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diagrams/colors1.xml" ContentType="application/vnd.openxmlformats-officedocument.drawingml.diagramColors+xml"/>
  <Override PartName="/word/diagrams/drawing1.xml" ContentType="application/vnd.ms-office.drawingml.diagramDrawing+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stylesWithEffects.xml" ContentType="application/vnd.ms-word.stylesWithEffects+xml"/>
  <Override PartName="/customXml/itemProps10.xml" ContentType="application/vnd.openxmlformats-officedocument.customXmlProperties+xml"/>
  <Override PartName="/customXml/itemProps9.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8.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0.xml" ContentType="application/vnd.openxmlformats-officedocument.customXmlProperties+xml"/>
  <Override PartName="/customXml/itemProps16.xml" ContentType="application/vnd.openxmlformats-officedocument.customXmlProperties+xml"/>
  <Override PartName="/word/webSettings.xml" ContentType="application/vnd.openxmlformats-officedocument.wordprocessingml.webSetting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people.xml" ContentType="application/vnd.openxmlformats-officedocument.wordprocessingml.people+xml"/>
  <Override PartName="/customXml/itemProps28.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29.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B7" w:rsidRPr="007527C4" w:rsidRDefault="00EA5B9D" w:rsidP="00EC75DD">
      <w:pPr>
        <w:pStyle w:val="Baseline"/>
        <w:rPr>
          <w:bCs/>
          <w:iCs/>
        </w:rPr>
      </w:pPr>
      <w:bookmarkStart w:id="0" w:name="Annex1"/>
      <w:r w:rsidRPr="007527C4">
        <w:rPr>
          <w:noProof/>
        </w:rPr>
        <w:drawing>
          <wp:anchor distT="0" distB="0" distL="114300" distR="114300" simplePos="0" relativeHeight="251664896" behindDoc="1" locked="0" layoutInCell="1" allowOverlap="1" wp14:anchorId="000E60B3" wp14:editId="42A06B13">
            <wp:simplePos x="0" y="0"/>
            <wp:positionH relativeFrom="column">
              <wp:posOffset>893978</wp:posOffset>
            </wp:positionH>
            <wp:positionV relativeFrom="paragraph">
              <wp:posOffset>0</wp:posOffset>
            </wp:positionV>
            <wp:extent cx="748800" cy="799200"/>
            <wp:effectExtent l="0" t="0" r="0" b="1270"/>
            <wp:wrapTight wrapText="bothSides">
              <wp:wrapPolygon edited="0">
                <wp:start x="0" y="0"/>
                <wp:lineTo x="0" y="21119"/>
                <wp:lineTo x="20885" y="21119"/>
                <wp:lineTo x="20885" y="0"/>
                <wp:lineTo x="0" y="0"/>
              </wp:wrapPolygon>
            </wp:wrapTight>
            <wp:docPr id="28"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48800" cy="799200"/>
                    </a:xfrm>
                    <a:prstGeom prst="rect">
                      <a:avLst/>
                    </a:prstGeom>
                    <a:noFill/>
                  </pic:spPr>
                </pic:pic>
              </a:graphicData>
            </a:graphic>
            <wp14:sizeRelH relativeFrom="margin">
              <wp14:pctWidth>0</wp14:pctWidth>
            </wp14:sizeRelH>
            <wp14:sizeRelV relativeFrom="margin">
              <wp14:pctHeight>0</wp14:pctHeight>
            </wp14:sizeRelV>
          </wp:anchor>
        </w:drawing>
      </w:r>
      <w:r w:rsidRPr="007527C4">
        <w:rPr>
          <w:noProof/>
        </w:rPr>
        <w:drawing>
          <wp:anchor distT="0" distB="0" distL="114300" distR="114300" simplePos="0" relativeHeight="251663872" behindDoc="1" locked="0" layoutInCell="1" allowOverlap="1" wp14:anchorId="1F388CA6" wp14:editId="57788E20">
            <wp:simplePos x="0" y="0"/>
            <wp:positionH relativeFrom="column">
              <wp:posOffset>235585</wp:posOffset>
            </wp:positionH>
            <wp:positionV relativeFrom="paragraph">
              <wp:posOffset>0</wp:posOffset>
            </wp:positionV>
            <wp:extent cx="387350" cy="790575"/>
            <wp:effectExtent l="0" t="0" r="0" b="9525"/>
            <wp:wrapTight wrapText="bothSides">
              <wp:wrapPolygon edited="0">
                <wp:start x="0" y="0"/>
                <wp:lineTo x="0" y="21340"/>
                <wp:lineTo x="20184" y="21340"/>
                <wp:lineTo x="20184" y="0"/>
                <wp:lineTo x="0" y="0"/>
              </wp:wrapPolygon>
            </wp:wrapTight>
            <wp:docPr id="3" name="Picture 24"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dp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7350" cy="790575"/>
                    </a:xfrm>
                    <a:prstGeom prst="rect">
                      <a:avLst/>
                    </a:prstGeom>
                    <a:noFill/>
                  </pic:spPr>
                </pic:pic>
              </a:graphicData>
            </a:graphic>
            <wp14:sizeRelH relativeFrom="margin">
              <wp14:pctWidth>0</wp14:pctWidth>
            </wp14:sizeRelH>
            <wp14:sizeRelV relativeFrom="margin">
              <wp14:pctHeight>0</wp14:pctHeight>
            </wp14:sizeRelV>
          </wp:anchor>
        </w:drawing>
      </w:r>
      <w:r w:rsidRPr="007527C4">
        <w:rPr>
          <w:noProof/>
        </w:rPr>
        <w:drawing>
          <wp:anchor distT="0" distB="0" distL="114300" distR="114300" simplePos="0" relativeHeight="251689472" behindDoc="1" locked="0" layoutInCell="1" allowOverlap="1" wp14:anchorId="46F148F3" wp14:editId="31887EA0">
            <wp:simplePos x="0" y="0"/>
            <wp:positionH relativeFrom="column">
              <wp:posOffset>5209743</wp:posOffset>
            </wp:positionH>
            <wp:positionV relativeFrom="paragraph">
              <wp:posOffset>36576</wp:posOffset>
            </wp:positionV>
            <wp:extent cx="716400" cy="842400"/>
            <wp:effectExtent l="0" t="0" r="7620" b="0"/>
            <wp:wrapTight wrapText="bothSides">
              <wp:wrapPolygon edited="0">
                <wp:start x="0" y="0"/>
                <wp:lineTo x="0" y="21014"/>
                <wp:lineTo x="21255" y="21014"/>
                <wp:lineTo x="2125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16400" cy="842400"/>
                    </a:xfrm>
                    <a:prstGeom prst="rect">
                      <a:avLst/>
                    </a:prstGeom>
                  </pic:spPr>
                </pic:pic>
              </a:graphicData>
            </a:graphic>
            <wp14:sizeRelH relativeFrom="margin">
              <wp14:pctWidth>0</wp14:pctWidth>
            </wp14:sizeRelH>
            <wp14:sizeRelV relativeFrom="margin">
              <wp14:pctHeight>0</wp14:pctHeight>
            </wp14:sizeRelV>
          </wp:anchor>
        </w:drawing>
      </w:r>
      <w:bookmarkEnd w:id="0"/>
      <w:r w:rsidR="00B717B7" w:rsidRPr="007527C4">
        <w:t xml:space="preserve">United Nations Development </w:t>
      </w:r>
      <w:r w:rsidR="00933744">
        <w:t>Program</w:t>
      </w:r>
    </w:p>
    <w:p w:rsidR="00B717B7" w:rsidRPr="007527C4" w:rsidRDefault="00B61640" w:rsidP="00910A48">
      <w:pPr>
        <w:jc w:val="center"/>
        <w:rPr>
          <w:rFonts w:cs="Arial"/>
          <w:b/>
          <w:sz w:val="22"/>
          <w:szCs w:val="22"/>
          <w:lang w:val="en-US"/>
        </w:rPr>
      </w:pPr>
      <w:r w:rsidRPr="007527C4">
        <w:rPr>
          <w:rFonts w:cs="Arial"/>
          <w:b/>
          <w:sz w:val="22"/>
          <w:szCs w:val="22"/>
          <w:lang w:val="en-US"/>
        </w:rPr>
        <w:t>Country: Vanuatu</w:t>
      </w:r>
    </w:p>
    <w:p w:rsidR="00B717B7" w:rsidRPr="007527C4" w:rsidRDefault="00B61640" w:rsidP="00910A48">
      <w:pPr>
        <w:jc w:val="center"/>
        <w:rPr>
          <w:rFonts w:cs="Arial"/>
          <w:b/>
          <w:sz w:val="22"/>
          <w:szCs w:val="22"/>
          <w:lang w:val="en-US"/>
        </w:rPr>
      </w:pPr>
      <w:r w:rsidRPr="007527C4">
        <w:rPr>
          <w:rFonts w:cs="Arial"/>
          <w:b/>
          <w:sz w:val="22"/>
          <w:szCs w:val="22"/>
          <w:lang w:val="en-US"/>
        </w:rPr>
        <w:t>PROJECT DOCUMENT</w:t>
      </w:r>
      <w:r w:rsidRPr="007527C4">
        <w:rPr>
          <w:rStyle w:val="FootnoteReference"/>
          <w:rFonts w:cs="Arial"/>
          <w:b/>
          <w:sz w:val="22"/>
          <w:szCs w:val="22"/>
          <w:lang w:val="en-US"/>
        </w:rPr>
        <w:footnoteReference w:id="2"/>
      </w:r>
    </w:p>
    <w:tbl>
      <w:tblPr>
        <w:tblW w:w="9540" w:type="dxa"/>
        <w:tblLayout w:type="fixed"/>
        <w:tblLook w:val="01E0" w:firstRow="1" w:lastRow="1" w:firstColumn="1" w:lastColumn="1" w:noHBand="0" w:noVBand="0"/>
      </w:tblPr>
      <w:tblGrid>
        <w:gridCol w:w="9090"/>
        <w:gridCol w:w="450"/>
      </w:tblGrid>
      <w:tr w:rsidR="00882FF0" w:rsidRPr="001F3971" w:rsidTr="003745D4">
        <w:trPr>
          <w:trHeight w:val="491"/>
        </w:trPr>
        <w:tc>
          <w:tcPr>
            <w:tcW w:w="9540" w:type="dxa"/>
            <w:gridSpan w:val="2"/>
            <w:vAlign w:val="center"/>
          </w:tcPr>
          <w:p w:rsidR="00B717B7" w:rsidRPr="001F3971" w:rsidRDefault="00B717B7" w:rsidP="00B85FC2">
            <w:pPr>
              <w:rPr>
                <w:b/>
                <w:sz w:val="20"/>
                <w:szCs w:val="20"/>
                <w:lang w:val="en-US"/>
              </w:rPr>
            </w:pPr>
            <w:r w:rsidRPr="001F3971">
              <w:rPr>
                <w:b/>
                <w:sz w:val="20"/>
                <w:szCs w:val="20"/>
                <w:lang w:val="en-US"/>
              </w:rPr>
              <w:t xml:space="preserve">Project Title: </w:t>
            </w:r>
            <w:r w:rsidR="001F3971">
              <w:rPr>
                <w:b/>
                <w:sz w:val="20"/>
                <w:szCs w:val="20"/>
                <w:lang w:val="en-US"/>
              </w:rPr>
              <w:t xml:space="preserve">           </w:t>
            </w:r>
            <w:r w:rsidRPr="001F3971">
              <w:rPr>
                <w:b/>
                <w:sz w:val="20"/>
                <w:szCs w:val="20"/>
                <w:lang w:val="en-US"/>
              </w:rPr>
              <w:t>Adaptation to Climate Change in the Coastal Zone in Vanuatu</w:t>
            </w:r>
          </w:p>
        </w:tc>
      </w:tr>
      <w:tr w:rsidR="00882FF0" w:rsidRPr="001F3971">
        <w:trPr>
          <w:trHeight w:val="359"/>
        </w:trPr>
        <w:tc>
          <w:tcPr>
            <w:tcW w:w="9540" w:type="dxa"/>
            <w:gridSpan w:val="2"/>
            <w:vAlign w:val="center"/>
          </w:tcPr>
          <w:p w:rsidR="00B717B7" w:rsidRPr="001F3971" w:rsidRDefault="00B717B7" w:rsidP="005615D5">
            <w:pPr>
              <w:rPr>
                <w:rFonts w:cs="Arial"/>
                <w:sz w:val="20"/>
                <w:szCs w:val="20"/>
                <w:shd w:val="clear" w:color="auto" w:fill="E0E0E0"/>
                <w:lang w:val="en-US"/>
              </w:rPr>
            </w:pPr>
            <w:r w:rsidRPr="001F3971">
              <w:rPr>
                <w:rFonts w:cs="Arial"/>
                <w:b/>
                <w:bCs/>
                <w:sz w:val="20"/>
                <w:szCs w:val="20"/>
                <w:lang w:val="en-US"/>
              </w:rPr>
              <w:t xml:space="preserve">UNDAF Outcome(s): </w:t>
            </w:r>
            <w:r w:rsidRPr="001F3971">
              <w:rPr>
                <w:sz w:val="20"/>
                <w:szCs w:val="20"/>
                <w:lang w:val="en-US"/>
              </w:rPr>
              <w:t>Outcome 1.1: Improved resilience of P</w:t>
            </w:r>
            <w:r w:rsidR="001912A4" w:rsidRPr="001F3971">
              <w:rPr>
                <w:sz w:val="20"/>
                <w:szCs w:val="20"/>
                <w:lang w:val="en-US"/>
              </w:rPr>
              <w:t>acific Island Countries and Territories (</w:t>
            </w:r>
            <w:r w:rsidRPr="001F3971">
              <w:rPr>
                <w:sz w:val="20"/>
                <w:szCs w:val="20"/>
                <w:lang w:val="en-US"/>
              </w:rPr>
              <w:t>PICTs</w:t>
            </w:r>
            <w:r w:rsidR="001912A4" w:rsidRPr="001F3971">
              <w:rPr>
                <w:sz w:val="20"/>
                <w:szCs w:val="20"/>
                <w:lang w:val="en-US"/>
              </w:rPr>
              <w:t>)</w:t>
            </w:r>
            <w:r w:rsidRPr="001F3971">
              <w:rPr>
                <w:sz w:val="20"/>
                <w:szCs w:val="20"/>
                <w:lang w:val="en-US"/>
              </w:rPr>
              <w:t xml:space="preserve">, with particular focus on communities, through integrated implementation of sustainable environmental management, climate change adaptation/mitigation, and disaster risk management. </w:t>
            </w:r>
          </w:p>
        </w:tc>
      </w:tr>
      <w:tr w:rsidR="00882FF0" w:rsidRPr="001F3971" w:rsidTr="00745C9F">
        <w:tc>
          <w:tcPr>
            <w:tcW w:w="9540" w:type="dxa"/>
            <w:gridSpan w:val="2"/>
            <w:vAlign w:val="center"/>
          </w:tcPr>
          <w:p w:rsidR="00B717B7" w:rsidRPr="001F3971" w:rsidRDefault="00B61640" w:rsidP="005615D5">
            <w:pPr>
              <w:spacing w:before="0" w:after="0"/>
              <w:rPr>
                <w:sz w:val="20"/>
                <w:szCs w:val="20"/>
                <w:lang w:val="en-US"/>
              </w:rPr>
            </w:pPr>
            <w:r w:rsidRPr="001F3971">
              <w:rPr>
                <w:b/>
                <w:sz w:val="20"/>
                <w:szCs w:val="20"/>
                <w:lang w:val="en-US"/>
              </w:rPr>
              <w:t xml:space="preserve">UNDP Environment and Sustainable Development </w:t>
            </w:r>
            <w:r w:rsidRPr="001F3971">
              <w:rPr>
                <w:b/>
                <w:sz w:val="20"/>
                <w:szCs w:val="20"/>
                <w:u w:val="single"/>
                <w:lang w:val="en-US"/>
              </w:rPr>
              <w:t>Primary</w:t>
            </w:r>
            <w:r w:rsidRPr="001F3971">
              <w:rPr>
                <w:b/>
                <w:sz w:val="20"/>
                <w:szCs w:val="20"/>
                <w:lang w:val="en-US"/>
              </w:rPr>
              <w:t xml:space="preserve"> Corporate Outcome</w:t>
            </w:r>
            <w:r w:rsidR="00B717B7" w:rsidRPr="001F3971">
              <w:rPr>
                <w:sz w:val="20"/>
                <w:szCs w:val="20"/>
                <w:lang w:val="en-US"/>
              </w:rPr>
              <w:t xml:space="preserve">:  </w:t>
            </w:r>
          </w:p>
          <w:p w:rsidR="003759EA" w:rsidRPr="001F3971" w:rsidRDefault="00A219FB" w:rsidP="005615D5">
            <w:pPr>
              <w:spacing w:before="0" w:after="0"/>
              <w:rPr>
                <w:sz w:val="20"/>
                <w:szCs w:val="20"/>
                <w:lang w:val="en-US"/>
              </w:rPr>
            </w:pPr>
            <w:r w:rsidRPr="001F3971">
              <w:rPr>
                <w:sz w:val="20"/>
                <w:szCs w:val="20"/>
                <w:lang w:val="en-US"/>
              </w:rPr>
              <w:t>Growth is inclusive and sustainable, incorporating productive capacities that create employment and livelihoods for the poor and excluded (</w:t>
            </w:r>
            <w:r w:rsidR="00CE6D96">
              <w:rPr>
                <w:sz w:val="20"/>
                <w:szCs w:val="20"/>
                <w:lang w:val="en-US"/>
              </w:rPr>
              <w:t xml:space="preserve">Strategic Plan 2014-2017, </w:t>
            </w:r>
            <w:r w:rsidRPr="001F3971">
              <w:rPr>
                <w:sz w:val="20"/>
                <w:szCs w:val="20"/>
                <w:lang w:val="en-US"/>
              </w:rPr>
              <w:t>Outcome 1)</w:t>
            </w:r>
          </w:p>
          <w:p w:rsidR="005615D5" w:rsidRDefault="005615D5" w:rsidP="005615D5">
            <w:pPr>
              <w:spacing w:before="0" w:after="0"/>
              <w:rPr>
                <w:b/>
                <w:sz w:val="20"/>
                <w:szCs w:val="20"/>
                <w:lang w:val="en-US"/>
              </w:rPr>
            </w:pPr>
          </w:p>
          <w:p w:rsidR="00B717B7" w:rsidRPr="001F3971" w:rsidRDefault="00B61640" w:rsidP="005615D5">
            <w:pPr>
              <w:spacing w:before="0" w:after="0"/>
              <w:rPr>
                <w:sz w:val="20"/>
                <w:szCs w:val="20"/>
                <w:lang w:val="en-US"/>
              </w:rPr>
            </w:pPr>
            <w:r w:rsidRPr="001F3971">
              <w:rPr>
                <w:b/>
                <w:sz w:val="20"/>
                <w:szCs w:val="20"/>
                <w:lang w:val="en-US"/>
              </w:rPr>
              <w:t xml:space="preserve">UNDP </w:t>
            </w:r>
            <w:r w:rsidRPr="001F3971">
              <w:rPr>
                <w:b/>
                <w:sz w:val="20"/>
                <w:szCs w:val="20"/>
                <w:u w:val="single"/>
                <w:lang w:val="en-US"/>
              </w:rPr>
              <w:t>Secondary</w:t>
            </w:r>
            <w:r w:rsidRPr="001F3971">
              <w:rPr>
                <w:b/>
                <w:sz w:val="20"/>
                <w:szCs w:val="20"/>
                <w:lang w:val="en-US"/>
              </w:rPr>
              <w:t xml:space="preserve"> Corporate Outcome</w:t>
            </w:r>
            <w:r w:rsidR="00B717B7" w:rsidRPr="001F3971">
              <w:rPr>
                <w:sz w:val="20"/>
                <w:szCs w:val="20"/>
                <w:lang w:val="en-US"/>
              </w:rPr>
              <w:t xml:space="preserve">: </w:t>
            </w:r>
          </w:p>
          <w:p w:rsidR="007527C4" w:rsidRPr="001F3971" w:rsidRDefault="00A219FB" w:rsidP="005615D5">
            <w:pPr>
              <w:spacing w:before="0" w:after="0"/>
              <w:rPr>
                <w:sz w:val="20"/>
                <w:szCs w:val="20"/>
                <w:lang w:val="en-US"/>
              </w:rPr>
            </w:pPr>
            <w:r w:rsidRPr="001F3971">
              <w:rPr>
                <w:sz w:val="20"/>
                <w:szCs w:val="20"/>
                <w:lang w:val="en-US"/>
              </w:rPr>
              <w:t>Countries are able to reduce the likelihood of conflict and lower the risk of natural disasters, including from climate change (</w:t>
            </w:r>
            <w:r w:rsidR="00CE6D96">
              <w:rPr>
                <w:sz w:val="20"/>
                <w:szCs w:val="20"/>
                <w:lang w:val="en-US"/>
              </w:rPr>
              <w:t xml:space="preserve">Strategic Plan 2014-2017, </w:t>
            </w:r>
            <w:r w:rsidRPr="001F3971">
              <w:rPr>
                <w:sz w:val="20"/>
                <w:szCs w:val="20"/>
                <w:lang w:val="en-US"/>
              </w:rPr>
              <w:t>Outcome 5)</w:t>
            </w:r>
            <w:r w:rsidRPr="001F3971" w:rsidDel="00A219FB">
              <w:rPr>
                <w:sz w:val="20"/>
                <w:szCs w:val="20"/>
                <w:lang w:val="en-US"/>
              </w:rPr>
              <w:t xml:space="preserve"> </w:t>
            </w:r>
          </w:p>
          <w:p w:rsidR="005615D5" w:rsidRDefault="005615D5" w:rsidP="005615D5">
            <w:pPr>
              <w:spacing w:before="0" w:after="0"/>
              <w:rPr>
                <w:b/>
                <w:sz w:val="20"/>
                <w:szCs w:val="20"/>
                <w:lang w:val="en-US"/>
              </w:rPr>
            </w:pPr>
          </w:p>
          <w:p w:rsidR="00B717B7" w:rsidRPr="001F3971" w:rsidRDefault="00B61640" w:rsidP="005615D5">
            <w:pPr>
              <w:spacing w:before="0" w:after="0"/>
              <w:rPr>
                <w:iCs/>
                <w:sz w:val="20"/>
                <w:szCs w:val="20"/>
                <w:lang w:val="en-US"/>
              </w:rPr>
            </w:pPr>
            <w:r w:rsidRPr="001F3971">
              <w:rPr>
                <w:b/>
                <w:sz w:val="20"/>
                <w:szCs w:val="20"/>
                <w:lang w:val="en-US"/>
              </w:rPr>
              <w:t xml:space="preserve">Expected Country </w:t>
            </w:r>
            <w:r w:rsidR="00933744" w:rsidRPr="001F3971">
              <w:rPr>
                <w:b/>
                <w:sz w:val="20"/>
                <w:szCs w:val="20"/>
                <w:lang w:val="en-US"/>
              </w:rPr>
              <w:t>Program</w:t>
            </w:r>
            <w:r w:rsidRPr="001F3971">
              <w:rPr>
                <w:b/>
                <w:sz w:val="20"/>
                <w:szCs w:val="20"/>
                <w:lang w:val="en-US"/>
              </w:rPr>
              <w:t xml:space="preserve"> Outcomes</w:t>
            </w:r>
            <w:r w:rsidR="00B717B7" w:rsidRPr="001F3971">
              <w:rPr>
                <w:sz w:val="20"/>
                <w:szCs w:val="20"/>
                <w:lang w:val="en-US"/>
              </w:rPr>
              <w:t>:</w:t>
            </w:r>
            <w:r w:rsidR="00B717B7" w:rsidRPr="001F3971">
              <w:rPr>
                <w:iCs/>
                <w:sz w:val="20"/>
                <w:szCs w:val="20"/>
                <w:lang w:val="en-US"/>
              </w:rPr>
              <w:t xml:space="preserve">  </w:t>
            </w:r>
          </w:p>
          <w:p w:rsidR="00B717B7" w:rsidRPr="001F3971" w:rsidRDefault="00B717B7" w:rsidP="005615D5">
            <w:pPr>
              <w:pStyle w:val="ListParagraph"/>
              <w:numPr>
                <w:ilvl w:val="0"/>
                <w:numId w:val="9"/>
              </w:numPr>
              <w:jc w:val="both"/>
              <w:rPr>
                <w:rFonts w:eastAsia="MS Gothic"/>
                <w:b/>
                <w:bCs/>
                <w:i/>
                <w:iCs/>
                <w:sz w:val="20"/>
                <w:szCs w:val="20"/>
              </w:rPr>
            </w:pPr>
            <w:r w:rsidRPr="001F3971">
              <w:rPr>
                <w:sz w:val="20"/>
                <w:szCs w:val="20"/>
              </w:rPr>
              <w:t xml:space="preserve">Sub-Regional </w:t>
            </w:r>
            <w:r w:rsidR="00933744" w:rsidRPr="001F3971">
              <w:rPr>
                <w:sz w:val="20"/>
                <w:szCs w:val="20"/>
              </w:rPr>
              <w:t>Program</w:t>
            </w:r>
            <w:r w:rsidRPr="001F3971">
              <w:rPr>
                <w:sz w:val="20"/>
                <w:szCs w:val="20"/>
              </w:rPr>
              <w:t xml:space="preserve"> Outcome 4 (UNDAF Outcome 1.1): Improved resilience of PICTs, with particular focus on communities, through integrated implementation of sustainable environment management, climate change adaptation/mitigation and disaster risk management</w:t>
            </w:r>
          </w:p>
          <w:p w:rsidR="00B717B7" w:rsidRPr="001F3971" w:rsidRDefault="00B717B7" w:rsidP="005615D5">
            <w:pPr>
              <w:pStyle w:val="ListParagraph"/>
              <w:numPr>
                <w:ilvl w:val="0"/>
                <w:numId w:val="9"/>
              </w:numPr>
              <w:jc w:val="both"/>
              <w:rPr>
                <w:rFonts w:eastAsia="MS Gothic"/>
                <w:b/>
                <w:bCs/>
                <w:i/>
                <w:iCs/>
                <w:sz w:val="20"/>
                <w:szCs w:val="20"/>
              </w:rPr>
            </w:pPr>
            <w:r w:rsidRPr="001F3971">
              <w:rPr>
                <w:sz w:val="20"/>
                <w:szCs w:val="20"/>
              </w:rPr>
              <w:t xml:space="preserve">Sub-Regional </w:t>
            </w:r>
            <w:r w:rsidR="00933744" w:rsidRPr="001F3971">
              <w:rPr>
                <w:sz w:val="20"/>
                <w:szCs w:val="20"/>
              </w:rPr>
              <w:t>Program</w:t>
            </w:r>
            <w:r w:rsidRPr="001F3971">
              <w:rPr>
                <w:sz w:val="20"/>
                <w:szCs w:val="20"/>
              </w:rPr>
              <w:t xml:space="preserve"> Outcome 2 (UNDAF Outcome 5.1): Regional, national, local and traditional governance systems are strengthened, respecting and upholding human rights, especially women’s rights in line with international standards.</w:t>
            </w:r>
          </w:p>
        </w:tc>
      </w:tr>
      <w:tr w:rsidR="00882FF0" w:rsidRPr="001F3971" w:rsidTr="001F3971">
        <w:trPr>
          <w:trHeight w:val="1660"/>
        </w:trPr>
        <w:tc>
          <w:tcPr>
            <w:tcW w:w="9090" w:type="dxa"/>
            <w:shd w:val="clear" w:color="auto" w:fill="FFFFFF"/>
          </w:tcPr>
          <w:p w:rsidR="00910A48" w:rsidRPr="001F3971" w:rsidRDefault="00910A48" w:rsidP="005615D5">
            <w:pPr>
              <w:rPr>
                <w:sz w:val="20"/>
                <w:szCs w:val="20"/>
                <w:lang w:val="en-US"/>
              </w:rPr>
            </w:pPr>
            <w:r w:rsidRPr="001F3971">
              <w:rPr>
                <w:b/>
                <w:sz w:val="20"/>
                <w:szCs w:val="20"/>
                <w:lang w:val="en-US"/>
              </w:rPr>
              <w:t xml:space="preserve">Executing Entity/Implementing Partner: </w:t>
            </w:r>
            <w:r w:rsidRPr="001F3971">
              <w:rPr>
                <w:sz w:val="20"/>
                <w:szCs w:val="20"/>
                <w:lang w:val="en-US"/>
              </w:rPr>
              <w:t>Ministry for Climate Change Adaptation, Meteorology, Geo-hazards, Environment, Energy and Disaster Management.</w:t>
            </w:r>
          </w:p>
          <w:p w:rsidR="00910A48" w:rsidRPr="001F3971" w:rsidRDefault="00910A48" w:rsidP="005615D5">
            <w:pPr>
              <w:rPr>
                <w:b/>
                <w:sz w:val="20"/>
                <w:szCs w:val="20"/>
                <w:lang w:val="en-US"/>
              </w:rPr>
            </w:pPr>
            <w:r w:rsidRPr="001F3971">
              <w:rPr>
                <w:b/>
                <w:bCs/>
                <w:sz w:val="20"/>
                <w:szCs w:val="20"/>
                <w:lang w:val="en-US"/>
              </w:rPr>
              <w:t xml:space="preserve">Implementing Entity/Responsible Partners: </w:t>
            </w:r>
            <w:r w:rsidRPr="001F3971">
              <w:rPr>
                <w:sz w:val="20"/>
                <w:szCs w:val="20"/>
                <w:lang w:val="en-US"/>
              </w:rPr>
              <w:t xml:space="preserve">Ministry of Agriculture, Fisheries, Forestry and Biosecurity, Department of Local Authorities (DLA) of the Ministry of Internal Affairs, Public Works Department of Ministry of Infrastructure and Public Utilities, and the Ministry of Finance and Economic Management. </w:t>
            </w:r>
          </w:p>
        </w:tc>
        <w:tc>
          <w:tcPr>
            <w:tcW w:w="450" w:type="dxa"/>
            <w:shd w:val="clear" w:color="auto" w:fill="FFFFFF"/>
          </w:tcPr>
          <w:p w:rsidR="00910A48" w:rsidRPr="001F3971" w:rsidRDefault="00910A48" w:rsidP="00745C9F">
            <w:pPr>
              <w:jc w:val="left"/>
              <w:rPr>
                <w:b/>
                <w:sz w:val="20"/>
                <w:szCs w:val="20"/>
                <w:lang w:val="en-US"/>
              </w:rPr>
            </w:pPr>
          </w:p>
        </w:tc>
      </w:tr>
    </w:tbl>
    <w:tbl>
      <w:tblPr>
        <w:tblStyle w:val="TableGrid"/>
        <w:tblpPr w:leftFromText="180" w:rightFromText="180" w:vertAnchor="text" w:horzAnchor="margin" w:tblpY="306"/>
        <w:tblW w:w="0" w:type="auto"/>
        <w:tblLook w:val="04A0" w:firstRow="1" w:lastRow="0" w:firstColumn="1" w:lastColumn="0" w:noHBand="0" w:noVBand="1"/>
      </w:tblPr>
      <w:tblGrid>
        <w:gridCol w:w="4698"/>
        <w:gridCol w:w="540"/>
        <w:gridCol w:w="4320"/>
      </w:tblGrid>
      <w:tr w:rsidR="001F3971" w:rsidRPr="00C2679E" w:rsidTr="001F3971">
        <w:trPr>
          <w:trHeight w:val="1970"/>
        </w:trPr>
        <w:tc>
          <w:tcPr>
            <w:tcW w:w="4698" w:type="dxa"/>
          </w:tcPr>
          <w:p w:rsidR="001F3971" w:rsidRDefault="001F3971" w:rsidP="001F3971">
            <w:pPr>
              <w:spacing w:before="0" w:after="0"/>
              <w:rPr>
                <w:rFonts w:ascii="Arial Narrow" w:hAnsi="Arial Narrow" w:cs="Arial"/>
                <w:sz w:val="20"/>
              </w:rPr>
            </w:pPr>
          </w:p>
          <w:p w:rsidR="001F3971" w:rsidRPr="00C2679E" w:rsidRDefault="001F3971" w:rsidP="001F3971">
            <w:pPr>
              <w:spacing w:before="0" w:after="0"/>
              <w:rPr>
                <w:rFonts w:ascii="Arial Narrow" w:hAnsi="Arial Narrow" w:cs="Arial"/>
                <w:sz w:val="20"/>
              </w:rPr>
            </w:pPr>
            <w:r w:rsidRPr="00C2679E">
              <w:rPr>
                <w:rFonts w:ascii="Arial Narrow" w:hAnsi="Arial Narrow" w:cs="Arial"/>
                <w:sz w:val="20"/>
              </w:rPr>
              <w:t>Programme Period:</w:t>
            </w:r>
            <w:r w:rsidRPr="00C2679E">
              <w:rPr>
                <w:rFonts w:ascii="Arial Narrow" w:hAnsi="Arial Narrow" w:cs="Arial"/>
                <w:sz w:val="20"/>
              </w:rPr>
              <w:tab/>
            </w:r>
            <w:r w:rsidRPr="00C2679E">
              <w:rPr>
                <w:rFonts w:ascii="Arial Narrow" w:hAnsi="Arial Narrow" w:cs="Arial"/>
                <w:sz w:val="20"/>
              </w:rPr>
              <w:tab/>
              <w:t>5 years</w:t>
            </w:r>
          </w:p>
          <w:p w:rsidR="001F3971" w:rsidRPr="00C2679E" w:rsidRDefault="005615D5" w:rsidP="001F3971">
            <w:pPr>
              <w:spacing w:before="0" w:after="0"/>
              <w:rPr>
                <w:rFonts w:ascii="Arial Narrow" w:hAnsi="Arial Narrow" w:cs="Arial"/>
                <w:sz w:val="20"/>
                <w:lang w:val="en-US"/>
              </w:rPr>
            </w:pPr>
            <w:r>
              <w:rPr>
                <w:rFonts w:ascii="Arial Narrow" w:hAnsi="Arial Narrow" w:cs="Arial"/>
                <w:sz w:val="20"/>
                <w:lang w:val="en-US"/>
              </w:rPr>
              <w:t>Atlas Award ID:</w:t>
            </w:r>
            <w:r>
              <w:rPr>
                <w:rFonts w:ascii="Arial Narrow" w:hAnsi="Arial Narrow" w:cs="Arial"/>
                <w:sz w:val="20"/>
                <w:lang w:val="en-US"/>
              </w:rPr>
              <w:tab/>
            </w:r>
            <w:r>
              <w:rPr>
                <w:rFonts w:ascii="Arial Narrow" w:hAnsi="Arial Narrow" w:cs="Arial"/>
                <w:sz w:val="20"/>
                <w:lang w:val="en-US"/>
              </w:rPr>
              <w:tab/>
              <w:t>00082472</w:t>
            </w:r>
            <w:r w:rsidR="001F3971" w:rsidRPr="00C2679E">
              <w:rPr>
                <w:rFonts w:ascii="Arial Narrow" w:hAnsi="Arial Narrow" w:cs="Arial"/>
                <w:sz w:val="20"/>
                <w:lang w:val="en-US"/>
              </w:rPr>
              <w:tab/>
            </w:r>
          </w:p>
          <w:p w:rsidR="001F3971" w:rsidRPr="00C2679E" w:rsidRDefault="005615D5" w:rsidP="001F3971">
            <w:pPr>
              <w:spacing w:before="0" w:after="0"/>
              <w:rPr>
                <w:rFonts w:ascii="Arial Narrow" w:hAnsi="Arial Narrow" w:cs="Arial"/>
                <w:sz w:val="20"/>
                <w:lang w:val="en-US"/>
              </w:rPr>
            </w:pPr>
            <w:r>
              <w:rPr>
                <w:rFonts w:ascii="Arial Narrow" w:hAnsi="Arial Narrow" w:cs="Arial"/>
                <w:sz w:val="20"/>
                <w:lang w:val="en-US"/>
              </w:rPr>
              <w:t>Project ID:</w:t>
            </w:r>
            <w:r>
              <w:rPr>
                <w:rFonts w:ascii="Arial Narrow" w:hAnsi="Arial Narrow" w:cs="Arial"/>
                <w:sz w:val="20"/>
                <w:lang w:val="en-US"/>
              </w:rPr>
              <w:tab/>
            </w:r>
            <w:r>
              <w:rPr>
                <w:rFonts w:ascii="Arial Narrow" w:hAnsi="Arial Narrow" w:cs="Arial"/>
                <w:sz w:val="20"/>
                <w:lang w:val="en-US"/>
              </w:rPr>
              <w:tab/>
              <w:t>00091375</w:t>
            </w:r>
            <w:r w:rsidR="001F3971" w:rsidRPr="00C2679E">
              <w:rPr>
                <w:rFonts w:ascii="Arial Narrow" w:hAnsi="Arial Narrow" w:cs="Arial"/>
                <w:sz w:val="20"/>
                <w:lang w:val="en-US"/>
              </w:rPr>
              <w:tab/>
            </w:r>
          </w:p>
          <w:p w:rsidR="001F3971" w:rsidRPr="00C2679E" w:rsidRDefault="001F3971" w:rsidP="001F3971">
            <w:pPr>
              <w:spacing w:before="0" w:after="0"/>
              <w:rPr>
                <w:rFonts w:ascii="Arial Narrow" w:hAnsi="Arial Narrow" w:cs="Arial"/>
              </w:rPr>
            </w:pPr>
            <w:r w:rsidRPr="00C2679E">
              <w:rPr>
                <w:rFonts w:ascii="Arial Narrow" w:hAnsi="Arial Narrow" w:cs="Arial"/>
              </w:rPr>
              <w:t>PIMS #</w:t>
            </w:r>
            <w:r w:rsidRPr="00C2679E">
              <w:rPr>
                <w:rFonts w:ascii="Arial Narrow" w:hAnsi="Arial Narrow" w:cs="Arial"/>
              </w:rPr>
              <w:tab/>
            </w:r>
            <w:r w:rsidRPr="00C2679E">
              <w:rPr>
                <w:rFonts w:ascii="Arial Narrow" w:hAnsi="Arial Narrow" w:cs="Arial"/>
              </w:rPr>
              <w:tab/>
            </w:r>
            <w:r w:rsidRPr="00C2679E">
              <w:rPr>
                <w:rFonts w:ascii="Arial Narrow" w:hAnsi="Arial Narrow" w:cs="Arial"/>
              </w:rPr>
              <w:tab/>
              <w:t>4866</w:t>
            </w:r>
            <w:r w:rsidRPr="00C2679E">
              <w:rPr>
                <w:rFonts w:ascii="Arial Narrow" w:hAnsi="Arial Narrow" w:cs="Arial"/>
              </w:rPr>
              <w:tab/>
            </w:r>
            <w:r w:rsidRPr="00C2679E">
              <w:rPr>
                <w:rFonts w:ascii="Arial Narrow" w:hAnsi="Arial Narrow" w:cs="Arial"/>
              </w:rPr>
              <w:tab/>
            </w:r>
          </w:p>
          <w:p w:rsidR="001F3971" w:rsidRPr="00C2679E" w:rsidRDefault="001F3971" w:rsidP="001F3971">
            <w:pPr>
              <w:spacing w:before="0" w:after="0"/>
              <w:rPr>
                <w:rFonts w:ascii="Arial Narrow" w:hAnsi="Arial Narrow" w:cs="Arial"/>
              </w:rPr>
            </w:pPr>
            <w:r w:rsidRPr="00C2679E">
              <w:rPr>
                <w:rFonts w:ascii="Arial Narrow" w:hAnsi="Arial Narrow" w:cs="Arial"/>
              </w:rPr>
              <w:t>Start date:</w:t>
            </w:r>
            <w:r w:rsidRPr="00C2679E">
              <w:rPr>
                <w:rFonts w:ascii="Arial Narrow" w:hAnsi="Arial Narrow" w:cs="Arial"/>
              </w:rPr>
              <w:tab/>
            </w:r>
            <w:r w:rsidRPr="00C2679E">
              <w:rPr>
                <w:rFonts w:ascii="Arial Narrow" w:hAnsi="Arial Narrow" w:cs="Arial"/>
              </w:rPr>
              <w:tab/>
              <w:t xml:space="preserve">     </w:t>
            </w:r>
            <w:r w:rsidRPr="00C2679E">
              <w:rPr>
                <w:rFonts w:ascii="Arial Narrow" w:hAnsi="Arial Narrow" w:cs="Arial"/>
              </w:rPr>
              <w:tab/>
              <w:t>July 2014</w:t>
            </w:r>
          </w:p>
          <w:p w:rsidR="001F3971" w:rsidRPr="00C2679E" w:rsidRDefault="001F3971" w:rsidP="001F3971">
            <w:pPr>
              <w:spacing w:before="0" w:after="0"/>
              <w:rPr>
                <w:rFonts w:ascii="Arial Narrow" w:hAnsi="Arial Narrow" w:cs="Arial"/>
              </w:rPr>
            </w:pPr>
            <w:r w:rsidRPr="00C2679E">
              <w:rPr>
                <w:rFonts w:ascii="Arial Narrow" w:hAnsi="Arial Narrow" w:cs="Arial"/>
              </w:rPr>
              <w:t>End Date</w:t>
            </w:r>
            <w:r w:rsidRPr="00C2679E">
              <w:rPr>
                <w:rFonts w:ascii="Arial Narrow" w:hAnsi="Arial Narrow" w:cs="Arial"/>
              </w:rPr>
              <w:tab/>
            </w:r>
            <w:r w:rsidRPr="00C2679E">
              <w:rPr>
                <w:rFonts w:ascii="Arial Narrow" w:hAnsi="Arial Narrow" w:cs="Arial"/>
              </w:rPr>
              <w:tab/>
            </w:r>
            <w:r w:rsidRPr="00C2679E">
              <w:rPr>
                <w:rFonts w:ascii="Arial Narrow" w:hAnsi="Arial Narrow" w:cs="Arial"/>
              </w:rPr>
              <w:tab/>
              <w:t xml:space="preserve">June 2018 </w:t>
            </w:r>
          </w:p>
          <w:p w:rsidR="001F3971" w:rsidRPr="00C2679E" w:rsidRDefault="001F3971" w:rsidP="001F3971">
            <w:pPr>
              <w:spacing w:before="0" w:after="0"/>
              <w:rPr>
                <w:rFonts w:ascii="Arial Narrow" w:hAnsi="Arial Narrow"/>
              </w:rPr>
            </w:pPr>
            <w:r w:rsidRPr="00C2679E">
              <w:rPr>
                <w:rFonts w:ascii="Arial Narrow" w:hAnsi="Arial Narrow"/>
              </w:rPr>
              <w:t xml:space="preserve">Management Arrangements:       </w:t>
            </w:r>
            <w:r w:rsidRPr="00C2679E">
              <w:rPr>
                <w:rFonts w:ascii="Arial Narrow" w:hAnsi="Arial Narrow"/>
              </w:rPr>
              <w:tab/>
              <w:t>NIM</w:t>
            </w:r>
          </w:p>
          <w:p w:rsidR="001F3971" w:rsidRPr="00C2679E" w:rsidRDefault="001F3971" w:rsidP="001F3971">
            <w:pPr>
              <w:spacing w:before="0" w:after="0"/>
              <w:rPr>
                <w:rFonts w:ascii="Arial Narrow" w:hAnsi="Arial Narrow"/>
              </w:rPr>
            </w:pPr>
            <w:r w:rsidRPr="00C2679E">
              <w:rPr>
                <w:rFonts w:ascii="Arial Narrow" w:hAnsi="Arial Narrow"/>
              </w:rPr>
              <w:t xml:space="preserve">PAC Meeting Date:  </w:t>
            </w:r>
            <w:r w:rsidRPr="00C2679E">
              <w:rPr>
                <w:rFonts w:ascii="Arial Narrow" w:hAnsi="Arial Narrow"/>
              </w:rPr>
              <w:tab/>
            </w:r>
            <w:r w:rsidRPr="00C2679E">
              <w:rPr>
                <w:rFonts w:ascii="Arial Narrow" w:hAnsi="Arial Narrow"/>
              </w:rPr>
              <w:tab/>
              <w:t xml:space="preserve">May 2014 </w:t>
            </w:r>
          </w:p>
        </w:tc>
        <w:tc>
          <w:tcPr>
            <w:tcW w:w="540" w:type="dxa"/>
          </w:tcPr>
          <w:p w:rsidR="001F3971" w:rsidRPr="00C2679E" w:rsidRDefault="001F3971" w:rsidP="001F3971">
            <w:pPr>
              <w:rPr>
                <w:b/>
                <w:bCs/>
                <w:sz w:val="22"/>
                <w:szCs w:val="22"/>
                <w:lang w:val="en-US"/>
              </w:rPr>
            </w:pPr>
          </w:p>
        </w:tc>
        <w:tc>
          <w:tcPr>
            <w:tcW w:w="4320" w:type="dxa"/>
          </w:tcPr>
          <w:p w:rsidR="001F3971" w:rsidRPr="00C2679E" w:rsidRDefault="001F3971" w:rsidP="001F3971">
            <w:pPr>
              <w:spacing w:before="0" w:after="0"/>
              <w:rPr>
                <w:rFonts w:ascii="Arial Narrow" w:hAnsi="Arial Narrow"/>
                <w:b/>
                <w:bCs/>
                <w:sz w:val="20"/>
              </w:rPr>
            </w:pPr>
            <w:r w:rsidRPr="00C2679E">
              <w:rPr>
                <w:rFonts w:ascii="Arial Narrow" w:hAnsi="Arial Narrow"/>
                <w:b/>
                <w:bCs/>
                <w:sz w:val="20"/>
              </w:rPr>
              <w:t>Total resources required:        $ 3</w:t>
            </w:r>
            <w:r w:rsidR="006B09E0" w:rsidRPr="00C2679E">
              <w:rPr>
                <w:rFonts w:ascii="Arial Narrow" w:hAnsi="Arial Narrow"/>
                <w:b/>
                <w:bCs/>
                <w:sz w:val="20"/>
              </w:rPr>
              <w:t>8</w:t>
            </w:r>
            <w:r w:rsidRPr="00C2679E">
              <w:rPr>
                <w:rFonts w:ascii="Arial Narrow" w:hAnsi="Arial Narrow"/>
                <w:b/>
                <w:bCs/>
                <w:sz w:val="20"/>
              </w:rPr>
              <w:t>,</w:t>
            </w:r>
            <w:r w:rsidR="006B09E0" w:rsidRPr="00C2679E">
              <w:rPr>
                <w:rFonts w:ascii="Arial Narrow" w:hAnsi="Arial Narrow"/>
                <w:b/>
                <w:bCs/>
                <w:sz w:val="20"/>
              </w:rPr>
              <w:t>927</w:t>
            </w:r>
            <w:r w:rsidRPr="00C2679E">
              <w:rPr>
                <w:rFonts w:ascii="Arial Narrow" w:hAnsi="Arial Narrow"/>
                <w:b/>
                <w:bCs/>
                <w:sz w:val="20"/>
              </w:rPr>
              <w:t>,</w:t>
            </w:r>
            <w:r w:rsidR="006B09E0" w:rsidRPr="00C2679E">
              <w:rPr>
                <w:rFonts w:ascii="Arial Narrow" w:hAnsi="Arial Narrow"/>
                <w:b/>
                <w:bCs/>
                <w:sz w:val="20"/>
              </w:rPr>
              <w:t>253</w:t>
            </w:r>
          </w:p>
          <w:p w:rsidR="001F3971" w:rsidRPr="00C2679E" w:rsidRDefault="001F3971" w:rsidP="001F3971">
            <w:pPr>
              <w:spacing w:before="0" w:after="0"/>
              <w:rPr>
                <w:rFonts w:ascii="Arial Narrow" w:hAnsi="Arial Narrow"/>
                <w:b/>
                <w:bCs/>
                <w:sz w:val="20"/>
              </w:rPr>
            </w:pPr>
            <w:r w:rsidRPr="00C2679E">
              <w:rPr>
                <w:rFonts w:ascii="Arial Narrow" w:hAnsi="Arial Narrow"/>
                <w:b/>
                <w:bCs/>
                <w:sz w:val="20"/>
              </w:rPr>
              <w:t>Total allocated resources:</w:t>
            </w:r>
            <w:r w:rsidRPr="00C2679E">
              <w:rPr>
                <w:rFonts w:ascii="Arial Narrow" w:hAnsi="Arial Narrow"/>
                <w:b/>
                <w:bCs/>
                <w:sz w:val="20"/>
              </w:rPr>
              <w:tab/>
              <w:t xml:space="preserve">    $ </w:t>
            </w:r>
            <w:r w:rsidR="006B09E0" w:rsidRPr="00C2679E">
              <w:rPr>
                <w:rFonts w:ascii="Arial Narrow" w:hAnsi="Arial Narrow"/>
                <w:b/>
                <w:bCs/>
                <w:sz w:val="20"/>
              </w:rPr>
              <w:t>38,927,253</w:t>
            </w:r>
          </w:p>
          <w:p w:rsidR="001F3971" w:rsidRPr="00C2679E" w:rsidRDefault="001F3971" w:rsidP="001F3971">
            <w:pPr>
              <w:numPr>
                <w:ilvl w:val="0"/>
                <w:numId w:val="3"/>
              </w:numPr>
              <w:spacing w:before="0" w:after="0"/>
              <w:jc w:val="left"/>
              <w:rPr>
                <w:rFonts w:ascii="Arial Narrow" w:hAnsi="Arial Narrow"/>
                <w:b/>
                <w:bCs/>
              </w:rPr>
            </w:pPr>
            <w:r w:rsidRPr="00C2679E">
              <w:rPr>
                <w:rFonts w:ascii="Arial Narrow" w:hAnsi="Arial Narrow"/>
                <w:b/>
                <w:bCs/>
                <w:sz w:val="20"/>
              </w:rPr>
              <w:t>LDCF (GEF):</w:t>
            </w:r>
            <w:r w:rsidRPr="00C2679E">
              <w:rPr>
                <w:rFonts w:ascii="Arial Narrow" w:hAnsi="Arial Narrow"/>
                <w:b/>
                <w:bCs/>
                <w:sz w:val="20"/>
              </w:rPr>
              <w:tab/>
            </w:r>
            <w:r w:rsidRPr="00C2679E">
              <w:rPr>
                <w:rFonts w:ascii="Arial Narrow" w:hAnsi="Arial Narrow"/>
                <w:b/>
                <w:bCs/>
                <w:sz w:val="20"/>
              </w:rPr>
              <w:tab/>
              <w:t xml:space="preserve">    $ 8,030,000</w:t>
            </w:r>
          </w:p>
          <w:p w:rsidR="001F3971" w:rsidRPr="00C2679E" w:rsidRDefault="001F3971" w:rsidP="001F3971">
            <w:pPr>
              <w:numPr>
                <w:ilvl w:val="0"/>
                <w:numId w:val="3"/>
              </w:numPr>
              <w:spacing w:before="0" w:after="0"/>
              <w:jc w:val="left"/>
              <w:rPr>
                <w:rFonts w:ascii="Arial Narrow" w:hAnsi="Arial Narrow"/>
                <w:b/>
                <w:bCs/>
              </w:rPr>
            </w:pPr>
            <w:r w:rsidRPr="00C2679E">
              <w:rPr>
                <w:rFonts w:ascii="Arial Narrow" w:hAnsi="Arial Narrow"/>
                <w:b/>
                <w:bCs/>
                <w:sz w:val="20"/>
              </w:rPr>
              <w:t>Co-financing:</w:t>
            </w:r>
          </w:p>
          <w:p w:rsidR="001F3971" w:rsidRPr="00C2679E" w:rsidRDefault="001F3971" w:rsidP="001F3971">
            <w:pPr>
              <w:numPr>
                <w:ilvl w:val="1"/>
                <w:numId w:val="3"/>
              </w:numPr>
              <w:spacing w:before="0" w:after="0"/>
              <w:ind w:left="709"/>
              <w:jc w:val="left"/>
              <w:rPr>
                <w:rFonts w:ascii="Arial Narrow" w:hAnsi="Arial Narrow"/>
                <w:b/>
                <w:bCs/>
              </w:rPr>
            </w:pPr>
            <w:r w:rsidRPr="00C2679E">
              <w:rPr>
                <w:rFonts w:ascii="Arial Narrow" w:hAnsi="Arial Narrow"/>
                <w:b/>
                <w:bCs/>
                <w:sz w:val="20"/>
              </w:rPr>
              <w:t xml:space="preserve">Government </w:t>
            </w:r>
            <w:r w:rsidRPr="00C2679E">
              <w:rPr>
                <w:rFonts w:ascii="Arial Narrow" w:hAnsi="Arial Narrow"/>
                <w:b/>
                <w:bCs/>
                <w:sz w:val="20"/>
              </w:rPr>
              <w:tab/>
              <w:t xml:space="preserve">    $21,170,3</w:t>
            </w:r>
            <w:r w:rsidR="00E074CD" w:rsidRPr="00C2679E">
              <w:rPr>
                <w:rFonts w:ascii="Arial Narrow" w:hAnsi="Arial Narrow"/>
                <w:b/>
                <w:bCs/>
                <w:sz w:val="20"/>
              </w:rPr>
              <w:t>4</w:t>
            </w:r>
            <w:r w:rsidRPr="00C2679E">
              <w:rPr>
                <w:rFonts w:ascii="Arial Narrow" w:hAnsi="Arial Narrow"/>
                <w:b/>
                <w:bCs/>
                <w:sz w:val="20"/>
              </w:rPr>
              <w:t xml:space="preserve">1   </w:t>
            </w:r>
          </w:p>
          <w:p w:rsidR="001F3971" w:rsidRPr="00C2679E" w:rsidRDefault="001F3971" w:rsidP="001F3971">
            <w:pPr>
              <w:numPr>
                <w:ilvl w:val="1"/>
                <w:numId w:val="3"/>
              </w:numPr>
              <w:spacing w:before="0" w:after="0"/>
              <w:ind w:left="709"/>
              <w:jc w:val="left"/>
              <w:rPr>
                <w:rFonts w:ascii="Arial Narrow" w:hAnsi="Arial Narrow"/>
                <w:b/>
                <w:bCs/>
              </w:rPr>
            </w:pPr>
            <w:r w:rsidRPr="00C2679E">
              <w:rPr>
                <w:rFonts w:ascii="Arial Narrow" w:hAnsi="Arial Narrow"/>
                <w:b/>
                <w:bCs/>
                <w:sz w:val="20"/>
              </w:rPr>
              <w:t>UNDP</w:t>
            </w:r>
            <w:r w:rsidRPr="00C2679E">
              <w:rPr>
                <w:rFonts w:ascii="Arial Narrow" w:hAnsi="Arial Narrow"/>
                <w:b/>
                <w:bCs/>
                <w:sz w:val="20"/>
              </w:rPr>
              <w:tab/>
            </w:r>
            <w:r w:rsidRPr="00C2679E">
              <w:rPr>
                <w:rFonts w:ascii="Arial Narrow" w:hAnsi="Arial Narrow"/>
                <w:b/>
                <w:bCs/>
                <w:sz w:val="20"/>
              </w:rPr>
              <w:tab/>
              <w:t xml:space="preserve">    $ 2,731,344</w:t>
            </w:r>
          </w:p>
          <w:p w:rsidR="001F3971" w:rsidRPr="00C2679E" w:rsidRDefault="001F3971" w:rsidP="00765BBD">
            <w:pPr>
              <w:numPr>
                <w:ilvl w:val="1"/>
                <w:numId w:val="3"/>
              </w:numPr>
              <w:spacing w:before="0" w:after="0"/>
              <w:jc w:val="left"/>
              <w:rPr>
                <w:rFonts w:ascii="Arial Narrow" w:hAnsi="Arial Narrow"/>
                <w:b/>
                <w:bCs/>
              </w:rPr>
            </w:pPr>
            <w:r w:rsidRPr="00C2679E">
              <w:rPr>
                <w:rFonts w:ascii="Arial Narrow" w:hAnsi="Arial Narrow"/>
                <w:b/>
                <w:bCs/>
                <w:sz w:val="20"/>
              </w:rPr>
              <w:t>Other</w:t>
            </w:r>
            <w:r w:rsidRPr="00C2679E">
              <w:rPr>
                <w:rFonts w:ascii="Arial Narrow" w:hAnsi="Arial Narrow"/>
                <w:b/>
                <w:bCs/>
                <w:sz w:val="20"/>
              </w:rPr>
              <w:tab/>
            </w:r>
            <w:r w:rsidR="00765BBD" w:rsidRPr="00C2679E">
              <w:rPr>
                <w:rFonts w:ascii="Arial Narrow" w:hAnsi="Arial Narrow"/>
                <w:b/>
                <w:bCs/>
                <w:sz w:val="20"/>
              </w:rPr>
              <w:t xml:space="preserve">   </w:t>
            </w:r>
            <w:r w:rsidRPr="00C2679E">
              <w:rPr>
                <w:rFonts w:ascii="Arial Narrow" w:hAnsi="Arial Narrow"/>
                <w:b/>
                <w:bCs/>
                <w:sz w:val="20"/>
              </w:rPr>
              <w:t xml:space="preserve"> $ </w:t>
            </w:r>
            <w:r w:rsidR="00765BBD" w:rsidRPr="00C2679E">
              <w:rPr>
                <w:rFonts w:ascii="Arial Narrow" w:hAnsi="Arial Narrow"/>
                <w:b/>
                <w:bCs/>
                <w:sz w:val="20"/>
              </w:rPr>
              <w:t>6,995,568</w:t>
            </w:r>
          </w:p>
          <w:p w:rsidR="001F3971" w:rsidRPr="00C2679E" w:rsidRDefault="001F3971" w:rsidP="00765BBD">
            <w:pPr>
              <w:rPr>
                <w:b/>
                <w:bCs/>
                <w:sz w:val="22"/>
                <w:szCs w:val="22"/>
                <w:lang w:val="en-US"/>
              </w:rPr>
            </w:pPr>
            <w:r w:rsidRPr="00C2679E">
              <w:rPr>
                <w:rFonts w:ascii="Arial Narrow" w:hAnsi="Arial Narrow"/>
                <w:b/>
                <w:bCs/>
              </w:rPr>
              <w:t>Total</w:t>
            </w:r>
            <w:r w:rsidRPr="00C2679E">
              <w:rPr>
                <w:rFonts w:ascii="Arial Narrow" w:hAnsi="Arial Narrow"/>
                <w:b/>
                <w:bCs/>
              </w:rPr>
              <w:tab/>
            </w:r>
            <w:r w:rsidRPr="00C2679E">
              <w:rPr>
                <w:rFonts w:ascii="Arial Narrow" w:hAnsi="Arial Narrow"/>
                <w:b/>
                <w:bCs/>
              </w:rPr>
              <w:tab/>
              <w:t xml:space="preserve">                   $ 3</w:t>
            </w:r>
            <w:r w:rsidR="00765BBD" w:rsidRPr="00C2679E">
              <w:rPr>
                <w:rFonts w:ascii="Arial Narrow" w:hAnsi="Arial Narrow"/>
                <w:b/>
                <w:bCs/>
              </w:rPr>
              <w:t>0,897,253</w:t>
            </w:r>
          </w:p>
        </w:tc>
      </w:tr>
    </w:tbl>
    <w:p w:rsidR="001F3971" w:rsidRDefault="001F3971" w:rsidP="008A5FA7">
      <w:pPr>
        <w:pBdr>
          <w:bottom w:val="single" w:sz="4" w:space="1" w:color="auto"/>
        </w:pBdr>
        <w:rPr>
          <w:lang w:val="en-US"/>
        </w:rPr>
      </w:pPr>
    </w:p>
    <w:p w:rsidR="00131DE3" w:rsidRDefault="00131DE3" w:rsidP="008A5FA7">
      <w:pPr>
        <w:pBdr>
          <w:bottom w:val="single" w:sz="4" w:space="1" w:color="auto"/>
        </w:pBdr>
        <w:rPr>
          <w:lang w:val="en-US"/>
        </w:rPr>
      </w:pPr>
    </w:p>
    <w:p w:rsidR="00131DE3" w:rsidRDefault="00131DE3" w:rsidP="008A5FA7">
      <w:pPr>
        <w:pBdr>
          <w:bottom w:val="single" w:sz="4" w:space="1" w:color="auto"/>
        </w:pBdr>
        <w:rPr>
          <w:lang w:val="en-US"/>
        </w:rPr>
      </w:pPr>
    </w:p>
    <w:p w:rsidR="00131DE3" w:rsidRDefault="00131DE3" w:rsidP="008A5FA7">
      <w:pPr>
        <w:pBdr>
          <w:bottom w:val="single" w:sz="4" w:space="1" w:color="auto"/>
        </w:pBdr>
        <w:rPr>
          <w:lang w:val="en-US"/>
        </w:rPr>
      </w:pPr>
    </w:p>
    <w:p w:rsidR="00131DE3" w:rsidRDefault="00131DE3" w:rsidP="008A5FA7">
      <w:pPr>
        <w:pBdr>
          <w:bottom w:val="single" w:sz="4" w:space="1" w:color="auto"/>
        </w:pBdr>
        <w:rPr>
          <w:lang w:val="en-US"/>
        </w:rPr>
      </w:pPr>
    </w:p>
    <w:p w:rsidR="00131DE3" w:rsidRDefault="00131DE3" w:rsidP="008A5FA7">
      <w:pPr>
        <w:pBdr>
          <w:bottom w:val="single" w:sz="4" w:space="1" w:color="auto"/>
        </w:pBdr>
        <w:rPr>
          <w:lang w:val="en-US"/>
        </w:rPr>
      </w:pPr>
    </w:p>
    <w:p w:rsidR="00131DE3" w:rsidRDefault="00131DE3" w:rsidP="008A5FA7">
      <w:pPr>
        <w:pBdr>
          <w:bottom w:val="single" w:sz="4" w:space="1" w:color="auto"/>
        </w:pBdr>
        <w:rPr>
          <w:lang w:val="en-US"/>
        </w:rPr>
      </w:pPr>
    </w:p>
    <w:p w:rsidR="00131DE3" w:rsidRDefault="00131DE3" w:rsidP="008A5FA7">
      <w:pPr>
        <w:pBdr>
          <w:bottom w:val="single" w:sz="4" w:space="1" w:color="auto"/>
        </w:pBdr>
        <w:rPr>
          <w:lang w:val="en-US"/>
        </w:rPr>
      </w:pPr>
    </w:p>
    <w:p w:rsidR="00131DE3" w:rsidRDefault="00131DE3" w:rsidP="008A5FA7">
      <w:pPr>
        <w:pBdr>
          <w:bottom w:val="single" w:sz="4" w:space="1" w:color="auto"/>
        </w:pBdr>
        <w:rPr>
          <w:lang w:val="en-US"/>
        </w:rPr>
      </w:pPr>
    </w:p>
    <w:p w:rsidR="00131DE3" w:rsidRDefault="00131DE3" w:rsidP="008A5FA7">
      <w:pPr>
        <w:pBdr>
          <w:bottom w:val="single" w:sz="4" w:space="1" w:color="auto"/>
        </w:pBdr>
        <w:rPr>
          <w:lang w:val="en-US"/>
        </w:rPr>
      </w:pPr>
      <w:bookmarkStart w:id="1" w:name="_GoBack"/>
      <w:bookmarkEnd w:id="1"/>
    </w:p>
    <w:p w:rsidR="00131DE3" w:rsidRDefault="00131DE3" w:rsidP="008A5FA7">
      <w:pPr>
        <w:pBdr>
          <w:bottom w:val="single" w:sz="4" w:space="1" w:color="auto"/>
        </w:pBdr>
        <w:rPr>
          <w:lang w:val="en-US"/>
        </w:rPr>
      </w:pPr>
    </w:p>
    <w:p w:rsidR="00B717B7" w:rsidRPr="00C2679E" w:rsidRDefault="00B717B7" w:rsidP="008A5FA7">
      <w:pPr>
        <w:pBdr>
          <w:bottom w:val="single" w:sz="4" w:space="1" w:color="auto"/>
        </w:pBdr>
        <w:rPr>
          <w:i/>
          <w:lang w:val="en-US"/>
        </w:rPr>
      </w:pPr>
      <w:r w:rsidRPr="00C2679E">
        <w:rPr>
          <w:lang w:val="en-US"/>
        </w:rPr>
        <w:t xml:space="preserve">Agreed by (Government): </w:t>
      </w:r>
      <w:r w:rsidR="00131DE3" w:rsidRPr="00F407CA">
        <w:rPr>
          <w:b/>
          <w:lang w:val="en-US"/>
        </w:rPr>
        <w:t>Director General – Prime Minister’s Office</w:t>
      </w:r>
    </w:p>
    <w:p w:rsidR="00131DE3" w:rsidRDefault="00131DE3" w:rsidP="00B85FC2">
      <w:pPr>
        <w:rPr>
          <w:lang w:val="en-US"/>
        </w:rPr>
      </w:pPr>
    </w:p>
    <w:p w:rsidR="00131DE3" w:rsidRDefault="00131DE3" w:rsidP="00B85FC2">
      <w:pPr>
        <w:rPr>
          <w:lang w:val="en-US"/>
        </w:rPr>
      </w:pPr>
    </w:p>
    <w:p w:rsidR="001822F3" w:rsidRDefault="001822F3" w:rsidP="00B85FC2">
      <w:pPr>
        <w:rPr>
          <w:lang w:val="en-US"/>
        </w:rPr>
      </w:pPr>
    </w:p>
    <w:p w:rsidR="001822F3" w:rsidRPr="001822F3" w:rsidRDefault="001822F3" w:rsidP="001822F3">
      <w:pPr>
        <w:tabs>
          <w:tab w:val="left" w:pos="219"/>
          <w:tab w:val="center" w:pos="4860"/>
        </w:tabs>
        <w:rPr>
          <w:rFonts w:cs="Arial"/>
        </w:rPr>
      </w:pPr>
    </w:p>
    <w:p w:rsidR="001822F3" w:rsidRPr="001822F3" w:rsidRDefault="001822F3" w:rsidP="001822F3">
      <w:pPr>
        <w:tabs>
          <w:tab w:val="left" w:pos="219"/>
          <w:tab w:val="center" w:pos="4860"/>
        </w:tabs>
        <w:jc w:val="center"/>
        <w:rPr>
          <w:rFonts w:cs="Arial"/>
        </w:rPr>
      </w:pPr>
      <w:r>
        <w:rPr>
          <w:rFonts w:cs="Arial"/>
        </w:rPr>
        <w:t>………….</w:t>
      </w:r>
      <w:r w:rsidRPr="001822F3">
        <w:rPr>
          <w:rFonts w:cs="Arial"/>
        </w:rPr>
        <w:t>………………………….</w:t>
      </w:r>
      <w:r>
        <w:rPr>
          <w:rFonts w:cs="Arial"/>
        </w:rPr>
        <w:t>12</w:t>
      </w:r>
      <w:r w:rsidRPr="001822F3">
        <w:rPr>
          <w:rFonts w:cs="Arial"/>
          <w:vertAlign w:val="superscript"/>
        </w:rPr>
        <w:t>th</w:t>
      </w:r>
      <w:r w:rsidRPr="001822F3">
        <w:rPr>
          <w:rFonts w:cs="Arial"/>
        </w:rPr>
        <w:t xml:space="preserve"> </w:t>
      </w:r>
      <w:r>
        <w:rPr>
          <w:rFonts w:cs="Arial"/>
        </w:rPr>
        <w:t>November</w:t>
      </w:r>
      <w:r w:rsidRPr="001822F3">
        <w:rPr>
          <w:rFonts w:cs="Arial"/>
        </w:rPr>
        <w:t xml:space="preserve"> 2014</w:t>
      </w:r>
    </w:p>
    <w:p w:rsidR="001822F3" w:rsidRPr="001822F3" w:rsidRDefault="001822F3" w:rsidP="001822F3">
      <w:pPr>
        <w:tabs>
          <w:tab w:val="left" w:pos="219"/>
          <w:tab w:val="center" w:pos="4860"/>
        </w:tabs>
        <w:rPr>
          <w:rFonts w:cs="Arial"/>
        </w:rPr>
      </w:pPr>
      <w:commentRangeStart w:id="2"/>
      <w:r w:rsidRPr="001822F3">
        <w:rPr>
          <w:rFonts w:cs="Arial"/>
        </w:rPr>
        <w:t xml:space="preserve">                                                   </w:t>
      </w:r>
      <w:r w:rsidRPr="001822F3">
        <w:rPr>
          <w:rFonts w:cs="Arial"/>
        </w:rPr>
        <w:t>Mr</w:t>
      </w:r>
      <w:commentRangeEnd w:id="2"/>
      <w:r w:rsidRPr="001822F3">
        <w:rPr>
          <w:rStyle w:val="CommentReference"/>
          <w:rFonts w:cs="Arial"/>
          <w:sz w:val="18"/>
        </w:rPr>
        <w:commentReference w:id="2"/>
      </w:r>
    </w:p>
    <w:p w:rsidR="001822F3" w:rsidRPr="001822F3" w:rsidRDefault="001822F3" w:rsidP="001822F3">
      <w:pPr>
        <w:tabs>
          <w:tab w:val="left" w:pos="219"/>
          <w:tab w:val="center" w:pos="4860"/>
        </w:tabs>
        <w:rPr>
          <w:rFonts w:cs="Arial"/>
        </w:rPr>
      </w:pPr>
    </w:p>
    <w:p w:rsidR="00131DE3" w:rsidRPr="001822F3" w:rsidRDefault="00131DE3" w:rsidP="00B85FC2">
      <w:pPr>
        <w:rPr>
          <w:rFonts w:cs="Arial"/>
          <w:lang w:val="en-US"/>
        </w:rPr>
      </w:pPr>
    </w:p>
    <w:p w:rsidR="00131DE3" w:rsidRDefault="00131DE3" w:rsidP="00B85FC2">
      <w:pPr>
        <w:rPr>
          <w:lang w:val="en-US"/>
        </w:rPr>
      </w:pPr>
    </w:p>
    <w:p w:rsidR="00B717B7" w:rsidRPr="001F3971" w:rsidRDefault="00F475D7" w:rsidP="00B85FC2">
      <w:pPr>
        <w:rPr>
          <w:lang w:val="en-US"/>
        </w:rPr>
      </w:pPr>
      <w:r w:rsidRPr="00C2679E">
        <w:rPr>
          <w:lang w:val="en-US"/>
        </w:rPr>
        <w:tab/>
      </w:r>
      <w:r w:rsidRPr="00C2679E">
        <w:rPr>
          <w:lang w:val="en-US"/>
        </w:rPr>
        <w:tab/>
      </w:r>
      <w:r w:rsidRPr="00C2679E">
        <w:rPr>
          <w:lang w:val="en-US"/>
        </w:rPr>
        <w:tab/>
      </w:r>
      <w:r w:rsidRPr="00C2679E">
        <w:rPr>
          <w:lang w:val="en-US"/>
        </w:rPr>
        <w:tab/>
      </w:r>
      <w:r w:rsidRPr="00C2679E">
        <w:rPr>
          <w:lang w:val="en-US"/>
        </w:rPr>
        <w:tab/>
      </w:r>
      <w:r w:rsidRPr="00C2679E">
        <w:rPr>
          <w:lang w:val="en-US"/>
        </w:rPr>
        <w:tab/>
        <w:t xml:space="preserve">          </w:t>
      </w:r>
      <w:r w:rsidR="001822F3">
        <w:rPr>
          <w:lang w:val="en-US"/>
        </w:rPr>
        <w:t xml:space="preserve">                              </w:t>
      </w:r>
    </w:p>
    <w:p w:rsidR="00B717B7" w:rsidRPr="001F3971" w:rsidRDefault="00B717B7" w:rsidP="001822F3">
      <w:pPr>
        <w:pBdr>
          <w:bottom w:val="single" w:sz="4" w:space="1" w:color="auto"/>
        </w:pBdr>
        <w:jc w:val="center"/>
        <w:rPr>
          <w:i/>
          <w:lang w:val="en-US"/>
        </w:rPr>
      </w:pPr>
      <w:r w:rsidRPr="001F3971">
        <w:rPr>
          <w:lang w:val="en-US"/>
        </w:rPr>
        <w:t xml:space="preserve">Agreed by (Executing Entity/Implementing Partner): </w:t>
      </w:r>
      <w:r w:rsidR="00F407CA">
        <w:rPr>
          <w:lang w:val="en-US"/>
        </w:rPr>
        <w:t xml:space="preserve"> </w:t>
      </w:r>
      <w:r w:rsidR="001822F3" w:rsidRPr="00F407CA">
        <w:rPr>
          <w:b/>
          <w:lang w:val="en-US"/>
        </w:rPr>
        <w:t xml:space="preserve">Director General of Climate Change Adaptation, </w:t>
      </w:r>
      <w:r w:rsidR="005615D5" w:rsidRPr="00F407CA">
        <w:rPr>
          <w:b/>
          <w:lang w:val="en-US"/>
        </w:rPr>
        <w:t>Meteorology</w:t>
      </w:r>
      <w:r w:rsidR="001822F3" w:rsidRPr="00F407CA">
        <w:rPr>
          <w:b/>
          <w:lang w:val="en-US"/>
        </w:rPr>
        <w:t xml:space="preserve">, </w:t>
      </w:r>
      <w:proofErr w:type="spellStart"/>
      <w:r w:rsidR="001822F3" w:rsidRPr="00F407CA">
        <w:rPr>
          <w:b/>
          <w:lang w:val="en-US"/>
        </w:rPr>
        <w:t>Geohazards</w:t>
      </w:r>
      <w:proofErr w:type="spellEnd"/>
      <w:r w:rsidR="001822F3" w:rsidRPr="00F407CA">
        <w:rPr>
          <w:b/>
          <w:lang w:val="en-US"/>
        </w:rPr>
        <w:t>, Environment and Energy</w:t>
      </w:r>
    </w:p>
    <w:p w:rsidR="00131DE3" w:rsidRDefault="00131DE3" w:rsidP="00B85FC2">
      <w:pPr>
        <w:rPr>
          <w:lang w:val="en-US"/>
        </w:rPr>
      </w:pPr>
    </w:p>
    <w:p w:rsidR="00F407CA" w:rsidRDefault="00F407CA" w:rsidP="00B85FC2">
      <w:pPr>
        <w:rPr>
          <w:lang w:val="en-US"/>
        </w:rPr>
      </w:pPr>
    </w:p>
    <w:p w:rsidR="00131DE3" w:rsidRDefault="00131DE3" w:rsidP="00B85FC2">
      <w:pPr>
        <w:rPr>
          <w:lang w:val="en-US"/>
        </w:rPr>
      </w:pPr>
    </w:p>
    <w:p w:rsidR="00F407CA" w:rsidRDefault="00F407CA" w:rsidP="00B85FC2">
      <w:pPr>
        <w:rPr>
          <w:lang w:val="en-US"/>
        </w:rPr>
      </w:pPr>
    </w:p>
    <w:p w:rsidR="00F407CA" w:rsidRPr="001822F3" w:rsidRDefault="00F407CA" w:rsidP="00F407CA">
      <w:pPr>
        <w:tabs>
          <w:tab w:val="left" w:pos="219"/>
          <w:tab w:val="center" w:pos="4860"/>
        </w:tabs>
        <w:jc w:val="center"/>
        <w:rPr>
          <w:rFonts w:cs="Arial"/>
        </w:rPr>
      </w:pPr>
      <w:r>
        <w:rPr>
          <w:rFonts w:cs="Arial"/>
        </w:rPr>
        <w:t>………….</w:t>
      </w:r>
      <w:r w:rsidRPr="001822F3">
        <w:rPr>
          <w:rFonts w:cs="Arial"/>
        </w:rPr>
        <w:t>………………………….</w:t>
      </w:r>
      <w:r>
        <w:rPr>
          <w:rFonts w:cs="Arial"/>
        </w:rPr>
        <w:t>12</w:t>
      </w:r>
      <w:r w:rsidRPr="001822F3">
        <w:rPr>
          <w:rFonts w:cs="Arial"/>
          <w:vertAlign w:val="superscript"/>
        </w:rPr>
        <w:t>th</w:t>
      </w:r>
      <w:r w:rsidRPr="001822F3">
        <w:rPr>
          <w:rFonts w:cs="Arial"/>
        </w:rPr>
        <w:t xml:space="preserve"> </w:t>
      </w:r>
      <w:r>
        <w:rPr>
          <w:rFonts w:cs="Arial"/>
        </w:rPr>
        <w:t>November</w:t>
      </w:r>
      <w:r w:rsidRPr="001822F3">
        <w:rPr>
          <w:rFonts w:cs="Arial"/>
        </w:rPr>
        <w:t xml:space="preserve"> 2014</w:t>
      </w:r>
    </w:p>
    <w:p w:rsidR="00131DE3" w:rsidRDefault="00F407CA" w:rsidP="00B85FC2">
      <w:pPr>
        <w:rPr>
          <w:lang w:val="en-US"/>
        </w:rPr>
      </w:pPr>
      <w:r>
        <w:rPr>
          <w:lang w:val="en-US"/>
        </w:rPr>
        <w:tab/>
      </w:r>
      <w:r>
        <w:rPr>
          <w:lang w:val="en-US"/>
        </w:rPr>
        <w:tab/>
      </w:r>
      <w:r>
        <w:rPr>
          <w:lang w:val="en-US"/>
        </w:rPr>
        <w:tab/>
      </w:r>
      <w:r>
        <w:rPr>
          <w:lang w:val="en-US"/>
        </w:rPr>
        <w:tab/>
      </w:r>
      <w:commentRangeStart w:id="3"/>
      <w:proofErr w:type="spellStart"/>
      <w:r>
        <w:rPr>
          <w:lang w:val="en-US"/>
        </w:rPr>
        <w:t>Mr</w:t>
      </w:r>
      <w:commentRangeEnd w:id="3"/>
      <w:proofErr w:type="spellEnd"/>
      <w:r>
        <w:rPr>
          <w:rStyle w:val="CommentReference"/>
          <w:szCs w:val="20"/>
        </w:rPr>
        <w:commentReference w:id="3"/>
      </w:r>
    </w:p>
    <w:p w:rsidR="00131DE3" w:rsidRDefault="00131DE3" w:rsidP="00B85FC2">
      <w:pPr>
        <w:rPr>
          <w:lang w:val="en-US"/>
        </w:rPr>
      </w:pPr>
    </w:p>
    <w:p w:rsidR="00131DE3" w:rsidRDefault="00131DE3" w:rsidP="00B85FC2">
      <w:pPr>
        <w:rPr>
          <w:lang w:val="en-US"/>
        </w:rPr>
      </w:pPr>
    </w:p>
    <w:p w:rsidR="00131DE3" w:rsidRDefault="00131DE3" w:rsidP="00B85FC2">
      <w:pPr>
        <w:rPr>
          <w:lang w:val="en-US"/>
        </w:rPr>
      </w:pPr>
    </w:p>
    <w:p w:rsidR="00B717B7" w:rsidRPr="001F3971" w:rsidRDefault="00F475D7" w:rsidP="00B85FC2">
      <w:pPr>
        <w:rPr>
          <w:lang w:val="en-US"/>
        </w:rPr>
      </w:pPr>
      <w:r w:rsidRPr="001F3971">
        <w:rPr>
          <w:lang w:val="en-US"/>
        </w:rPr>
        <w:tab/>
      </w:r>
      <w:r w:rsidRPr="001F3971">
        <w:rPr>
          <w:lang w:val="en-US"/>
        </w:rPr>
        <w:tab/>
      </w:r>
      <w:r w:rsidRPr="001F3971">
        <w:rPr>
          <w:lang w:val="en-US"/>
        </w:rPr>
        <w:tab/>
      </w:r>
      <w:r w:rsidRPr="001F3971">
        <w:rPr>
          <w:lang w:val="en-US"/>
        </w:rPr>
        <w:tab/>
      </w:r>
      <w:r w:rsidRPr="001F3971">
        <w:rPr>
          <w:lang w:val="en-US"/>
        </w:rPr>
        <w:tab/>
      </w:r>
      <w:r w:rsidRPr="001F3971">
        <w:rPr>
          <w:lang w:val="en-US"/>
        </w:rPr>
        <w:tab/>
        <w:t xml:space="preserve">                                          </w:t>
      </w:r>
    </w:p>
    <w:p w:rsidR="00F475D7" w:rsidRPr="00F407CA" w:rsidRDefault="00B717B7" w:rsidP="008A5FA7">
      <w:pPr>
        <w:pBdr>
          <w:bottom w:val="single" w:sz="4" w:space="1" w:color="auto"/>
        </w:pBdr>
        <w:rPr>
          <w:b/>
          <w:lang w:val="en-US"/>
        </w:rPr>
      </w:pPr>
      <w:r w:rsidRPr="001F3971">
        <w:rPr>
          <w:lang w:val="en-US"/>
        </w:rPr>
        <w:t xml:space="preserve">Agreed by (UNDP):  </w:t>
      </w:r>
      <w:r w:rsidR="00F407CA" w:rsidRPr="00F407CA">
        <w:rPr>
          <w:b/>
          <w:lang w:val="en-US"/>
        </w:rPr>
        <w:t>UNDP Resident Representative</w:t>
      </w:r>
    </w:p>
    <w:p w:rsidR="00F407CA" w:rsidRDefault="00F475D7" w:rsidP="00F407CA">
      <w:pPr>
        <w:rPr>
          <w:lang w:val="en-US"/>
        </w:rPr>
      </w:pPr>
      <w:r w:rsidRPr="001F3971">
        <w:rPr>
          <w:lang w:val="en-US"/>
        </w:rPr>
        <w:tab/>
      </w:r>
      <w:r w:rsidRPr="001F3971">
        <w:rPr>
          <w:lang w:val="en-US"/>
        </w:rPr>
        <w:tab/>
      </w:r>
      <w:r w:rsidRPr="001F3971">
        <w:rPr>
          <w:lang w:val="en-US"/>
        </w:rPr>
        <w:tab/>
      </w:r>
      <w:r w:rsidRPr="001F3971">
        <w:rPr>
          <w:lang w:val="en-US"/>
        </w:rPr>
        <w:tab/>
      </w:r>
      <w:r w:rsidRPr="001F3971">
        <w:rPr>
          <w:lang w:val="en-US"/>
        </w:rPr>
        <w:tab/>
        <w:t xml:space="preserve">                                         </w:t>
      </w:r>
      <w:r w:rsidR="00CB15AB" w:rsidRPr="001F3971">
        <w:rPr>
          <w:lang w:val="en-US"/>
        </w:rPr>
        <w:t xml:space="preserve">             </w:t>
      </w:r>
      <w:r w:rsidR="001F3971">
        <w:rPr>
          <w:lang w:val="en-US"/>
        </w:rPr>
        <w:t xml:space="preserve">  </w:t>
      </w:r>
    </w:p>
    <w:p w:rsidR="00F407CA" w:rsidRDefault="00F407CA" w:rsidP="00F407CA">
      <w:pPr>
        <w:ind w:left="2160" w:firstLine="720"/>
        <w:rPr>
          <w:lang w:val="en-US"/>
        </w:rPr>
      </w:pPr>
    </w:p>
    <w:p w:rsidR="00F407CA" w:rsidRDefault="00F407CA" w:rsidP="00F407CA">
      <w:pPr>
        <w:ind w:left="2160" w:firstLine="720"/>
        <w:rPr>
          <w:lang w:val="en-US"/>
        </w:rPr>
      </w:pPr>
    </w:p>
    <w:p w:rsidR="00F407CA" w:rsidRPr="00F407CA" w:rsidRDefault="00F407CA" w:rsidP="00F407CA">
      <w:pPr>
        <w:ind w:left="2160" w:firstLine="720"/>
        <w:rPr>
          <w:rFonts w:cs="Arial"/>
          <w:lang w:val="en-US"/>
        </w:rPr>
      </w:pPr>
      <w:r>
        <w:rPr>
          <w:rFonts w:cs="Arial"/>
        </w:rPr>
        <w:t>..</w:t>
      </w:r>
      <w:r w:rsidRPr="00F407CA">
        <w:rPr>
          <w:rFonts w:cs="Arial"/>
        </w:rPr>
        <w:t>…………………………..</w:t>
      </w:r>
      <w:r w:rsidRPr="00F407CA">
        <w:rPr>
          <w:rFonts w:cs="Arial"/>
        </w:rPr>
        <w:t>12</w:t>
      </w:r>
      <w:r w:rsidRPr="00F407CA">
        <w:rPr>
          <w:rFonts w:cs="Arial"/>
          <w:vertAlign w:val="superscript"/>
        </w:rPr>
        <w:t>th</w:t>
      </w:r>
      <w:r w:rsidRPr="00F407CA">
        <w:rPr>
          <w:rFonts w:cs="Arial"/>
        </w:rPr>
        <w:t xml:space="preserve"> November </w:t>
      </w:r>
      <w:r w:rsidRPr="00F407CA">
        <w:rPr>
          <w:rFonts w:cs="Arial"/>
        </w:rPr>
        <w:t>2014</w:t>
      </w:r>
    </w:p>
    <w:p w:rsidR="00F407CA" w:rsidRPr="00F407CA" w:rsidRDefault="00F407CA" w:rsidP="00F407CA">
      <w:pPr>
        <w:tabs>
          <w:tab w:val="left" w:pos="219"/>
          <w:tab w:val="center" w:pos="4860"/>
        </w:tabs>
        <w:rPr>
          <w:rFonts w:cs="Arial"/>
        </w:rPr>
      </w:pPr>
      <w:r w:rsidRPr="00F407CA">
        <w:rPr>
          <w:rFonts w:cs="Arial"/>
        </w:rPr>
        <w:t xml:space="preserve">                                                </w:t>
      </w:r>
      <w:r>
        <w:rPr>
          <w:rFonts w:cs="Arial"/>
        </w:rPr>
        <w:t xml:space="preserve">          </w:t>
      </w:r>
      <w:r w:rsidRPr="00F407CA">
        <w:rPr>
          <w:rFonts w:cs="Arial"/>
        </w:rPr>
        <w:t>Ms Osnat Lubrani</w:t>
      </w:r>
    </w:p>
    <w:p w:rsidR="00B717B7" w:rsidRPr="00F407CA" w:rsidRDefault="00B717B7" w:rsidP="00B85FC2">
      <w:pPr>
        <w:rPr>
          <w:rFonts w:cs="Arial"/>
          <w:color w:val="FF0000"/>
          <w:lang w:val="en-US"/>
        </w:rPr>
      </w:pPr>
    </w:p>
    <w:p w:rsidR="00F475D7" w:rsidRPr="007527C4" w:rsidRDefault="003433DF" w:rsidP="00B437B9">
      <w:pPr>
        <w:tabs>
          <w:tab w:val="left" w:pos="1701"/>
          <w:tab w:val="right" w:pos="8505"/>
        </w:tabs>
        <w:rPr>
          <w:color w:val="FF0000"/>
          <w:lang w:val="en-US"/>
        </w:rPr>
      </w:pPr>
      <w:r w:rsidRPr="007527C4">
        <w:rPr>
          <w:noProof/>
          <w:color w:val="FF0000"/>
          <w:lang w:val="en-US"/>
        </w:rPr>
        <w:lastRenderedPageBreak/>
        <mc:AlternateContent>
          <mc:Choice Requires="wps">
            <w:drawing>
              <wp:inline distT="0" distB="0" distL="0" distR="0" wp14:anchorId="0D271FAE" wp14:editId="30F71753">
                <wp:extent cx="6189133" cy="8983134"/>
                <wp:effectExtent l="0" t="0" r="21590" b="279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133" cy="8983134"/>
                        </a:xfrm>
                        <a:prstGeom prst="rect">
                          <a:avLst/>
                        </a:prstGeom>
                        <a:solidFill>
                          <a:srgbClr val="FFFFFF"/>
                        </a:solidFill>
                        <a:ln w="9525">
                          <a:solidFill>
                            <a:srgbClr val="000000"/>
                          </a:solidFill>
                          <a:miter lim="800000"/>
                          <a:headEnd/>
                          <a:tailEnd/>
                        </a:ln>
                      </wps:spPr>
                      <wps:txbx>
                        <w:txbxContent>
                          <w:p w:rsidR="00131DE3" w:rsidRPr="00D87DD3" w:rsidRDefault="00131DE3" w:rsidP="00D87DD3">
                            <w:pPr>
                              <w:jc w:val="center"/>
                              <w:rPr>
                                <w:b/>
                              </w:rPr>
                            </w:pPr>
                            <w:r w:rsidRPr="00D87DD3">
                              <w:rPr>
                                <w:b/>
                              </w:rPr>
                              <w:t>Brief Description</w:t>
                            </w:r>
                          </w:p>
                          <w:p w:rsidR="00131DE3" w:rsidRPr="008A5FA7" w:rsidRDefault="00131DE3" w:rsidP="00B85FC2">
                            <w:pPr>
                              <w:rPr>
                                <w:sz w:val="20"/>
                                <w:szCs w:val="20"/>
                              </w:rPr>
                            </w:pPr>
                            <w:r w:rsidRPr="008A5FA7">
                              <w:rPr>
                                <w:sz w:val="20"/>
                                <w:szCs w:val="20"/>
                              </w:rPr>
                              <w:t>Vanuatu ranks as the world’s most vulnerable country due to its high exposure to natural disasters, scattered island geography, narrow economic base, inadequate communication and transportation networks, and limited capacity to cope with disasters including those caused or exacerbated by the effects of climate change. Annually Vanuatu is impacted by a number of cyclones, which are expected to become more intense under current climatic projections, with coastal communities and ecosystems being most vulnerable and impacted by these events. Vanuatu will be heavily impacted by climate change with future scenarios projecting increased temperatures, sea-level rise, and increased severity of cyclones, increased ocean temperatures and ocean acidification. In addition, an increased likelihood of an increase in the frequency of El Ni</w:t>
                            </w:r>
                            <w:r w:rsidRPr="008A5FA7">
                              <w:rPr>
                                <w:rFonts w:cs="Arial"/>
                                <w:sz w:val="20"/>
                                <w:szCs w:val="20"/>
                              </w:rPr>
                              <w:t>ñ</w:t>
                            </w:r>
                            <w:r w:rsidRPr="008A5FA7">
                              <w:rPr>
                                <w:sz w:val="20"/>
                                <w:szCs w:val="20"/>
                              </w:rPr>
                              <w:t>o events will present its own long-term seasonal challenges. These challenges, combined with rapid population growth spread over 80 islands, an agricultural and coastal-based economy facing acute medium-term challenges and inadequate delivery of government services, especially in remote areas will continue to limit the potential for long-term sustainable development and achievement of the Millennium Development Goals.</w:t>
                            </w:r>
                          </w:p>
                          <w:p w:rsidR="00131DE3" w:rsidRPr="008A5FA7" w:rsidRDefault="00131DE3" w:rsidP="00B85FC2">
                            <w:pPr>
                              <w:rPr>
                                <w:sz w:val="20"/>
                                <w:szCs w:val="20"/>
                              </w:rPr>
                            </w:pPr>
                            <w:r w:rsidRPr="008A5FA7">
                              <w:rPr>
                                <w:sz w:val="20"/>
                                <w:szCs w:val="20"/>
                              </w:rPr>
                              <w:t xml:space="preserve">The Government of Vanuatu has been proactive in global and regional dialogues on climate change and finalised its National Adaptation Programme of Action (NAPA) in 2007. The project will explicitly address three of eleven priorities identified in the NAPA including: 1) community-based marine resource management, 2) integrated coastal zone management, and 3) mainstreaming climate change into policy and national planning processes. The NAPA places particular emphasis on the need for community-based marine resource management, embracing both traditional and modern practices and enhancing the resilience of vulnerable coastal communities. To address these priorities, the project will focus on five of the adaptation options outlined in the NAPA including: </w:t>
                            </w:r>
                            <w:proofErr w:type="spellStart"/>
                            <w:r w:rsidRPr="008A5FA7">
                              <w:rPr>
                                <w:sz w:val="20"/>
                                <w:szCs w:val="20"/>
                              </w:rPr>
                              <w:t>i</w:t>
                            </w:r>
                            <w:proofErr w:type="spellEnd"/>
                            <w:r w:rsidRPr="008A5FA7">
                              <w:rPr>
                                <w:sz w:val="20"/>
                                <w:szCs w:val="20"/>
                              </w:rPr>
                              <w:t xml:space="preserve">) development of provincial / local adaptation and ICM plans, ii) climate proofing of infrastructure design and development planning, iii) development of an efficient early warning system, iv) awareness raising and capacity building, and v) coastal re-vegetation and rehabilitation. </w:t>
                            </w:r>
                          </w:p>
                          <w:p w:rsidR="00131DE3" w:rsidRPr="008A5FA7" w:rsidRDefault="00131DE3" w:rsidP="00B85FC2">
                            <w:pPr>
                              <w:rPr>
                                <w:sz w:val="20"/>
                                <w:szCs w:val="20"/>
                              </w:rPr>
                            </w:pPr>
                            <w:r w:rsidRPr="008A5FA7">
                              <w:rPr>
                                <w:sz w:val="20"/>
                                <w:szCs w:val="20"/>
                              </w:rPr>
                              <w:t>Project activities are organized according to four inter-related components, as summarized below:</w:t>
                            </w:r>
                          </w:p>
                          <w:p w:rsidR="00131DE3" w:rsidRPr="008A5FA7" w:rsidRDefault="00131DE3" w:rsidP="00B85FC2">
                            <w:pPr>
                              <w:rPr>
                                <w:sz w:val="20"/>
                                <w:szCs w:val="20"/>
                              </w:rPr>
                            </w:pPr>
                            <w:r w:rsidRPr="008A5FA7">
                              <w:rPr>
                                <w:b/>
                                <w:sz w:val="20"/>
                                <w:szCs w:val="20"/>
                              </w:rPr>
                              <w:t>Component 1</w:t>
                            </w:r>
                            <w:r w:rsidRPr="008A5FA7">
                              <w:rPr>
                                <w:sz w:val="20"/>
                                <w:szCs w:val="20"/>
                              </w:rPr>
                              <w:t xml:space="preserve">: Targeted community approaches to CC adaptation responsive to stakeholder needs and priorities.  These interventions will address major environmental and associated socio-economic problems facing coastal communities from climate change in areas such as land degradation, biodiversity loss, and reef destruction which severely undermine prospects for sustainable development, including food security. The project will also build on and enhance CC adaptation initiatives through climate-proofing of infrastructure as needed. All infrastructure improvements will encourage re-vegetation to mitigate soil loss, improve the stability of the ground, and provide enhanced general ecosystem resilience.  To further enhance the ability of coastal ecosystem to withstand impacts of climate change, the project will also identify how non-climate human induced stressors on the coastal zone can be reduced. </w:t>
                            </w:r>
                          </w:p>
                          <w:p w:rsidR="00131DE3" w:rsidRPr="008A5FA7" w:rsidRDefault="00131DE3" w:rsidP="00B85FC2">
                            <w:pPr>
                              <w:rPr>
                                <w:sz w:val="20"/>
                                <w:szCs w:val="20"/>
                              </w:rPr>
                            </w:pPr>
                            <w:r w:rsidRPr="008A5FA7">
                              <w:rPr>
                                <w:b/>
                                <w:sz w:val="20"/>
                                <w:szCs w:val="20"/>
                              </w:rPr>
                              <w:t>Component 2</w:t>
                            </w:r>
                            <w:r w:rsidRPr="008A5FA7">
                              <w:rPr>
                                <w:sz w:val="20"/>
                                <w:szCs w:val="20"/>
                              </w:rPr>
                              <w:t xml:space="preserve">: Support information and early warning systems on coastal hazards to address the current lack of systematic analysis and prediction of climate-related events. The Vanuatu Meteorological and </w:t>
                            </w:r>
                            <w:proofErr w:type="spellStart"/>
                            <w:r w:rsidRPr="008A5FA7">
                              <w:rPr>
                                <w:sz w:val="20"/>
                                <w:szCs w:val="20"/>
                              </w:rPr>
                              <w:t>Geohazards</w:t>
                            </w:r>
                            <w:proofErr w:type="spellEnd"/>
                            <w:r w:rsidRPr="008A5FA7">
                              <w:rPr>
                                <w:sz w:val="20"/>
                                <w:szCs w:val="20"/>
                              </w:rPr>
                              <w:t xml:space="preserve"> Department (VMGD) has experienced problems in terms of processing historical data, maintaining high observation standards and further developing services due to funding, training and staffing constraints. Although people living near town sites have access to climate information, people living in remote areas including outer islands are seriously affected by lack of weather information. The project design will investigate the potential for automated weather stations and monitoring of coastal flooding through river stream gauges.  </w:t>
                            </w:r>
                          </w:p>
                          <w:p w:rsidR="00131DE3" w:rsidRPr="008A5FA7" w:rsidRDefault="00131DE3" w:rsidP="00B85FC2">
                            <w:pPr>
                              <w:rPr>
                                <w:sz w:val="20"/>
                                <w:szCs w:val="20"/>
                              </w:rPr>
                            </w:pPr>
                            <w:r w:rsidRPr="008A5FA7">
                              <w:rPr>
                                <w:b/>
                                <w:sz w:val="20"/>
                                <w:szCs w:val="20"/>
                              </w:rPr>
                              <w:t>Component 3</w:t>
                            </w:r>
                            <w:r w:rsidRPr="008A5FA7">
                              <w:rPr>
                                <w:sz w:val="20"/>
                                <w:szCs w:val="20"/>
                              </w:rPr>
                              <w:t xml:space="preserve">: Strengthen climate change governance by building upon the Government of Vanuatu’s commitment to mainstreaming climate change into national planning and development plans. Climate governance is currently hindered by lack of expertise, competing demands, and lack of coordination between different policy sectors as well as between national, provincial and local governments. Capacity building activities will target key staff of national, provincial and local level governments, as well as community leaders and residents where the project will be implemented.  </w:t>
                            </w:r>
                          </w:p>
                          <w:p w:rsidR="00131DE3" w:rsidRPr="008A5FA7" w:rsidRDefault="00131DE3" w:rsidP="00D87DD3">
                            <w:pPr>
                              <w:rPr>
                                <w:sz w:val="20"/>
                                <w:szCs w:val="20"/>
                              </w:rPr>
                            </w:pPr>
                            <w:r w:rsidRPr="008A5FA7">
                              <w:rPr>
                                <w:b/>
                                <w:sz w:val="20"/>
                                <w:szCs w:val="20"/>
                              </w:rPr>
                              <w:t>Component 4</w:t>
                            </w:r>
                            <w:r w:rsidRPr="008A5FA7">
                              <w:rPr>
                                <w:sz w:val="20"/>
                                <w:szCs w:val="20"/>
                              </w:rPr>
                              <w:t>:  Enhancing knowledge of environment issues is very important given the generally low level of understanding of most of the population about climate change issues and impacts. The NAPA emphasizes that awareness raising and education are core issues that should be an integral part of any proposed CC adaptation projects. The lack of human, financial, and technical resources often constrains information sharing, education, and knowledge generation on climate change. Knowledge management activities need to take into account Vanuatu’s high literacy rate (94% in 2009) and limited access to the internet (middle to bottom in global rankings). The project will also document lessons learned, especially those that might be useful for replication in other sites and make these accessible to stakeholders.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7.35pt;height:70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">
                <v:textbox>
                  <w:txbxContent>
                    <w:p w:rsidR="00131DE3" w:rsidRPr="00D87DD3" w:rsidRDefault="00131DE3" w:rsidP="00D87DD3">
                      <w:pPr>
                        <w:jc w:val="center"/>
                        <w:rPr>
                          <w:b/>
                        </w:rPr>
                      </w:pPr>
                      <w:r w:rsidRPr="00D87DD3">
                        <w:rPr>
                          <w:b/>
                        </w:rPr>
                        <w:t>Brief Description</w:t>
                      </w:r>
                    </w:p>
                    <w:p w:rsidR="00131DE3" w:rsidRPr="008A5FA7" w:rsidRDefault="00131DE3" w:rsidP="00B85FC2">
                      <w:pPr>
                        <w:rPr>
                          <w:sz w:val="20"/>
                          <w:szCs w:val="20"/>
                        </w:rPr>
                      </w:pPr>
                      <w:r w:rsidRPr="008A5FA7">
                        <w:rPr>
                          <w:sz w:val="20"/>
                          <w:szCs w:val="20"/>
                        </w:rPr>
                        <w:t>Vanuatu ranks as the world’s most vulnerable country due to its high exposure to natural disasters, scattered island geography, narrow economic base, inadequate communication and transportation networks, and limited capacity to cope with disasters including those caused or exacerbated by the effects of climate change. Annually Vanuatu is impacted by a number of cyclones, which are expected to become more intense under current climatic projections, with coastal communities and ecosystems being most vulnerable and impacted by these events. Vanuatu will be heavily impacted by climate change with future scenarios projecting increased temperatures, sea-level rise, and increased severity of cyclones, increased ocean temperatures and ocean acidification. In addition, an increased likelihood of an increase in the frequency of El Ni</w:t>
                      </w:r>
                      <w:r w:rsidRPr="008A5FA7">
                        <w:rPr>
                          <w:rFonts w:cs="Arial"/>
                          <w:sz w:val="20"/>
                          <w:szCs w:val="20"/>
                        </w:rPr>
                        <w:t>ñ</w:t>
                      </w:r>
                      <w:r w:rsidRPr="008A5FA7">
                        <w:rPr>
                          <w:sz w:val="20"/>
                          <w:szCs w:val="20"/>
                        </w:rPr>
                        <w:t>o events will present its own long-term seasonal challenges. These challenges, combined with rapid population growth spread over 80 islands, an agricultural and coastal-based economy facing acute medium-term challenges and inadequate delivery of government services, especially in remote areas will continue to limit the potential for long-term sustainable development and achievement of the Millennium Development Goals.</w:t>
                      </w:r>
                    </w:p>
                    <w:p w:rsidR="00131DE3" w:rsidRPr="008A5FA7" w:rsidRDefault="00131DE3" w:rsidP="00B85FC2">
                      <w:pPr>
                        <w:rPr>
                          <w:sz w:val="20"/>
                          <w:szCs w:val="20"/>
                        </w:rPr>
                      </w:pPr>
                      <w:r w:rsidRPr="008A5FA7">
                        <w:rPr>
                          <w:sz w:val="20"/>
                          <w:szCs w:val="20"/>
                        </w:rPr>
                        <w:t xml:space="preserve">The Government of Vanuatu has been proactive in global and regional dialogues on climate change and finalised its National Adaptation Programme of Action (NAPA) in 2007. The project will explicitly address three of eleven priorities identified in the NAPA including: 1) community-based marine resource management, 2) integrated coastal zone management, and 3) mainstreaming climate change into policy and national planning processes. The NAPA places particular emphasis on the need for community-based marine resource management, embracing both traditional and modern practices and enhancing the resilience of vulnerable coastal communities. To address these priorities, the project will focus on five of the adaptation options outlined in the NAPA including: </w:t>
                      </w:r>
                      <w:proofErr w:type="spellStart"/>
                      <w:r w:rsidRPr="008A5FA7">
                        <w:rPr>
                          <w:sz w:val="20"/>
                          <w:szCs w:val="20"/>
                        </w:rPr>
                        <w:t>i</w:t>
                      </w:r>
                      <w:proofErr w:type="spellEnd"/>
                      <w:r w:rsidRPr="008A5FA7">
                        <w:rPr>
                          <w:sz w:val="20"/>
                          <w:szCs w:val="20"/>
                        </w:rPr>
                        <w:t xml:space="preserve">) development of provincial / local adaptation and ICM plans, ii) climate proofing of infrastructure design and development planning, iii) development of an efficient early warning system, iv) awareness raising and capacity building, and v) coastal re-vegetation and rehabilitation. </w:t>
                      </w:r>
                    </w:p>
                    <w:p w:rsidR="00131DE3" w:rsidRPr="008A5FA7" w:rsidRDefault="00131DE3" w:rsidP="00B85FC2">
                      <w:pPr>
                        <w:rPr>
                          <w:sz w:val="20"/>
                          <w:szCs w:val="20"/>
                        </w:rPr>
                      </w:pPr>
                      <w:r w:rsidRPr="008A5FA7">
                        <w:rPr>
                          <w:sz w:val="20"/>
                          <w:szCs w:val="20"/>
                        </w:rPr>
                        <w:t>Project activities are organized according to four inter-related components, as summarized below:</w:t>
                      </w:r>
                    </w:p>
                    <w:p w:rsidR="00131DE3" w:rsidRPr="008A5FA7" w:rsidRDefault="00131DE3" w:rsidP="00B85FC2">
                      <w:pPr>
                        <w:rPr>
                          <w:sz w:val="20"/>
                          <w:szCs w:val="20"/>
                        </w:rPr>
                      </w:pPr>
                      <w:r w:rsidRPr="008A5FA7">
                        <w:rPr>
                          <w:b/>
                          <w:sz w:val="20"/>
                          <w:szCs w:val="20"/>
                        </w:rPr>
                        <w:t>Component 1</w:t>
                      </w:r>
                      <w:r w:rsidRPr="008A5FA7">
                        <w:rPr>
                          <w:sz w:val="20"/>
                          <w:szCs w:val="20"/>
                        </w:rPr>
                        <w:t xml:space="preserve">: Targeted community approaches to CC adaptation responsive to stakeholder needs and priorities.  These interventions will address major environmental and associated socio-economic problems facing coastal communities from climate change in areas such as land degradation, biodiversity loss, and reef destruction which severely undermine prospects for sustainable development, including food security. The project will also build on and enhance CC adaptation initiatives through climate-proofing of infrastructure as needed. All infrastructure improvements will encourage re-vegetation to mitigate soil loss, improve the stability of the ground, and provide enhanced general ecosystem resilience.  To further enhance the ability of coastal ecosystem to withstand impacts of climate change, the project will also identify how non-climate human induced stressors on the coastal zone can be reduced. </w:t>
                      </w:r>
                    </w:p>
                    <w:p w:rsidR="00131DE3" w:rsidRPr="008A5FA7" w:rsidRDefault="00131DE3" w:rsidP="00B85FC2">
                      <w:pPr>
                        <w:rPr>
                          <w:sz w:val="20"/>
                          <w:szCs w:val="20"/>
                        </w:rPr>
                      </w:pPr>
                      <w:r w:rsidRPr="008A5FA7">
                        <w:rPr>
                          <w:b/>
                          <w:sz w:val="20"/>
                          <w:szCs w:val="20"/>
                        </w:rPr>
                        <w:t>Component 2</w:t>
                      </w:r>
                      <w:r w:rsidRPr="008A5FA7">
                        <w:rPr>
                          <w:sz w:val="20"/>
                          <w:szCs w:val="20"/>
                        </w:rPr>
                        <w:t xml:space="preserve">: Support information and early warning systems on coastal hazards to address the current lack of systematic analysis and prediction of climate-related events. The Vanuatu Meteorological and </w:t>
                      </w:r>
                      <w:proofErr w:type="spellStart"/>
                      <w:r w:rsidRPr="008A5FA7">
                        <w:rPr>
                          <w:sz w:val="20"/>
                          <w:szCs w:val="20"/>
                        </w:rPr>
                        <w:t>Geohazards</w:t>
                      </w:r>
                      <w:proofErr w:type="spellEnd"/>
                      <w:r w:rsidRPr="008A5FA7">
                        <w:rPr>
                          <w:sz w:val="20"/>
                          <w:szCs w:val="20"/>
                        </w:rPr>
                        <w:t xml:space="preserve"> Department (VMGD) has experienced problems in terms of processing historical data, maintaining high observation standards and further developing services due to funding, training and staffing constraints. Although people living near town sites have access to climate information, people living in remote areas including outer islands are seriously affected by lack of weather information. The project design will investigate the potential for automated weather stations and monitoring of coastal flooding through river stream gauges.  </w:t>
                      </w:r>
                    </w:p>
                    <w:p w:rsidR="00131DE3" w:rsidRPr="008A5FA7" w:rsidRDefault="00131DE3" w:rsidP="00B85FC2">
                      <w:pPr>
                        <w:rPr>
                          <w:sz w:val="20"/>
                          <w:szCs w:val="20"/>
                        </w:rPr>
                      </w:pPr>
                      <w:r w:rsidRPr="008A5FA7">
                        <w:rPr>
                          <w:b/>
                          <w:sz w:val="20"/>
                          <w:szCs w:val="20"/>
                        </w:rPr>
                        <w:t>Component 3</w:t>
                      </w:r>
                      <w:r w:rsidRPr="008A5FA7">
                        <w:rPr>
                          <w:sz w:val="20"/>
                          <w:szCs w:val="20"/>
                        </w:rPr>
                        <w:t xml:space="preserve">: Strengthen climate change governance by building upon the Government of Vanuatu’s commitment to mainstreaming climate change into national planning and development plans. Climate governance is currently hindered by lack of expertise, competing demands, and lack of coordination between different policy sectors as well as between national, provincial and local governments. Capacity building activities will target key staff of national, provincial and local level governments, as well as community leaders and residents where the project will be implemented.  </w:t>
                      </w:r>
                    </w:p>
                    <w:p w:rsidR="00131DE3" w:rsidRPr="008A5FA7" w:rsidRDefault="00131DE3" w:rsidP="00D87DD3">
                      <w:pPr>
                        <w:rPr>
                          <w:sz w:val="20"/>
                          <w:szCs w:val="20"/>
                        </w:rPr>
                      </w:pPr>
                      <w:r w:rsidRPr="008A5FA7">
                        <w:rPr>
                          <w:b/>
                          <w:sz w:val="20"/>
                          <w:szCs w:val="20"/>
                        </w:rPr>
                        <w:t>Component 4</w:t>
                      </w:r>
                      <w:r w:rsidRPr="008A5FA7">
                        <w:rPr>
                          <w:sz w:val="20"/>
                          <w:szCs w:val="20"/>
                        </w:rPr>
                        <w:t>:  Enhancing knowledge of environment issues is very important given the generally low level of understanding of most of the population about climate change issues and impacts. The NAPA emphasizes that awareness raising and education are core issues that should be an integral part of any proposed CC adaptation projects. The lack of human, financial, and technical resources often constrains information sharing, education, and knowledge generation on climate change. Knowledge management activities need to take into account Vanuatu’s high literacy rate (94% in 2009) and limited access to the internet (middle to bottom in global rankings). The project will also document lessons learned, especially those that might be useful for replication in other sites and make these accessible to stakeholders.</w:t>
                      </w:r>
                    </w:p>
                  </w:txbxContent>
                </v:textbox>
                <w10:anchorlock/>
              </v:shape>
            </w:pict>
          </mc:Fallback>
        </mc:AlternateContent>
      </w:r>
    </w:p>
    <w:p w:rsidR="00B717B7" w:rsidRDefault="001F1BBA" w:rsidP="00AA35A3">
      <w:pPr>
        <w:spacing w:before="0" w:after="0"/>
        <w:jc w:val="center"/>
        <w:rPr>
          <w:rFonts w:cs="Arial"/>
          <w:b/>
          <w:lang w:val="en-US"/>
        </w:rPr>
      </w:pPr>
      <w:r w:rsidRPr="00AA35A3">
        <w:rPr>
          <w:rFonts w:cs="Arial"/>
          <w:b/>
          <w:lang w:val="en-US"/>
        </w:rPr>
        <w:br w:type="page"/>
      </w:r>
      <w:r w:rsidR="00B717B7" w:rsidRPr="00AA35A3">
        <w:rPr>
          <w:rFonts w:cs="Arial"/>
          <w:b/>
          <w:lang w:val="en-US"/>
        </w:rPr>
        <w:lastRenderedPageBreak/>
        <w:t>Table of Contents</w:t>
      </w:r>
    </w:p>
    <w:p w:rsidR="00442AB7" w:rsidRPr="00AA35A3" w:rsidRDefault="00442AB7" w:rsidP="00AA35A3">
      <w:pPr>
        <w:spacing w:before="0" w:after="0"/>
        <w:jc w:val="center"/>
        <w:rPr>
          <w:rFonts w:cs="Arial"/>
          <w:b/>
          <w:lang w:val="en-US"/>
        </w:rPr>
      </w:pPr>
    </w:p>
    <w:p w:rsidR="00442AB7" w:rsidRDefault="00F81F7F" w:rsidP="00442AB7">
      <w:pPr>
        <w:pStyle w:val="TOC1"/>
        <w:spacing w:before="0" w:after="0"/>
        <w:rPr>
          <w:rFonts w:asciiTheme="minorHAnsi" w:eastAsiaTheme="minorEastAsia" w:hAnsiTheme="minorHAnsi" w:cstheme="minorBidi"/>
          <w:noProof/>
          <w:sz w:val="22"/>
          <w:szCs w:val="22"/>
          <w:lang w:val="en-AU" w:eastAsia="en-AU"/>
        </w:rPr>
      </w:pPr>
      <w:r w:rsidRPr="007527C4">
        <w:rPr>
          <w:color w:val="FF0000"/>
          <w:sz w:val="20"/>
          <w:lang w:val="en-US"/>
        </w:rPr>
        <w:fldChar w:fldCharType="begin"/>
      </w:r>
      <w:r w:rsidR="00B717B7" w:rsidRPr="007527C4">
        <w:rPr>
          <w:color w:val="FF0000"/>
          <w:sz w:val="20"/>
          <w:lang w:val="en-US"/>
        </w:rPr>
        <w:instrText xml:space="preserve"> TOC \o "1-3" \h \z \u </w:instrText>
      </w:r>
      <w:r w:rsidRPr="007527C4">
        <w:rPr>
          <w:color w:val="FF0000"/>
          <w:sz w:val="20"/>
          <w:lang w:val="en-US"/>
        </w:rPr>
        <w:fldChar w:fldCharType="separate"/>
      </w:r>
      <w:hyperlink w:anchor="_Toc389754400" w:history="1">
        <w:r w:rsidR="00442AB7" w:rsidRPr="009460F9">
          <w:rPr>
            <w:rStyle w:val="Hyperlink"/>
            <w:noProof/>
            <w:lang w:val="en-US"/>
          </w:rPr>
          <w:t>Annexes</w:t>
        </w:r>
        <w:r w:rsidR="00442AB7">
          <w:rPr>
            <w:noProof/>
            <w:webHidden/>
          </w:rPr>
          <w:tab/>
        </w:r>
        <w:r w:rsidR="00442AB7">
          <w:rPr>
            <w:noProof/>
            <w:webHidden/>
          </w:rPr>
          <w:fldChar w:fldCharType="begin"/>
        </w:r>
        <w:r w:rsidR="00442AB7">
          <w:rPr>
            <w:noProof/>
            <w:webHidden/>
          </w:rPr>
          <w:instrText xml:space="preserve"> PAGEREF _Toc389754400 \h </w:instrText>
        </w:r>
        <w:r w:rsidR="00442AB7">
          <w:rPr>
            <w:noProof/>
            <w:webHidden/>
          </w:rPr>
        </w:r>
        <w:r w:rsidR="00442AB7">
          <w:rPr>
            <w:noProof/>
            <w:webHidden/>
          </w:rPr>
          <w:fldChar w:fldCharType="separate"/>
        </w:r>
        <w:r w:rsidR="00E074CD">
          <w:rPr>
            <w:noProof/>
            <w:webHidden/>
          </w:rPr>
          <w:t>4</w:t>
        </w:r>
        <w:r w:rsidR="00442AB7">
          <w:rPr>
            <w:noProof/>
            <w:webHidden/>
          </w:rPr>
          <w:fldChar w:fldCharType="end"/>
        </w:r>
      </w:hyperlink>
    </w:p>
    <w:p w:rsidR="00442AB7" w:rsidRDefault="00131DE3" w:rsidP="00442AB7">
      <w:pPr>
        <w:pStyle w:val="TOC1"/>
        <w:spacing w:before="0" w:after="0"/>
        <w:rPr>
          <w:rFonts w:asciiTheme="minorHAnsi" w:eastAsiaTheme="minorEastAsia" w:hAnsiTheme="minorHAnsi" w:cstheme="minorBidi"/>
          <w:noProof/>
          <w:sz w:val="22"/>
          <w:szCs w:val="22"/>
          <w:lang w:val="en-AU" w:eastAsia="en-AU"/>
        </w:rPr>
      </w:pPr>
      <w:hyperlink w:anchor="_Toc389754401" w:history="1">
        <w:r w:rsidR="00442AB7" w:rsidRPr="009460F9">
          <w:rPr>
            <w:rStyle w:val="Hyperlink"/>
            <w:noProof/>
          </w:rPr>
          <w:t>List of Acronyms</w:t>
        </w:r>
        <w:r w:rsidR="00442AB7">
          <w:rPr>
            <w:noProof/>
            <w:webHidden/>
          </w:rPr>
          <w:tab/>
        </w:r>
        <w:r w:rsidR="00442AB7">
          <w:rPr>
            <w:noProof/>
            <w:webHidden/>
          </w:rPr>
          <w:fldChar w:fldCharType="begin"/>
        </w:r>
        <w:r w:rsidR="00442AB7">
          <w:rPr>
            <w:noProof/>
            <w:webHidden/>
          </w:rPr>
          <w:instrText xml:space="preserve"> PAGEREF _Toc389754401 \h </w:instrText>
        </w:r>
        <w:r w:rsidR="00442AB7">
          <w:rPr>
            <w:noProof/>
            <w:webHidden/>
          </w:rPr>
        </w:r>
        <w:r w:rsidR="00442AB7">
          <w:rPr>
            <w:noProof/>
            <w:webHidden/>
          </w:rPr>
          <w:fldChar w:fldCharType="separate"/>
        </w:r>
        <w:r w:rsidR="00E074CD">
          <w:rPr>
            <w:noProof/>
            <w:webHidden/>
          </w:rPr>
          <w:t>5</w:t>
        </w:r>
        <w:r w:rsidR="00442AB7">
          <w:rPr>
            <w:noProof/>
            <w:webHidden/>
          </w:rPr>
          <w:fldChar w:fldCharType="end"/>
        </w:r>
      </w:hyperlink>
    </w:p>
    <w:p w:rsidR="00442AB7" w:rsidRDefault="00131DE3" w:rsidP="00442AB7">
      <w:pPr>
        <w:pStyle w:val="TOC1"/>
        <w:spacing w:before="0" w:after="0"/>
        <w:rPr>
          <w:rFonts w:asciiTheme="minorHAnsi" w:eastAsiaTheme="minorEastAsia" w:hAnsiTheme="minorHAnsi" w:cstheme="minorBidi"/>
          <w:noProof/>
          <w:sz w:val="22"/>
          <w:szCs w:val="22"/>
          <w:lang w:val="en-AU" w:eastAsia="en-AU"/>
        </w:rPr>
      </w:pPr>
      <w:hyperlink w:anchor="_Toc389754402" w:history="1">
        <w:r w:rsidR="00442AB7" w:rsidRPr="009460F9">
          <w:rPr>
            <w:rStyle w:val="Hyperlink"/>
            <w:noProof/>
            <w:lang w:val="en-US"/>
          </w:rPr>
          <w:t>1</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Situation analysis</w:t>
        </w:r>
        <w:r w:rsidR="00442AB7">
          <w:rPr>
            <w:noProof/>
            <w:webHidden/>
          </w:rPr>
          <w:tab/>
        </w:r>
        <w:r w:rsidR="00442AB7">
          <w:rPr>
            <w:noProof/>
            <w:webHidden/>
          </w:rPr>
          <w:fldChar w:fldCharType="begin"/>
        </w:r>
        <w:r w:rsidR="00442AB7">
          <w:rPr>
            <w:noProof/>
            <w:webHidden/>
          </w:rPr>
          <w:instrText xml:space="preserve"> PAGEREF _Toc389754402 \h </w:instrText>
        </w:r>
        <w:r w:rsidR="00442AB7">
          <w:rPr>
            <w:noProof/>
            <w:webHidden/>
          </w:rPr>
        </w:r>
        <w:r w:rsidR="00442AB7">
          <w:rPr>
            <w:noProof/>
            <w:webHidden/>
          </w:rPr>
          <w:fldChar w:fldCharType="separate"/>
        </w:r>
        <w:r w:rsidR="00E074CD">
          <w:rPr>
            <w:noProof/>
            <w:webHidden/>
          </w:rPr>
          <w:t>7</w:t>
        </w:r>
        <w:r w:rsidR="00442AB7">
          <w:rPr>
            <w:noProof/>
            <w:webHidden/>
          </w:rPr>
          <w:fldChar w:fldCharType="end"/>
        </w:r>
      </w:hyperlink>
    </w:p>
    <w:p w:rsidR="00442AB7" w:rsidRDefault="00131DE3" w:rsidP="00442AB7">
      <w:pPr>
        <w:pStyle w:val="TOC2"/>
        <w:tabs>
          <w:tab w:val="left" w:pos="880"/>
          <w:tab w:val="right" w:leader="dot" w:pos="9629"/>
        </w:tabs>
        <w:spacing w:before="0" w:after="0"/>
        <w:rPr>
          <w:rFonts w:asciiTheme="minorHAnsi" w:eastAsiaTheme="minorEastAsia" w:hAnsiTheme="minorHAnsi" w:cstheme="minorBidi"/>
          <w:noProof/>
          <w:sz w:val="22"/>
          <w:szCs w:val="22"/>
          <w:lang w:val="en-AU" w:eastAsia="en-AU"/>
        </w:rPr>
      </w:pPr>
      <w:hyperlink w:anchor="_Toc389754403" w:history="1">
        <w:r w:rsidR="00442AB7" w:rsidRPr="009460F9">
          <w:rPr>
            <w:rStyle w:val="Hyperlink"/>
            <w:noProof/>
            <w:lang w:val="en-US"/>
          </w:rPr>
          <w:t>1.1</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Introduction</w:t>
        </w:r>
        <w:r w:rsidR="00442AB7">
          <w:rPr>
            <w:noProof/>
            <w:webHidden/>
          </w:rPr>
          <w:tab/>
        </w:r>
        <w:r w:rsidR="00442AB7">
          <w:rPr>
            <w:noProof/>
            <w:webHidden/>
          </w:rPr>
          <w:fldChar w:fldCharType="begin"/>
        </w:r>
        <w:r w:rsidR="00442AB7">
          <w:rPr>
            <w:noProof/>
            <w:webHidden/>
          </w:rPr>
          <w:instrText xml:space="preserve"> PAGEREF _Toc389754403 \h </w:instrText>
        </w:r>
        <w:r w:rsidR="00442AB7">
          <w:rPr>
            <w:noProof/>
            <w:webHidden/>
          </w:rPr>
        </w:r>
        <w:r w:rsidR="00442AB7">
          <w:rPr>
            <w:noProof/>
            <w:webHidden/>
          </w:rPr>
          <w:fldChar w:fldCharType="separate"/>
        </w:r>
        <w:r w:rsidR="00E074CD">
          <w:rPr>
            <w:noProof/>
            <w:webHidden/>
          </w:rPr>
          <w:t>7</w:t>
        </w:r>
        <w:r w:rsidR="00442AB7">
          <w:rPr>
            <w:noProof/>
            <w:webHidden/>
          </w:rPr>
          <w:fldChar w:fldCharType="end"/>
        </w:r>
      </w:hyperlink>
    </w:p>
    <w:p w:rsidR="00442AB7" w:rsidRDefault="00131DE3" w:rsidP="00442AB7">
      <w:pPr>
        <w:pStyle w:val="TOC2"/>
        <w:tabs>
          <w:tab w:val="left" w:pos="880"/>
          <w:tab w:val="right" w:leader="dot" w:pos="9629"/>
        </w:tabs>
        <w:spacing w:before="0" w:after="0"/>
        <w:rPr>
          <w:rFonts w:asciiTheme="minorHAnsi" w:eastAsiaTheme="minorEastAsia" w:hAnsiTheme="minorHAnsi" w:cstheme="minorBidi"/>
          <w:noProof/>
          <w:sz w:val="22"/>
          <w:szCs w:val="22"/>
          <w:lang w:val="en-AU" w:eastAsia="en-AU"/>
        </w:rPr>
      </w:pPr>
      <w:hyperlink w:anchor="_Toc389754404" w:history="1">
        <w:r w:rsidR="00442AB7" w:rsidRPr="009460F9">
          <w:rPr>
            <w:rStyle w:val="Hyperlink"/>
            <w:noProof/>
            <w:lang w:val="en-US"/>
          </w:rPr>
          <w:t>1.2</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Context</w:t>
        </w:r>
        <w:r w:rsidR="00442AB7">
          <w:rPr>
            <w:noProof/>
            <w:webHidden/>
          </w:rPr>
          <w:tab/>
        </w:r>
        <w:r w:rsidR="00442AB7">
          <w:rPr>
            <w:noProof/>
            <w:webHidden/>
          </w:rPr>
          <w:fldChar w:fldCharType="begin"/>
        </w:r>
        <w:r w:rsidR="00442AB7">
          <w:rPr>
            <w:noProof/>
            <w:webHidden/>
          </w:rPr>
          <w:instrText xml:space="preserve"> PAGEREF _Toc389754404 \h </w:instrText>
        </w:r>
        <w:r w:rsidR="00442AB7">
          <w:rPr>
            <w:noProof/>
            <w:webHidden/>
          </w:rPr>
        </w:r>
        <w:r w:rsidR="00442AB7">
          <w:rPr>
            <w:noProof/>
            <w:webHidden/>
          </w:rPr>
          <w:fldChar w:fldCharType="separate"/>
        </w:r>
        <w:r w:rsidR="00E074CD">
          <w:rPr>
            <w:noProof/>
            <w:webHidden/>
          </w:rPr>
          <w:t>7</w:t>
        </w:r>
        <w:r w:rsidR="00442AB7">
          <w:rPr>
            <w:noProof/>
            <w:webHidden/>
          </w:rPr>
          <w:fldChar w:fldCharType="end"/>
        </w:r>
      </w:hyperlink>
    </w:p>
    <w:p w:rsidR="00442AB7" w:rsidRDefault="00131DE3" w:rsidP="00442AB7">
      <w:pPr>
        <w:pStyle w:val="TOC3"/>
        <w:tabs>
          <w:tab w:val="left" w:pos="1100"/>
          <w:tab w:val="right" w:leader="dot" w:pos="9629"/>
        </w:tabs>
        <w:spacing w:before="0" w:after="0"/>
        <w:rPr>
          <w:rFonts w:asciiTheme="minorHAnsi" w:eastAsiaTheme="minorEastAsia" w:hAnsiTheme="minorHAnsi" w:cstheme="minorBidi"/>
          <w:noProof/>
          <w:sz w:val="22"/>
          <w:szCs w:val="22"/>
          <w:lang w:val="en-AU" w:eastAsia="en-AU"/>
        </w:rPr>
      </w:pPr>
      <w:hyperlink w:anchor="_Toc389754405" w:history="1">
        <w:r w:rsidR="00442AB7" w:rsidRPr="009460F9">
          <w:rPr>
            <w:rStyle w:val="Hyperlink"/>
            <w:noProof/>
          </w:rPr>
          <w:t>1.2.1</w:t>
        </w:r>
        <w:r w:rsidR="00442AB7">
          <w:rPr>
            <w:rFonts w:asciiTheme="minorHAnsi" w:eastAsiaTheme="minorEastAsia" w:hAnsiTheme="minorHAnsi" w:cstheme="minorBidi"/>
            <w:noProof/>
            <w:sz w:val="22"/>
            <w:szCs w:val="22"/>
            <w:lang w:val="en-AU" w:eastAsia="en-AU"/>
          </w:rPr>
          <w:tab/>
        </w:r>
        <w:r w:rsidR="00442AB7" w:rsidRPr="009460F9">
          <w:rPr>
            <w:rStyle w:val="Hyperlink"/>
            <w:noProof/>
          </w:rPr>
          <w:t>Country context</w:t>
        </w:r>
        <w:r w:rsidR="00442AB7">
          <w:rPr>
            <w:noProof/>
            <w:webHidden/>
          </w:rPr>
          <w:tab/>
        </w:r>
        <w:r w:rsidR="00442AB7">
          <w:rPr>
            <w:noProof/>
            <w:webHidden/>
          </w:rPr>
          <w:fldChar w:fldCharType="begin"/>
        </w:r>
        <w:r w:rsidR="00442AB7">
          <w:rPr>
            <w:noProof/>
            <w:webHidden/>
          </w:rPr>
          <w:instrText xml:space="preserve"> PAGEREF _Toc389754405 \h </w:instrText>
        </w:r>
        <w:r w:rsidR="00442AB7">
          <w:rPr>
            <w:noProof/>
            <w:webHidden/>
          </w:rPr>
        </w:r>
        <w:r w:rsidR="00442AB7">
          <w:rPr>
            <w:noProof/>
            <w:webHidden/>
          </w:rPr>
          <w:fldChar w:fldCharType="separate"/>
        </w:r>
        <w:r w:rsidR="00E074CD">
          <w:rPr>
            <w:noProof/>
            <w:webHidden/>
          </w:rPr>
          <w:t>7</w:t>
        </w:r>
        <w:r w:rsidR="00442AB7">
          <w:rPr>
            <w:noProof/>
            <w:webHidden/>
          </w:rPr>
          <w:fldChar w:fldCharType="end"/>
        </w:r>
      </w:hyperlink>
    </w:p>
    <w:p w:rsidR="00442AB7" w:rsidRDefault="00131DE3" w:rsidP="00442AB7">
      <w:pPr>
        <w:pStyle w:val="TOC3"/>
        <w:tabs>
          <w:tab w:val="left" w:pos="1100"/>
          <w:tab w:val="right" w:leader="dot" w:pos="9629"/>
        </w:tabs>
        <w:spacing w:before="0" w:after="0"/>
        <w:rPr>
          <w:rFonts w:asciiTheme="minorHAnsi" w:eastAsiaTheme="minorEastAsia" w:hAnsiTheme="minorHAnsi" w:cstheme="minorBidi"/>
          <w:noProof/>
          <w:sz w:val="22"/>
          <w:szCs w:val="22"/>
          <w:lang w:val="en-AU" w:eastAsia="en-AU"/>
        </w:rPr>
      </w:pPr>
      <w:hyperlink w:anchor="_Toc389754406" w:history="1">
        <w:r w:rsidR="00442AB7" w:rsidRPr="009460F9">
          <w:rPr>
            <w:rStyle w:val="Hyperlink"/>
            <w:rFonts w:eastAsia="Arial" w:cs="Arial"/>
            <w:noProof/>
            <w:lang w:eastAsia="ja-JP"/>
          </w:rPr>
          <w:t>1.2.2</w:t>
        </w:r>
        <w:r w:rsidR="00442AB7">
          <w:rPr>
            <w:rFonts w:asciiTheme="minorHAnsi" w:eastAsiaTheme="minorEastAsia" w:hAnsiTheme="minorHAnsi" w:cstheme="minorBidi"/>
            <w:noProof/>
            <w:sz w:val="22"/>
            <w:szCs w:val="22"/>
            <w:lang w:val="en-AU" w:eastAsia="en-AU"/>
          </w:rPr>
          <w:tab/>
        </w:r>
        <w:r w:rsidR="00442AB7" w:rsidRPr="009460F9">
          <w:rPr>
            <w:rStyle w:val="Hyperlink"/>
            <w:noProof/>
          </w:rPr>
          <w:t>Climate change context</w:t>
        </w:r>
        <w:r w:rsidR="00442AB7">
          <w:rPr>
            <w:noProof/>
            <w:webHidden/>
          </w:rPr>
          <w:tab/>
        </w:r>
        <w:r w:rsidR="00442AB7">
          <w:rPr>
            <w:noProof/>
            <w:webHidden/>
          </w:rPr>
          <w:fldChar w:fldCharType="begin"/>
        </w:r>
        <w:r w:rsidR="00442AB7">
          <w:rPr>
            <w:noProof/>
            <w:webHidden/>
          </w:rPr>
          <w:instrText xml:space="preserve"> PAGEREF _Toc389754406 \h </w:instrText>
        </w:r>
        <w:r w:rsidR="00442AB7">
          <w:rPr>
            <w:noProof/>
            <w:webHidden/>
          </w:rPr>
        </w:r>
        <w:r w:rsidR="00442AB7">
          <w:rPr>
            <w:noProof/>
            <w:webHidden/>
          </w:rPr>
          <w:fldChar w:fldCharType="separate"/>
        </w:r>
        <w:r w:rsidR="00E074CD">
          <w:rPr>
            <w:noProof/>
            <w:webHidden/>
          </w:rPr>
          <w:t>8</w:t>
        </w:r>
        <w:r w:rsidR="00442AB7">
          <w:rPr>
            <w:noProof/>
            <w:webHidden/>
          </w:rPr>
          <w:fldChar w:fldCharType="end"/>
        </w:r>
      </w:hyperlink>
    </w:p>
    <w:p w:rsidR="00442AB7" w:rsidRDefault="00131DE3" w:rsidP="00442AB7">
      <w:pPr>
        <w:pStyle w:val="TOC3"/>
        <w:tabs>
          <w:tab w:val="left" w:pos="1100"/>
          <w:tab w:val="right" w:leader="dot" w:pos="9629"/>
        </w:tabs>
        <w:spacing w:before="0" w:after="0"/>
        <w:rPr>
          <w:rFonts w:asciiTheme="minorHAnsi" w:eastAsiaTheme="minorEastAsia" w:hAnsiTheme="minorHAnsi" w:cstheme="minorBidi"/>
          <w:noProof/>
          <w:sz w:val="22"/>
          <w:szCs w:val="22"/>
          <w:lang w:val="en-AU" w:eastAsia="en-AU"/>
        </w:rPr>
      </w:pPr>
      <w:hyperlink w:anchor="_Toc389754407" w:history="1">
        <w:r w:rsidR="00442AB7" w:rsidRPr="009460F9">
          <w:rPr>
            <w:rStyle w:val="Hyperlink"/>
            <w:noProof/>
          </w:rPr>
          <w:t>1.2.3</w:t>
        </w:r>
        <w:r w:rsidR="00442AB7">
          <w:rPr>
            <w:rFonts w:asciiTheme="minorHAnsi" w:eastAsiaTheme="minorEastAsia" w:hAnsiTheme="minorHAnsi" w:cstheme="minorBidi"/>
            <w:noProof/>
            <w:sz w:val="22"/>
            <w:szCs w:val="22"/>
            <w:lang w:val="en-AU" w:eastAsia="en-AU"/>
          </w:rPr>
          <w:tab/>
        </w:r>
        <w:r w:rsidR="00442AB7" w:rsidRPr="009460F9">
          <w:rPr>
            <w:rStyle w:val="Hyperlink"/>
            <w:noProof/>
          </w:rPr>
          <w:t>Governance context</w:t>
        </w:r>
        <w:r w:rsidR="00442AB7">
          <w:rPr>
            <w:noProof/>
            <w:webHidden/>
          </w:rPr>
          <w:tab/>
        </w:r>
        <w:r w:rsidR="00442AB7">
          <w:rPr>
            <w:noProof/>
            <w:webHidden/>
          </w:rPr>
          <w:fldChar w:fldCharType="begin"/>
        </w:r>
        <w:r w:rsidR="00442AB7">
          <w:rPr>
            <w:noProof/>
            <w:webHidden/>
          </w:rPr>
          <w:instrText xml:space="preserve"> PAGEREF _Toc389754407 \h </w:instrText>
        </w:r>
        <w:r w:rsidR="00442AB7">
          <w:rPr>
            <w:noProof/>
            <w:webHidden/>
          </w:rPr>
        </w:r>
        <w:r w:rsidR="00442AB7">
          <w:rPr>
            <w:noProof/>
            <w:webHidden/>
          </w:rPr>
          <w:fldChar w:fldCharType="separate"/>
        </w:r>
        <w:r w:rsidR="00E074CD">
          <w:rPr>
            <w:noProof/>
            <w:webHidden/>
          </w:rPr>
          <w:t>10</w:t>
        </w:r>
        <w:r w:rsidR="00442AB7">
          <w:rPr>
            <w:noProof/>
            <w:webHidden/>
          </w:rPr>
          <w:fldChar w:fldCharType="end"/>
        </w:r>
      </w:hyperlink>
    </w:p>
    <w:p w:rsidR="00442AB7" w:rsidRDefault="00131DE3" w:rsidP="00442AB7">
      <w:pPr>
        <w:pStyle w:val="TOC2"/>
        <w:tabs>
          <w:tab w:val="left" w:pos="880"/>
          <w:tab w:val="right" w:leader="dot" w:pos="9629"/>
        </w:tabs>
        <w:spacing w:before="0" w:after="0"/>
        <w:rPr>
          <w:rFonts w:asciiTheme="minorHAnsi" w:eastAsiaTheme="minorEastAsia" w:hAnsiTheme="minorHAnsi" w:cstheme="minorBidi"/>
          <w:noProof/>
          <w:sz w:val="22"/>
          <w:szCs w:val="22"/>
          <w:lang w:val="en-AU" w:eastAsia="en-AU"/>
        </w:rPr>
      </w:pPr>
      <w:hyperlink w:anchor="_Toc389754408" w:history="1">
        <w:r w:rsidR="00442AB7" w:rsidRPr="009460F9">
          <w:rPr>
            <w:rStyle w:val="Hyperlink"/>
            <w:noProof/>
            <w:lang w:val="en-US"/>
          </w:rPr>
          <w:t>1.3</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Continuous challenges, root causes and impacts</w:t>
        </w:r>
        <w:r w:rsidR="00442AB7">
          <w:rPr>
            <w:noProof/>
            <w:webHidden/>
          </w:rPr>
          <w:tab/>
        </w:r>
        <w:r w:rsidR="00442AB7">
          <w:rPr>
            <w:noProof/>
            <w:webHidden/>
          </w:rPr>
          <w:fldChar w:fldCharType="begin"/>
        </w:r>
        <w:r w:rsidR="00442AB7">
          <w:rPr>
            <w:noProof/>
            <w:webHidden/>
          </w:rPr>
          <w:instrText xml:space="preserve"> PAGEREF _Toc389754408 \h </w:instrText>
        </w:r>
        <w:r w:rsidR="00442AB7">
          <w:rPr>
            <w:noProof/>
            <w:webHidden/>
          </w:rPr>
        </w:r>
        <w:r w:rsidR="00442AB7">
          <w:rPr>
            <w:noProof/>
            <w:webHidden/>
          </w:rPr>
          <w:fldChar w:fldCharType="separate"/>
        </w:r>
        <w:r w:rsidR="00E074CD">
          <w:rPr>
            <w:noProof/>
            <w:webHidden/>
          </w:rPr>
          <w:t>13</w:t>
        </w:r>
        <w:r w:rsidR="00442AB7">
          <w:rPr>
            <w:noProof/>
            <w:webHidden/>
          </w:rPr>
          <w:fldChar w:fldCharType="end"/>
        </w:r>
      </w:hyperlink>
    </w:p>
    <w:p w:rsidR="00442AB7" w:rsidRDefault="00131DE3" w:rsidP="00442AB7">
      <w:pPr>
        <w:pStyle w:val="TOC3"/>
        <w:tabs>
          <w:tab w:val="left" w:pos="1100"/>
          <w:tab w:val="right" w:leader="dot" w:pos="9629"/>
        </w:tabs>
        <w:spacing w:before="0" w:after="0"/>
        <w:rPr>
          <w:rFonts w:asciiTheme="minorHAnsi" w:eastAsiaTheme="minorEastAsia" w:hAnsiTheme="minorHAnsi" w:cstheme="minorBidi"/>
          <w:noProof/>
          <w:sz w:val="22"/>
          <w:szCs w:val="22"/>
          <w:lang w:val="en-AU" w:eastAsia="en-AU"/>
        </w:rPr>
      </w:pPr>
      <w:hyperlink w:anchor="_Toc389754409" w:history="1">
        <w:r w:rsidR="00442AB7" w:rsidRPr="009460F9">
          <w:rPr>
            <w:rStyle w:val="Hyperlink"/>
            <w:rFonts w:eastAsia="Arial" w:cs="Arial"/>
            <w:noProof/>
            <w:lang w:eastAsia="ja-JP"/>
          </w:rPr>
          <w:t>1.3.1</w:t>
        </w:r>
        <w:r w:rsidR="00442AB7">
          <w:rPr>
            <w:rFonts w:asciiTheme="minorHAnsi" w:eastAsiaTheme="minorEastAsia" w:hAnsiTheme="minorHAnsi" w:cstheme="minorBidi"/>
            <w:noProof/>
            <w:sz w:val="22"/>
            <w:szCs w:val="22"/>
            <w:lang w:val="en-AU" w:eastAsia="en-AU"/>
          </w:rPr>
          <w:tab/>
        </w:r>
        <w:r w:rsidR="00442AB7" w:rsidRPr="009460F9">
          <w:rPr>
            <w:rStyle w:val="Hyperlink"/>
            <w:noProof/>
          </w:rPr>
          <w:t>Land use, eutrophication and sedimentation in coastal and upland areas</w:t>
        </w:r>
        <w:r w:rsidR="00442AB7">
          <w:rPr>
            <w:noProof/>
            <w:webHidden/>
          </w:rPr>
          <w:tab/>
        </w:r>
        <w:r w:rsidR="00442AB7">
          <w:rPr>
            <w:noProof/>
            <w:webHidden/>
          </w:rPr>
          <w:fldChar w:fldCharType="begin"/>
        </w:r>
        <w:r w:rsidR="00442AB7">
          <w:rPr>
            <w:noProof/>
            <w:webHidden/>
          </w:rPr>
          <w:instrText xml:space="preserve"> PAGEREF _Toc389754409 \h </w:instrText>
        </w:r>
        <w:r w:rsidR="00442AB7">
          <w:rPr>
            <w:noProof/>
            <w:webHidden/>
          </w:rPr>
        </w:r>
        <w:r w:rsidR="00442AB7">
          <w:rPr>
            <w:noProof/>
            <w:webHidden/>
          </w:rPr>
          <w:fldChar w:fldCharType="separate"/>
        </w:r>
        <w:r w:rsidR="00E074CD">
          <w:rPr>
            <w:noProof/>
            <w:webHidden/>
          </w:rPr>
          <w:t>13</w:t>
        </w:r>
        <w:r w:rsidR="00442AB7">
          <w:rPr>
            <w:noProof/>
            <w:webHidden/>
          </w:rPr>
          <w:fldChar w:fldCharType="end"/>
        </w:r>
      </w:hyperlink>
    </w:p>
    <w:p w:rsidR="00442AB7" w:rsidRDefault="00131DE3" w:rsidP="00442AB7">
      <w:pPr>
        <w:pStyle w:val="TOC3"/>
        <w:tabs>
          <w:tab w:val="left" w:pos="1100"/>
          <w:tab w:val="right" w:leader="dot" w:pos="9629"/>
        </w:tabs>
        <w:spacing w:before="0" w:after="0"/>
        <w:rPr>
          <w:rFonts w:asciiTheme="minorHAnsi" w:eastAsiaTheme="minorEastAsia" w:hAnsiTheme="minorHAnsi" w:cstheme="minorBidi"/>
          <w:noProof/>
          <w:sz w:val="22"/>
          <w:szCs w:val="22"/>
          <w:lang w:val="en-AU" w:eastAsia="en-AU"/>
        </w:rPr>
      </w:pPr>
      <w:hyperlink w:anchor="_Toc389754410" w:history="1">
        <w:r w:rsidR="00442AB7" w:rsidRPr="009460F9">
          <w:rPr>
            <w:rStyle w:val="Hyperlink"/>
            <w:noProof/>
          </w:rPr>
          <w:t>1.3.2</w:t>
        </w:r>
        <w:r w:rsidR="00442AB7">
          <w:rPr>
            <w:rFonts w:asciiTheme="minorHAnsi" w:eastAsiaTheme="minorEastAsia" w:hAnsiTheme="minorHAnsi" w:cstheme="minorBidi"/>
            <w:noProof/>
            <w:sz w:val="22"/>
            <w:szCs w:val="22"/>
            <w:lang w:val="en-AU" w:eastAsia="en-AU"/>
          </w:rPr>
          <w:tab/>
        </w:r>
        <w:r w:rsidR="00442AB7" w:rsidRPr="009460F9">
          <w:rPr>
            <w:rStyle w:val="Hyperlink"/>
            <w:noProof/>
          </w:rPr>
          <w:t>Coastal erosion</w:t>
        </w:r>
        <w:r w:rsidR="00442AB7">
          <w:rPr>
            <w:noProof/>
            <w:webHidden/>
          </w:rPr>
          <w:tab/>
        </w:r>
        <w:r w:rsidR="00442AB7">
          <w:rPr>
            <w:noProof/>
            <w:webHidden/>
          </w:rPr>
          <w:fldChar w:fldCharType="begin"/>
        </w:r>
        <w:r w:rsidR="00442AB7">
          <w:rPr>
            <w:noProof/>
            <w:webHidden/>
          </w:rPr>
          <w:instrText xml:space="preserve"> PAGEREF _Toc389754410 \h </w:instrText>
        </w:r>
        <w:r w:rsidR="00442AB7">
          <w:rPr>
            <w:noProof/>
            <w:webHidden/>
          </w:rPr>
        </w:r>
        <w:r w:rsidR="00442AB7">
          <w:rPr>
            <w:noProof/>
            <w:webHidden/>
          </w:rPr>
          <w:fldChar w:fldCharType="separate"/>
        </w:r>
        <w:r w:rsidR="00E074CD">
          <w:rPr>
            <w:noProof/>
            <w:webHidden/>
          </w:rPr>
          <w:t>14</w:t>
        </w:r>
        <w:r w:rsidR="00442AB7">
          <w:rPr>
            <w:noProof/>
            <w:webHidden/>
          </w:rPr>
          <w:fldChar w:fldCharType="end"/>
        </w:r>
      </w:hyperlink>
    </w:p>
    <w:p w:rsidR="00442AB7" w:rsidRDefault="00131DE3" w:rsidP="00442AB7">
      <w:pPr>
        <w:pStyle w:val="TOC3"/>
        <w:tabs>
          <w:tab w:val="left" w:pos="1100"/>
          <w:tab w:val="right" w:leader="dot" w:pos="9629"/>
        </w:tabs>
        <w:spacing w:before="0" w:after="0"/>
        <w:rPr>
          <w:rFonts w:asciiTheme="minorHAnsi" w:eastAsiaTheme="minorEastAsia" w:hAnsiTheme="minorHAnsi" w:cstheme="minorBidi"/>
          <w:noProof/>
          <w:sz w:val="22"/>
          <w:szCs w:val="22"/>
          <w:lang w:val="en-AU" w:eastAsia="en-AU"/>
        </w:rPr>
      </w:pPr>
      <w:hyperlink w:anchor="_Toc389754411" w:history="1">
        <w:r w:rsidR="00442AB7" w:rsidRPr="009460F9">
          <w:rPr>
            <w:rStyle w:val="Hyperlink"/>
            <w:noProof/>
          </w:rPr>
          <w:t>1.3.3</w:t>
        </w:r>
        <w:r w:rsidR="00442AB7">
          <w:rPr>
            <w:rFonts w:asciiTheme="minorHAnsi" w:eastAsiaTheme="minorEastAsia" w:hAnsiTheme="minorHAnsi" w:cstheme="minorBidi"/>
            <w:noProof/>
            <w:sz w:val="22"/>
            <w:szCs w:val="22"/>
            <w:lang w:val="en-AU" w:eastAsia="en-AU"/>
          </w:rPr>
          <w:tab/>
        </w:r>
        <w:r w:rsidR="00442AB7" w:rsidRPr="009460F9">
          <w:rPr>
            <w:rStyle w:val="Hyperlink"/>
            <w:noProof/>
          </w:rPr>
          <w:t>Marine resource exploitation and marine resource degradation</w:t>
        </w:r>
        <w:r w:rsidR="00442AB7">
          <w:rPr>
            <w:noProof/>
            <w:webHidden/>
          </w:rPr>
          <w:tab/>
        </w:r>
        <w:r w:rsidR="00442AB7">
          <w:rPr>
            <w:noProof/>
            <w:webHidden/>
          </w:rPr>
          <w:fldChar w:fldCharType="begin"/>
        </w:r>
        <w:r w:rsidR="00442AB7">
          <w:rPr>
            <w:noProof/>
            <w:webHidden/>
          </w:rPr>
          <w:instrText xml:space="preserve"> PAGEREF _Toc389754411 \h </w:instrText>
        </w:r>
        <w:r w:rsidR="00442AB7">
          <w:rPr>
            <w:noProof/>
            <w:webHidden/>
          </w:rPr>
        </w:r>
        <w:r w:rsidR="00442AB7">
          <w:rPr>
            <w:noProof/>
            <w:webHidden/>
          </w:rPr>
          <w:fldChar w:fldCharType="separate"/>
        </w:r>
        <w:r w:rsidR="00E074CD">
          <w:rPr>
            <w:noProof/>
            <w:webHidden/>
          </w:rPr>
          <w:t>14</w:t>
        </w:r>
        <w:r w:rsidR="00442AB7">
          <w:rPr>
            <w:noProof/>
            <w:webHidden/>
          </w:rPr>
          <w:fldChar w:fldCharType="end"/>
        </w:r>
      </w:hyperlink>
    </w:p>
    <w:p w:rsidR="00442AB7" w:rsidRDefault="00131DE3" w:rsidP="00442AB7">
      <w:pPr>
        <w:pStyle w:val="TOC3"/>
        <w:tabs>
          <w:tab w:val="left" w:pos="1100"/>
          <w:tab w:val="right" w:leader="dot" w:pos="9629"/>
        </w:tabs>
        <w:spacing w:before="0" w:after="0"/>
        <w:rPr>
          <w:rFonts w:asciiTheme="minorHAnsi" w:eastAsiaTheme="minorEastAsia" w:hAnsiTheme="minorHAnsi" w:cstheme="minorBidi"/>
          <w:noProof/>
          <w:sz w:val="22"/>
          <w:szCs w:val="22"/>
          <w:lang w:val="en-AU" w:eastAsia="en-AU"/>
        </w:rPr>
      </w:pPr>
      <w:hyperlink w:anchor="_Toc389754412" w:history="1">
        <w:r w:rsidR="00442AB7" w:rsidRPr="009460F9">
          <w:rPr>
            <w:rStyle w:val="Hyperlink"/>
            <w:noProof/>
          </w:rPr>
          <w:t>1.3.4</w:t>
        </w:r>
        <w:r w:rsidR="00442AB7">
          <w:rPr>
            <w:rFonts w:asciiTheme="minorHAnsi" w:eastAsiaTheme="minorEastAsia" w:hAnsiTheme="minorHAnsi" w:cstheme="minorBidi"/>
            <w:noProof/>
            <w:sz w:val="22"/>
            <w:szCs w:val="22"/>
            <w:lang w:val="en-AU" w:eastAsia="en-AU"/>
          </w:rPr>
          <w:tab/>
        </w:r>
        <w:r w:rsidR="00442AB7" w:rsidRPr="009460F9">
          <w:rPr>
            <w:rStyle w:val="Hyperlink"/>
            <w:noProof/>
          </w:rPr>
          <w:t>Roads related and public conveyance infrastructure</w:t>
        </w:r>
        <w:r w:rsidR="00442AB7">
          <w:rPr>
            <w:noProof/>
            <w:webHidden/>
          </w:rPr>
          <w:tab/>
        </w:r>
        <w:r w:rsidR="00442AB7">
          <w:rPr>
            <w:noProof/>
            <w:webHidden/>
          </w:rPr>
          <w:fldChar w:fldCharType="begin"/>
        </w:r>
        <w:r w:rsidR="00442AB7">
          <w:rPr>
            <w:noProof/>
            <w:webHidden/>
          </w:rPr>
          <w:instrText xml:space="preserve"> PAGEREF _Toc389754412 \h </w:instrText>
        </w:r>
        <w:r w:rsidR="00442AB7">
          <w:rPr>
            <w:noProof/>
            <w:webHidden/>
          </w:rPr>
        </w:r>
        <w:r w:rsidR="00442AB7">
          <w:rPr>
            <w:noProof/>
            <w:webHidden/>
          </w:rPr>
          <w:fldChar w:fldCharType="separate"/>
        </w:r>
        <w:r w:rsidR="00E074CD">
          <w:rPr>
            <w:noProof/>
            <w:webHidden/>
          </w:rPr>
          <w:t>15</w:t>
        </w:r>
        <w:r w:rsidR="00442AB7">
          <w:rPr>
            <w:noProof/>
            <w:webHidden/>
          </w:rPr>
          <w:fldChar w:fldCharType="end"/>
        </w:r>
      </w:hyperlink>
    </w:p>
    <w:p w:rsidR="00442AB7" w:rsidRDefault="00131DE3" w:rsidP="00442AB7">
      <w:pPr>
        <w:pStyle w:val="TOC3"/>
        <w:tabs>
          <w:tab w:val="left" w:pos="1100"/>
          <w:tab w:val="right" w:leader="dot" w:pos="9629"/>
        </w:tabs>
        <w:spacing w:before="0" w:after="0"/>
        <w:rPr>
          <w:rFonts w:asciiTheme="minorHAnsi" w:eastAsiaTheme="minorEastAsia" w:hAnsiTheme="minorHAnsi" w:cstheme="minorBidi"/>
          <w:noProof/>
          <w:sz w:val="22"/>
          <w:szCs w:val="22"/>
          <w:lang w:val="en-AU" w:eastAsia="en-AU"/>
        </w:rPr>
      </w:pPr>
      <w:hyperlink w:anchor="_Toc389754413" w:history="1">
        <w:r w:rsidR="00442AB7" w:rsidRPr="009460F9">
          <w:rPr>
            <w:rStyle w:val="Hyperlink"/>
            <w:noProof/>
          </w:rPr>
          <w:t>1.3.5</w:t>
        </w:r>
        <w:r w:rsidR="00442AB7">
          <w:rPr>
            <w:rFonts w:asciiTheme="minorHAnsi" w:eastAsiaTheme="minorEastAsia" w:hAnsiTheme="minorHAnsi" w:cstheme="minorBidi"/>
            <w:noProof/>
            <w:sz w:val="22"/>
            <w:szCs w:val="22"/>
            <w:lang w:val="en-AU" w:eastAsia="en-AU"/>
          </w:rPr>
          <w:tab/>
        </w:r>
        <w:r w:rsidR="00442AB7" w:rsidRPr="009460F9">
          <w:rPr>
            <w:rStyle w:val="Hyperlink"/>
            <w:noProof/>
          </w:rPr>
          <w:t>Pedestrian River Crossings and Walkways</w:t>
        </w:r>
        <w:r w:rsidR="00442AB7">
          <w:rPr>
            <w:noProof/>
            <w:webHidden/>
          </w:rPr>
          <w:tab/>
        </w:r>
        <w:r w:rsidR="00442AB7">
          <w:rPr>
            <w:noProof/>
            <w:webHidden/>
          </w:rPr>
          <w:fldChar w:fldCharType="begin"/>
        </w:r>
        <w:r w:rsidR="00442AB7">
          <w:rPr>
            <w:noProof/>
            <w:webHidden/>
          </w:rPr>
          <w:instrText xml:space="preserve"> PAGEREF _Toc389754413 \h </w:instrText>
        </w:r>
        <w:r w:rsidR="00442AB7">
          <w:rPr>
            <w:noProof/>
            <w:webHidden/>
          </w:rPr>
        </w:r>
        <w:r w:rsidR="00442AB7">
          <w:rPr>
            <w:noProof/>
            <w:webHidden/>
          </w:rPr>
          <w:fldChar w:fldCharType="separate"/>
        </w:r>
        <w:r w:rsidR="00E074CD">
          <w:rPr>
            <w:noProof/>
            <w:webHidden/>
          </w:rPr>
          <w:t>17</w:t>
        </w:r>
        <w:r w:rsidR="00442AB7">
          <w:rPr>
            <w:noProof/>
            <w:webHidden/>
          </w:rPr>
          <w:fldChar w:fldCharType="end"/>
        </w:r>
      </w:hyperlink>
    </w:p>
    <w:p w:rsidR="00442AB7" w:rsidRDefault="00131DE3" w:rsidP="00442AB7">
      <w:pPr>
        <w:pStyle w:val="TOC3"/>
        <w:tabs>
          <w:tab w:val="left" w:pos="1100"/>
          <w:tab w:val="right" w:leader="dot" w:pos="9629"/>
        </w:tabs>
        <w:spacing w:before="0" w:after="0"/>
        <w:rPr>
          <w:rFonts w:asciiTheme="minorHAnsi" w:eastAsiaTheme="minorEastAsia" w:hAnsiTheme="minorHAnsi" w:cstheme="minorBidi"/>
          <w:noProof/>
          <w:sz w:val="22"/>
          <w:szCs w:val="22"/>
          <w:lang w:val="en-AU" w:eastAsia="en-AU"/>
        </w:rPr>
      </w:pPr>
      <w:hyperlink w:anchor="_Toc389754414" w:history="1">
        <w:r w:rsidR="00442AB7" w:rsidRPr="009460F9">
          <w:rPr>
            <w:rStyle w:val="Hyperlink"/>
            <w:noProof/>
          </w:rPr>
          <w:t>1.3.6</w:t>
        </w:r>
        <w:r w:rsidR="00442AB7">
          <w:rPr>
            <w:rFonts w:asciiTheme="minorHAnsi" w:eastAsiaTheme="minorEastAsia" w:hAnsiTheme="minorHAnsi" w:cstheme="minorBidi"/>
            <w:noProof/>
            <w:sz w:val="22"/>
            <w:szCs w:val="22"/>
            <w:lang w:val="en-AU" w:eastAsia="en-AU"/>
          </w:rPr>
          <w:tab/>
        </w:r>
        <w:r w:rsidR="00442AB7" w:rsidRPr="009460F9">
          <w:rPr>
            <w:rStyle w:val="Hyperlink"/>
            <w:noProof/>
          </w:rPr>
          <w:t>Climate variation and change including extreme weather events</w:t>
        </w:r>
        <w:r w:rsidR="00442AB7">
          <w:rPr>
            <w:noProof/>
            <w:webHidden/>
          </w:rPr>
          <w:tab/>
        </w:r>
        <w:r w:rsidR="00442AB7">
          <w:rPr>
            <w:noProof/>
            <w:webHidden/>
          </w:rPr>
          <w:fldChar w:fldCharType="begin"/>
        </w:r>
        <w:r w:rsidR="00442AB7">
          <w:rPr>
            <w:noProof/>
            <w:webHidden/>
          </w:rPr>
          <w:instrText xml:space="preserve"> PAGEREF _Toc389754414 \h </w:instrText>
        </w:r>
        <w:r w:rsidR="00442AB7">
          <w:rPr>
            <w:noProof/>
            <w:webHidden/>
          </w:rPr>
        </w:r>
        <w:r w:rsidR="00442AB7">
          <w:rPr>
            <w:noProof/>
            <w:webHidden/>
          </w:rPr>
          <w:fldChar w:fldCharType="separate"/>
        </w:r>
        <w:r w:rsidR="00E074CD">
          <w:rPr>
            <w:noProof/>
            <w:webHidden/>
          </w:rPr>
          <w:t>18</w:t>
        </w:r>
        <w:r w:rsidR="00442AB7">
          <w:rPr>
            <w:noProof/>
            <w:webHidden/>
          </w:rPr>
          <w:fldChar w:fldCharType="end"/>
        </w:r>
      </w:hyperlink>
    </w:p>
    <w:p w:rsidR="00442AB7" w:rsidRDefault="00131DE3" w:rsidP="00442AB7">
      <w:pPr>
        <w:pStyle w:val="TOC2"/>
        <w:tabs>
          <w:tab w:val="left" w:pos="880"/>
          <w:tab w:val="right" w:leader="dot" w:pos="9629"/>
        </w:tabs>
        <w:spacing w:before="0" w:after="0"/>
        <w:rPr>
          <w:rFonts w:asciiTheme="minorHAnsi" w:eastAsiaTheme="minorEastAsia" w:hAnsiTheme="minorHAnsi" w:cstheme="minorBidi"/>
          <w:noProof/>
          <w:sz w:val="22"/>
          <w:szCs w:val="22"/>
          <w:lang w:val="en-AU" w:eastAsia="en-AU"/>
        </w:rPr>
      </w:pPr>
      <w:hyperlink w:anchor="_Toc389754415" w:history="1">
        <w:r w:rsidR="00442AB7" w:rsidRPr="009460F9">
          <w:rPr>
            <w:rStyle w:val="Hyperlink"/>
            <w:noProof/>
            <w:lang w:val="en-US"/>
          </w:rPr>
          <w:t>1.4</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Long-term solution and barriers to achieving the solution</w:t>
        </w:r>
        <w:r w:rsidR="00442AB7">
          <w:rPr>
            <w:noProof/>
            <w:webHidden/>
          </w:rPr>
          <w:tab/>
        </w:r>
        <w:r w:rsidR="00442AB7">
          <w:rPr>
            <w:noProof/>
            <w:webHidden/>
          </w:rPr>
          <w:fldChar w:fldCharType="begin"/>
        </w:r>
        <w:r w:rsidR="00442AB7">
          <w:rPr>
            <w:noProof/>
            <w:webHidden/>
          </w:rPr>
          <w:instrText xml:space="preserve"> PAGEREF _Toc389754415 \h </w:instrText>
        </w:r>
        <w:r w:rsidR="00442AB7">
          <w:rPr>
            <w:noProof/>
            <w:webHidden/>
          </w:rPr>
        </w:r>
        <w:r w:rsidR="00442AB7">
          <w:rPr>
            <w:noProof/>
            <w:webHidden/>
          </w:rPr>
          <w:fldChar w:fldCharType="separate"/>
        </w:r>
        <w:r w:rsidR="00E074CD">
          <w:rPr>
            <w:noProof/>
            <w:webHidden/>
          </w:rPr>
          <w:t>18</w:t>
        </w:r>
        <w:r w:rsidR="00442AB7">
          <w:rPr>
            <w:noProof/>
            <w:webHidden/>
          </w:rPr>
          <w:fldChar w:fldCharType="end"/>
        </w:r>
      </w:hyperlink>
    </w:p>
    <w:p w:rsidR="00442AB7" w:rsidRDefault="00131DE3" w:rsidP="00442AB7">
      <w:pPr>
        <w:pStyle w:val="TOC3"/>
        <w:tabs>
          <w:tab w:val="left" w:pos="1100"/>
          <w:tab w:val="right" w:leader="dot" w:pos="9629"/>
        </w:tabs>
        <w:spacing w:before="0" w:after="0"/>
        <w:rPr>
          <w:rFonts w:asciiTheme="minorHAnsi" w:eastAsiaTheme="minorEastAsia" w:hAnsiTheme="minorHAnsi" w:cstheme="minorBidi"/>
          <w:noProof/>
          <w:sz w:val="22"/>
          <w:szCs w:val="22"/>
          <w:lang w:val="en-AU" w:eastAsia="en-AU"/>
        </w:rPr>
      </w:pPr>
      <w:hyperlink w:anchor="_Toc389754416" w:history="1">
        <w:r w:rsidR="00442AB7" w:rsidRPr="009460F9">
          <w:rPr>
            <w:rStyle w:val="Hyperlink"/>
            <w:noProof/>
          </w:rPr>
          <w:t>1.4.1</w:t>
        </w:r>
        <w:r w:rsidR="00442AB7">
          <w:rPr>
            <w:rFonts w:asciiTheme="minorHAnsi" w:eastAsiaTheme="minorEastAsia" w:hAnsiTheme="minorHAnsi" w:cstheme="minorBidi"/>
            <w:noProof/>
            <w:sz w:val="22"/>
            <w:szCs w:val="22"/>
            <w:lang w:val="en-AU" w:eastAsia="en-AU"/>
          </w:rPr>
          <w:tab/>
        </w:r>
        <w:r w:rsidR="00442AB7" w:rsidRPr="009460F9">
          <w:rPr>
            <w:rStyle w:val="Hyperlink"/>
            <w:noProof/>
          </w:rPr>
          <w:t>Barriers and solutions to climate change adaptation</w:t>
        </w:r>
        <w:r w:rsidR="00442AB7">
          <w:rPr>
            <w:noProof/>
            <w:webHidden/>
          </w:rPr>
          <w:tab/>
        </w:r>
        <w:r w:rsidR="00442AB7">
          <w:rPr>
            <w:noProof/>
            <w:webHidden/>
          </w:rPr>
          <w:fldChar w:fldCharType="begin"/>
        </w:r>
        <w:r w:rsidR="00442AB7">
          <w:rPr>
            <w:noProof/>
            <w:webHidden/>
          </w:rPr>
          <w:instrText xml:space="preserve"> PAGEREF _Toc389754416 \h </w:instrText>
        </w:r>
        <w:r w:rsidR="00442AB7">
          <w:rPr>
            <w:noProof/>
            <w:webHidden/>
          </w:rPr>
        </w:r>
        <w:r w:rsidR="00442AB7">
          <w:rPr>
            <w:noProof/>
            <w:webHidden/>
          </w:rPr>
          <w:fldChar w:fldCharType="separate"/>
        </w:r>
        <w:r w:rsidR="00E074CD">
          <w:rPr>
            <w:noProof/>
            <w:webHidden/>
          </w:rPr>
          <w:t>18</w:t>
        </w:r>
        <w:r w:rsidR="00442AB7">
          <w:rPr>
            <w:noProof/>
            <w:webHidden/>
          </w:rPr>
          <w:fldChar w:fldCharType="end"/>
        </w:r>
      </w:hyperlink>
    </w:p>
    <w:p w:rsidR="00442AB7" w:rsidRDefault="00131DE3" w:rsidP="00442AB7">
      <w:pPr>
        <w:pStyle w:val="TOC2"/>
        <w:tabs>
          <w:tab w:val="left" w:pos="880"/>
          <w:tab w:val="right" w:leader="dot" w:pos="9629"/>
        </w:tabs>
        <w:spacing w:before="0" w:after="0"/>
        <w:rPr>
          <w:rFonts w:asciiTheme="minorHAnsi" w:eastAsiaTheme="minorEastAsia" w:hAnsiTheme="minorHAnsi" w:cstheme="minorBidi"/>
          <w:noProof/>
          <w:sz w:val="22"/>
          <w:szCs w:val="22"/>
          <w:lang w:val="en-AU" w:eastAsia="en-AU"/>
        </w:rPr>
      </w:pPr>
      <w:hyperlink w:anchor="_Toc389754417" w:history="1">
        <w:r w:rsidR="00442AB7" w:rsidRPr="009460F9">
          <w:rPr>
            <w:rStyle w:val="Hyperlink"/>
            <w:noProof/>
            <w:lang w:val="en-US"/>
          </w:rPr>
          <w:t>1.5</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Project Design Methodology</w:t>
        </w:r>
        <w:r w:rsidR="00442AB7">
          <w:rPr>
            <w:noProof/>
            <w:webHidden/>
          </w:rPr>
          <w:tab/>
        </w:r>
        <w:r w:rsidR="00442AB7">
          <w:rPr>
            <w:noProof/>
            <w:webHidden/>
          </w:rPr>
          <w:fldChar w:fldCharType="begin"/>
        </w:r>
        <w:r w:rsidR="00442AB7">
          <w:rPr>
            <w:noProof/>
            <w:webHidden/>
          </w:rPr>
          <w:instrText xml:space="preserve"> PAGEREF _Toc389754417 \h </w:instrText>
        </w:r>
        <w:r w:rsidR="00442AB7">
          <w:rPr>
            <w:noProof/>
            <w:webHidden/>
          </w:rPr>
        </w:r>
        <w:r w:rsidR="00442AB7">
          <w:rPr>
            <w:noProof/>
            <w:webHidden/>
          </w:rPr>
          <w:fldChar w:fldCharType="separate"/>
        </w:r>
        <w:r w:rsidR="00E074CD">
          <w:rPr>
            <w:noProof/>
            <w:webHidden/>
          </w:rPr>
          <w:t>19</w:t>
        </w:r>
        <w:r w:rsidR="00442AB7">
          <w:rPr>
            <w:noProof/>
            <w:webHidden/>
          </w:rPr>
          <w:fldChar w:fldCharType="end"/>
        </w:r>
      </w:hyperlink>
    </w:p>
    <w:p w:rsidR="00442AB7" w:rsidRDefault="00131DE3" w:rsidP="00442AB7">
      <w:pPr>
        <w:pStyle w:val="TOC1"/>
        <w:spacing w:before="0" w:after="0"/>
        <w:rPr>
          <w:rFonts w:asciiTheme="minorHAnsi" w:eastAsiaTheme="minorEastAsia" w:hAnsiTheme="minorHAnsi" w:cstheme="minorBidi"/>
          <w:noProof/>
          <w:sz w:val="22"/>
          <w:szCs w:val="22"/>
          <w:lang w:val="en-AU" w:eastAsia="en-AU"/>
        </w:rPr>
      </w:pPr>
      <w:hyperlink w:anchor="_Toc389754418" w:history="1">
        <w:r w:rsidR="00442AB7" w:rsidRPr="009460F9">
          <w:rPr>
            <w:rStyle w:val="Hyperlink"/>
            <w:noProof/>
            <w:lang w:val="en-US"/>
          </w:rPr>
          <w:t>2</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Strategy</w:t>
        </w:r>
        <w:r w:rsidR="00442AB7">
          <w:rPr>
            <w:noProof/>
            <w:webHidden/>
          </w:rPr>
          <w:tab/>
        </w:r>
        <w:r w:rsidR="00442AB7">
          <w:rPr>
            <w:noProof/>
            <w:webHidden/>
          </w:rPr>
          <w:fldChar w:fldCharType="begin"/>
        </w:r>
        <w:r w:rsidR="00442AB7">
          <w:rPr>
            <w:noProof/>
            <w:webHidden/>
          </w:rPr>
          <w:instrText xml:space="preserve"> PAGEREF _Toc389754418 \h </w:instrText>
        </w:r>
        <w:r w:rsidR="00442AB7">
          <w:rPr>
            <w:noProof/>
            <w:webHidden/>
          </w:rPr>
        </w:r>
        <w:r w:rsidR="00442AB7">
          <w:rPr>
            <w:noProof/>
            <w:webHidden/>
          </w:rPr>
          <w:fldChar w:fldCharType="separate"/>
        </w:r>
        <w:r w:rsidR="00E074CD">
          <w:rPr>
            <w:noProof/>
            <w:webHidden/>
          </w:rPr>
          <w:t>25</w:t>
        </w:r>
        <w:r w:rsidR="00442AB7">
          <w:rPr>
            <w:noProof/>
            <w:webHidden/>
          </w:rPr>
          <w:fldChar w:fldCharType="end"/>
        </w:r>
      </w:hyperlink>
    </w:p>
    <w:p w:rsidR="00442AB7" w:rsidRDefault="00131DE3" w:rsidP="00442AB7">
      <w:pPr>
        <w:pStyle w:val="TOC2"/>
        <w:tabs>
          <w:tab w:val="left" w:pos="880"/>
          <w:tab w:val="right" w:leader="dot" w:pos="9629"/>
        </w:tabs>
        <w:spacing w:before="0" w:after="0"/>
        <w:rPr>
          <w:rFonts w:asciiTheme="minorHAnsi" w:eastAsiaTheme="minorEastAsia" w:hAnsiTheme="minorHAnsi" w:cstheme="minorBidi"/>
          <w:noProof/>
          <w:sz w:val="22"/>
          <w:szCs w:val="22"/>
          <w:lang w:val="en-AU" w:eastAsia="en-AU"/>
        </w:rPr>
      </w:pPr>
      <w:hyperlink w:anchor="_Toc389754419" w:history="1">
        <w:r w:rsidR="00442AB7" w:rsidRPr="009460F9">
          <w:rPr>
            <w:rStyle w:val="Hyperlink"/>
            <w:noProof/>
            <w:lang w:val="en-US"/>
          </w:rPr>
          <w:t>2.1</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Project rationale and policy conformity</w:t>
        </w:r>
        <w:r w:rsidR="00442AB7">
          <w:rPr>
            <w:noProof/>
            <w:webHidden/>
          </w:rPr>
          <w:tab/>
        </w:r>
        <w:r w:rsidR="00442AB7">
          <w:rPr>
            <w:noProof/>
            <w:webHidden/>
          </w:rPr>
          <w:fldChar w:fldCharType="begin"/>
        </w:r>
        <w:r w:rsidR="00442AB7">
          <w:rPr>
            <w:noProof/>
            <w:webHidden/>
          </w:rPr>
          <w:instrText xml:space="preserve"> PAGEREF _Toc389754419 \h </w:instrText>
        </w:r>
        <w:r w:rsidR="00442AB7">
          <w:rPr>
            <w:noProof/>
            <w:webHidden/>
          </w:rPr>
        </w:r>
        <w:r w:rsidR="00442AB7">
          <w:rPr>
            <w:noProof/>
            <w:webHidden/>
          </w:rPr>
          <w:fldChar w:fldCharType="separate"/>
        </w:r>
        <w:r w:rsidR="00E074CD">
          <w:rPr>
            <w:noProof/>
            <w:webHidden/>
          </w:rPr>
          <w:t>25</w:t>
        </w:r>
        <w:r w:rsidR="00442AB7">
          <w:rPr>
            <w:noProof/>
            <w:webHidden/>
          </w:rPr>
          <w:fldChar w:fldCharType="end"/>
        </w:r>
      </w:hyperlink>
    </w:p>
    <w:p w:rsidR="00442AB7" w:rsidRDefault="00131DE3" w:rsidP="00442AB7">
      <w:pPr>
        <w:pStyle w:val="TOC2"/>
        <w:tabs>
          <w:tab w:val="left" w:pos="880"/>
          <w:tab w:val="right" w:leader="dot" w:pos="9629"/>
        </w:tabs>
        <w:spacing w:before="0" w:after="0"/>
        <w:rPr>
          <w:rFonts w:asciiTheme="minorHAnsi" w:eastAsiaTheme="minorEastAsia" w:hAnsiTheme="minorHAnsi" w:cstheme="minorBidi"/>
          <w:noProof/>
          <w:sz w:val="22"/>
          <w:szCs w:val="22"/>
          <w:lang w:val="en-AU" w:eastAsia="en-AU"/>
        </w:rPr>
      </w:pPr>
      <w:hyperlink w:anchor="_Toc389754420" w:history="1">
        <w:r w:rsidR="00442AB7" w:rsidRPr="009460F9">
          <w:rPr>
            <w:rStyle w:val="Hyperlink"/>
            <w:noProof/>
            <w:lang w:val="en-US"/>
          </w:rPr>
          <w:t>2.2</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Country ownership, eligibility and drivenness</w:t>
        </w:r>
        <w:r w:rsidR="00442AB7">
          <w:rPr>
            <w:noProof/>
            <w:webHidden/>
          </w:rPr>
          <w:tab/>
        </w:r>
        <w:r w:rsidR="00442AB7">
          <w:rPr>
            <w:noProof/>
            <w:webHidden/>
          </w:rPr>
          <w:fldChar w:fldCharType="begin"/>
        </w:r>
        <w:r w:rsidR="00442AB7">
          <w:rPr>
            <w:noProof/>
            <w:webHidden/>
          </w:rPr>
          <w:instrText xml:space="preserve"> PAGEREF _Toc389754420 \h </w:instrText>
        </w:r>
        <w:r w:rsidR="00442AB7">
          <w:rPr>
            <w:noProof/>
            <w:webHidden/>
          </w:rPr>
        </w:r>
        <w:r w:rsidR="00442AB7">
          <w:rPr>
            <w:noProof/>
            <w:webHidden/>
          </w:rPr>
          <w:fldChar w:fldCharType="separate"/>
        </w:r>
        <w:r w:rsidR="00E074CD">
          <w:rPr>
            <w:noProof/>
            <w:webHidden/>
          </w:rPr>
          <w:t>25</w:t>
        </w:r>
        <w:r w:rsidR="00442AB7">
          <w:rPr>
            <w:noProof/>
            <w:webHidden/>
          </w:rPr>
          <w:fldChar w:fldCharType="end"/>
        </w:r>
      </w:hyperlink>
    </w:p>
    <w:p w:rsidR="00442AB7" w:rsidRDefault="00131DE3" w:rsidP="00442AB7">
      <w:pPr>
        <w:pStyle w:val="TOC2"/>
        <w:tabs>
          <w:tab w:val="left" w:pos="880"/>
          <w:tab w:val="right" w:leader="dot" w:pos="9629"/>
        </w:tabs>
        <w:spacing w:before="0" w:after="0"/>
        <w:rPr>
          <w:rFonts w:asciiTheme="minorHAnsi" w:eastAsiaTheme="minorEastAsia" w:hAnsiTheme="minorHAnsi" w:cstheme="minorBidi"/>
          <w:noProof/>
          <w:sz w:val="22"/>
          <w:szCs w:val="22"/>
          <w:lang w:val="en-AU" w:eastAsia="en-AU"/>
        </w:rPr>
      </w:pPr>
      <w:hyperlink w:anchor="_Toc389754421" w:history="1">
        <w:r w:rsidR="00442AB7" w:rsidRPr="009460F9">
          <w:rPr>
            <w:rStyle w:val="Hyperlink"/>
            <w:noProof/>
            <w:lang w:val="en-US"/>
          </w:rPr>
          <w:t>2.3</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Design principles and strategic considerations</w:t>
        </w:r>
        <w:r w:rsidR="00442AB7">
          <w:rPr>
            <w:noProof/>
            <w:webHidden/>
          </w:rPr>
          <w:tab/>
        </w:r>
        <w:r w:rsidR="00442AB7">
          <w:rPr>
            <w:noProof/>
            <w:webHidden/>
          </w:rPr>
          <w:fldChar w:fldCharType="begin"/>
        </w:r>
        <w:r w:rsidR="00442AB7">
          <w:rPr>
            <w:noProof/>
            <w:webHidden/>
          </w:rPr>
          <w:instrText xml:space="preserve"> PAGEREF _Toc389754421 \h </w:instrText>
        </w:r>
        <w:r w:rsidR="00442AB7">
          <w:rPr>
            <w:noProof/>
            <w:webHidden/>
          </w:rPr>
        </w:r>
        <w:r w:rsidR="00442AB7">
          <w:rPr>
            <w:noProof/>
            <w:webHidden/>
          </w:rPr>
          <w:fldChar w:fldCharType="separate"/>
        </w:r>
        <w:r w:rsidR="00E074CD">
          <w:rPr>
            <w:noProof/>
            <w:webHidden/>
          </w:rPr>
          <w:t>27</w:t>
        </w:r>
        <w:r w:rsidR="00442AB7">
          <w:rPr>
            <w:noProof/>
            <w:webHidden/>
          </w:rPr>
          <w:fldChar w:fldCharType="end"/>
        </w:r>
      </w:hyperlink>
    </w:p>
    <w:p w:rsidR="00442AB7" w:rsidRDefault="00131DE3" w:rsidP="00442AB7">
      <w:pPr>
        <w:pStyle w:val="TOC3"/>
        <w:tabs>
          <w:tab w:val="left" w:pos="1100"/>
          <w:tab w:val="right" w:leader="dot" w:pos="9629"/>
        </w:tabs>
        <w:spacing w:before="0" w:after="0"/>
        <w:rPr>
          <w:rFonts w:asciiTheme="minorHAnsi" w:eastAsiaTheme="minorEastAsia" w:hAnsiTheme="minorHAnsi" w:cstheme="minorBidi"/>
          <w:noProof/>
          <w:sz w:val="22"/>
          <w:szCs w:val="22"/>
          <w:lang w:val="en-AU" w:eastAsia="en-AU"/>
        </w:rPr>
      </w:pPr>
      <w:hyperlink w:anchor="_Toc389754422" w:history="1">
        <w:r w:rsidR="00442AB7" w:rsidRPr="009460F9">
          <w:rPr>
            <w:rStyle w:val="Hyperlink"/>
            <w:noProof/>
          </w:rPr>
          <w:t>2.3.1</w:t>
        </w:r>
        <w:r w:rsidR="00442AB7">
          <w:rPr>
            <w:rFonts w:asciiTheme="minorHAnsi" w:eastAsiaTheme="minorEastAsia" w:hAnsiTheme="minorHAnsi" w:cstheme="minorBidi"/>
            <w:noProof/>
            <w:sz w:val="22"/>
            <w:szCs w:val="22"/>
            <w:lang w:val="en-AU" w:eastAsia="en-AU"/>
          </w:rPr>
          <w:tab/>
        </w:r>
        <w:r w:rsidR="00442AB7" w:rsidRPr="009460F9">
          <w:rPr>
            <w:rStyle w:val="Hyperlink"/>
            <w:noProof/>
          </w:rPr>
          <w:t>Gender and social inclusion considerations</w:t>
        </w:r>
        <w:r w:rsidR="00442AB7">
          <w:rPr>
            <w:noProof/>
            <w:webHidden/>
          </w:rPr>
          <w:tab/>
        </w:r>
        <w:r w:rsidR="00442AB7">
          <w:rPr>
            <w:noProof/>
            <w:webHidden/>
          </w:rPr>
          <w:fldChar w:fldCharType="begin"/>
        </w:r>
        <w:r w:rsidR="00442AB7">
          <w:rPr>
            <w:noProof/>
            <w:webHidden/>
          </w:rPr>
          <w:instrText xml:space="preserve"> PAGEREF _Toc389754422 \h </w:instrText>
        </w:r>
        <w:r w:rsidR="00442AB7">
          <w:rPr>
            <w:noProof/>
            <w:webHidden/>
          </w:rPr>
        </w:r>
        <w:r w:rsidR="00442AB7">
          <w:rPr>
            <w:noProof/>
            <w:webHidden/>
          </w:rPr>
          <w:fldChar w:fldCharType="separate"/>
        </w:r>
        <w:r w:rsidR="00E074CD">
          <w:rPr>
            <w:noProof/>
            <w:webHidden/>
          </w:rPr>
          <w:t>28</w:t>
        </w:r>
        <w:r w:rsidR="00442AB7">
          <w:rPr>
            <w:noProof/>
            <w:webHidden/>
          </w:rPr>
          <w:fldChar w:fldCharType="end"/>
        </w:r>
      </w:hyperlink>
    </w:p>
    <w:p w:rsidR="00442AB7" w:rsidRDefault="00131DE3" w:rsidP="00442AB7">
      <w:pPr>
        <w:pStyle w:val="TOC3"/>
        <w:tabs>
          <w:tab w:val="left" w:pos="1100"/>
          <w:tab w:val="right" w:leader="dot" w:pos="9629"/>
        </w:tabs>
        <w:spacing w:before="0" w:after="0"/>
        <w:rPr>
          <w:rFonts w:asciiTheme="minorHAnsi" w:eastAsiaTheme="minorEastAsia" w:hAnsiTheme="minorHAnsi" w:cstheme="minorBidi"/>
          <w:noProof/>
          <w:sz w:val="22"/>
          <w:szCs w:val="22"/>
          <w:lang w:val="en-AU" w:eastAsia="en-AU"/>
        </w:rPr>
      </w:pPr>
      <w:hyperlink w:anchor="_Toc389754423" w:history="1">
        <w:r w:rsidR="00442AB7" w:rsidRPr="009460F9">
          <w:rPr>
            <w:rStyle w:val="Hyperlink"/>
            <w:noProof/>
          </w:rPr>
          <w:t>2.3.2</w:t>
        </w:r>
        <w:r w:rsidR="00442AB7">
          <w:rPr>
            <w:rFonts w:asciiTheme="minorHAnsi" w:eastAsiaTheme="minorEastAsia" w:hAnsiTheme="minorHAnsi" w:cstheme="minorBidi"/>
            <w:noProof/>
            <w:sz w:val="22"/>
            <w:szCs w:val="22"/>
            <w:lang w:val="en-AU" w:eastAsia="en-AU"/>
          </w:rPr>
          <w:tab/>
        </w:r>
        <w:r w:rsidR="00442AB7" w:rsidRPr="009460F9">
          <w:rPr>
            <w:rStyle w:val="Hyperlink"/>
            <w:noProof/>
          </w:rPr>
          <w:t>UNDP</w:t>
        </w:r>
        <w:r w:rsidR="00442AB7" w:rsidRPr="009460F9">
          <w:rPr>
            <w:rStyle w:val="Hyperlink"/>
            <w:rFonts w:hint="eastAsia"/>
            <w:noProof/>
          </w:rPr>
          <w:t>’</w:t>
        </w:r>
        <w:r w:rsidR="00442AB7" w:rsidRPr="009460F9">
          <w:rPr>
            <w:rStyle w:val="Hyperlink"/>
            <w:noProof/>
          </w:rPr>
          <w:t>s Comparative Advantage</w:t>
        </w:r>
        <w:r w:rsidR="00442AB7">
          <w:rPr>
            <w:noProof/>
            <w:webHidden/>
          </w:rPr>
          <w:tab/>
        </w:r>
        <w:r w:rsidR="00442AB7">
          <w:rPr>
            <w:noProof/>
            <w:webHidden/>
          </w:rPr>
          <w:fldChar w:fldCharType="begin"/>
        </w:r>
        <w:r w:rsidR="00442AB7">
          <w:rPr>
            <w:noProof/>
            <w:webHidden/>
          </w:rPr>
          <w:instrText xml:space="preserve"> PAGEREF _Toc389754423 \h </w:instrText>
        </w:r>
        <w:r w:rsidR="00442AB7">
          <w:rPr>
            <w:noProof/>
            <w:webHidden/>
          </w:rPr>
        </w:r>
        <w:r w:rsidR="00442AB7">
          <w:rPr>
            <w:noProof/>
            <w:webHidden/>
          </w:rPr>
          <w:fldChar w:fldCharType="separate"/>
        </w:r>
        <w:r w:rsidR="00E074CD">
          <w:rPr>
            <w:noProof/>
            <w:webHidden/>
          </w:rPr>
          <w:t>31</w:t>
        </w:r>
        <w:r w:rsidR="00442AB7">
          <w:rPr>
            <w:noProof/>
            <w:webHidden/>
          </w:rPr>
          <w:fldChar w:fldCharType="end"/>
        </w:r>
      </w:hyperlink>
    </w:p>
    <w:p w:rsidR="00442AB7" w:rsidRDefault="00131DE3" w:rsidP="00442AB7">
      <w:pPr>
        <w:pStyle w:val="TOC2"/>
        <w:tabs>
          <w:tab w:val="left" w:pos="880"/>
          <w:tab w:val="right" w:leader="dot" w:pos="9629"/>
        </w:tabs>
        <w:spacing w:before="0" w:after="0"/>
        <w:rPr>
          <w:rFonts w:asciiTheme="minorHAnsi" w:eastAsiaTheme="minorEastAsia" w:hAnsiTheme="minorHAnsi" w:cstheme="minorBidi"/>
          <w:noProof/>
          <w:sz w:val="22"/>
          <w:szCs w:val="22"/>
          <w:lang w:val="en-AU" w:eastAsia="en-AU"/>
        </w:rPr>
      </w:pPr>
      <w:hyperlink w:anchor="_Toc389754424" w:history="1">
        <w:r w:rsidR="00442AB7" w:rsidRPr="009460F9">
          <w:rPr>
            <w:rStyle w:val="Hyperlink"/>
            <w:noProof/>
            <w:lang w:val="en-US"/>
          </w:rPr>
          <w:t>2.4</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Project Objective, Outcomes and Outputs/activities</w:t>
        </w:r>
        <w:r w:rsidR="00442AB7">
          <w:rPr>
            <w:noProof/>
            <w:webHidden/>
          </w:rPr>
          <w:tab/>
        </w:r>
        <w:r w:rsidR="00442AB7">
          <w:rPr>
            <w:noProof/>
            <w:webHidden/>
          </w:rPr>
          <w:fldChar w:fldCharType="begin"/>
        </w:r>
        <w:r w:rsidR="00442AB7">
          <w:rPr>
            <w:noProof/>
            <w:webHidden/>
          </w:rPr>
          <w:instrText xml:space="preserve"> PAGEREF _Toc389754424 \h </w:instrText>
        </w:r>
        <w:r w:rsidR="00442AB7">
          <w:rPr>
            <w:noProof/>
            <w:webHidden/>
          </w:rPr>
        </w:r>
        <w:r w:rsidR="00442AB7">
          <w:rPr>
            <w:noProof/>
            <w:webHidden/>
          </w:rPr>
          <w:fldChar w:fldCharType="separate"/>
        </w:r>
        <w:r w:rsidR="00E074CD">
          <w:rPr>
            <w:noProof/>
            <w:webHidden/>
          </w:rPr>
          <w:t>33</w:t>
        </w:r>
        <w:r w:rsidR="00442AB7">
          <w:rPr>
            <w:noProof/>
            <w:webHidden/>
          </w:rPr>
          <w:fldChar w:fldCharType="end"/>
        </w:r>
      </w:hyperlink>
    </w:p>
    <w:p w:rsidR="00442AB7" w:rsidRDefault="00131DE3" w:rsidP="00442AB7">
      <w:pPr>
        <w:pStyle w:val="TOC2"/>
        <w:tabs>
          <w:tab w:val="left" w:pos="880"/>
          <w:tab w:val="right" w:leader="dot" w:pos="9629"/>
        </w:tabs>
        <w:spacing w:before="0" w:after="0"/>
        <w:rPr>
          <w:rFonts w:asciiTheme="minorHAnsi" w:eastAsiaTheme="minorEastAsia" w:hAnsiTheme="minorHAnsi" w:cstheme="minorBidi"/>
          <w:noProof/>
          <w:sz w:val="22"/>
          <w:szCs w:val="22"/>
          <w:lang w:val="en-AU" w:eastAsia="en-AU"/>
        </w:rPr>
      </w:pPr>
      <w:hyperlink w:anchor="_Toc389754425" w:history="1">
        <w:r w:rsidR="00442AB7" w:rsidRPr="009460F9">
          <w:rPr>
            <w:rStyle w:val="Hyperlink"/>
            <w:noProof/>
            <w:lang w:val="en-US"/>
          </w:rPr>
          <w:t>2.5</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The 4 Components of V-CAP</w:t>
        </w:r>
        <w:r w:rsidR="00442AB7">
          <w:rPr>
            <w:noProof/>
            <w:webHidden/>
          </w:rPr>
          <w:tab/>
        </w:r>
        <w:r w:rsidR="00442AB7">
          <w:rPr>
            <w:noProof/>
            <w:webHidden/>
          </w:rPr>
          <w:fldChar w:fldCharType="begin"/>
        </w:r>
        <w:r w:rsidR="00442AB7">
          <w:rPr>
            <w:noProof/>
            <w:webHidden/>
          </w:rPr>
          <w:instrText xml:space="preserve"> PAGEREF _Toc389754425 \h </w:instrText>
        </w:r>
        <w:r w:rsidR="00442AB7">
          <w:rPr>
            <w:noProof/>
            <w:webHidden/>
          </w:rPr>
        </w:r>
        <w:r w:rsidR="00442AB7">
          <w:rPr>
            <w:noProof/>
            <w:webHidden/>
          </w:rPr>
          <w:fldChar w:fldCharType="separate"/>
        </w:r>
        <w:r w:rsidR="00E074CD">
          <w:rPr>
            <w:noProof/>
            <w:webHidden/>
          </w:rPr>
          <w:t>33</w:t>
        </w:r>
        <w:r w:rsidR="00442AB7">
          <w:rPr>
            <w:noProof/>
            <w:webHidden/>
          </w:rPr>
          <w:fldChar w:fldCharType="end"/>
        </w:r>
      </w:hyperlink>
    </w:p>
    <w:p w:rsidR="00442AB7" w:rsidRDefault="00131DE3" w:rsidP="00442AB7">
      <w:pPr>
        <w:pStyle w:val="TOC3"/>
        <w:tabs>
          <w:tab w:val="left" w:pos="1100"/>
          <w:tab w:val="right" w:leader="dot" w:pos="9629"/>
        </w:tabs>
        <w:spacing w:before="0" w:after="0"/>
        <w:ind w:left="442"/>
        <w:rPr>
          <w:rFonts w:asciiTheme="minorHAnsi" w:eastAsiaTheme="minorEastAsia" w:hAnsiTheme="minorHAnsi" w:cstheme="minorBidi"/>
          <w:noProof/>
          <w:sz w:val="22"/>
          <w:szCs w:val="22"/>
          <w:lang w:val="en-AU" w:eastAsia="en-AU"/>
        </w:rPr>
      </w:pPr>
      <w:hyperlink w:anchor="_Toc389754426" w:history="1">
        <w:r w:rsidR="00442AB7" w:rsidRPr="009460F9">
          <w:rPr>
            <w:rStyle w:val="Hyperlink"/>
            <w:noProof/>
          </w:rPr>
          <w:t>2.5.1</w:t>
        </w:r>
        <w:r w:rsidR="00442AB7">
          <w:rPr>
            <w:rFonts w:asciiTheme="minorHAnsi" w:eastAsiaTheme="minorEastAsia" w:hAnsiTheme="minorHAnsi" w:cstheme="minorBidi"/>
            <w:noProof/>
            <w:sz w:val="22"/>
            <w:szCs w:val="22"/>
            <w:lang w:val="en-AU" w:eastAsia="en-AU"/>
          </w:rPr>
          <w:tab/>
        </w:r>
        <w:r w:rsidR="00442AB7" w:rsidRPr="009460F9">
          <w:rPr>
            <w:rStyle w:val="Hyperlink"/>
            <w:noProof/>
          </w:rPr>
          <w:t>Component 1:  Integrated community approaches to climate change adaptation</w:t>
        </w:r>
        <w:r w:rsidR="00442AB7">
          <w:rPr>
            <w:noProof/>
            <w:webHidden/>
          </w:rPr>
          <w:tab/>
        </w:r>
        <w:r w:rsidR="00442AB7">
          <w:rPr>
            <w:noProof/>
            <w:webHidden/>
          </w:rPr>
          <w:fldChar w:fldCharType="begin"/>
        </w:r>
        <w:r w:rsidR="00442AB7">
          <w:rPr>
            <w:noProof/>
            <w:webHidden/>
          </w:rPr>
          <w:instrText xml:space="preserve"> PAGEREF _Toc389754426 \h </w:instrText>
        </w:r>
        <w:r w:rsidR="00442AB7">
          <w:rPr>
            <w:noProof/>
            <w:webHidden/>
          </w:rPr>
        </w:r>
        <w:r w:rsidR="00442AB7">
          <w:rPr>
            <w:noProof/>
            <w:webHidden/>
          </w:rPr>
          <w:fldChar w:fldCharType="separate"/>
        </w:r>
        <w:r w:rsidR="00E074CD">
          <w:rPr>
            <w:noProof/>
            <w:webHidden/>
          </w:rPr>
          <w:t>33</w:t>
        </w:r>
        <w:r w:rsidR="00442AB7">
          <w:rPr>
            <w:noProof/>
            <w:webHidden/>
          </w:rPr>
          <w:fldChar w:fldCharType="end"/>
        </w:r>
      </w:hyperlink>
    </w:p>
    <w:p w:rsidR="00442AB7" w:rsidRDefault="00131DE3" w:rsidP="00442AB7">
      <w:pPr>
        <w:pStyle w:val="TOC3"/>
        <w:tabs>
          <w:tab w:val="left" w:pos="1100"/>
          <w:tab w:val="right" w:leader="dot" w:pos="9629"/>
        </w:tabs>
        <w:spacing w:before="0" w:after="0"/>
        <w:rPr>
          <w:rFonts w:asciiTheme="minorHAnsi" w:eastAsiaTheme="minorEastAsia" w:hAnsiTheme="minorHAnsi" w:cstheme="minorBidi"/>
          <w:noProof/>
          <w:sz w:val="22"/>
          <w:szCs w:val="22"/>
          <w:lang w:val="en-AU" w:eastAsia="en-AU"/>
        </w:rPr>
      </w:pPr>
      <w:hyperlink w:anchor="_Toc389754427" w:history="1">
        <w:r w:rsidR="00442AB7" w:rsidRPr="009460F9">
          <w:rPr>
            <w:rStyle w:val="Hyperlink"/>
            <w:noProof/>
          </w:rPr>
          <w:t>2.5.2</w:t>
        </w:r>
        <w:r w:rsidR="00442AB7">
          <w:rPr>
            <w:rFonts w:asciiTheme="minorHAnsi" w:eastAsiaTheme="minorEastAsia" w:hAnsiTheme="minorHAnsi" w:cstheme="minorBidi"/>
            <w:noProof/>
            <w:sz w:val="22"/>
            <w:szCs w:val="22"/>
            <w:lang w:val="en-AU" w:eastAsia="en-AU"/>
          </w:rPr>
          <w:tab/>
        </w:r>
        <w:r w:rsidR="00442AB7" w:rsidRPr="009460F9">
          <w:rPr>
            <w:rStyle w:val="Hyperlink"/>
            <w:noProof/>
          </w:rPr>
          <w:t>Component 2: Information and early warning systems on coastal hazards</w:t>
        </w:r>
        <w:r w:rsidR="00442AB7">
          <w:rPr>
            <w:noProof/>
            <w:webHidden/>
          </w:rPr>
          <w:tab/>
        </w:r>
        <w:r w:rsidR="00442AB7">
          <w:rPr>
            <w:noProof/>
            <w:webHidden/>
          </w:rPr>
          <w:fldChar w:fldCharType="begin"/>
        </w:r>
        <w:r w:rsidR="00442AB7">
          <w:rPr>
            <w:noProof/>
            <w:webHidden/>
          </w:rPr>
          <w:instrText xml:space="preserve"> PAGEREF _Toc389754427 \h </w:instrText>
        </w:r>
        <w:r w:rsidR="00442AB7">
          <w:rPr>
            <w:noProof/>
            <w:webHidden/>
          </w:rPr>
        </w:r>
        <w:r w:rsidR="00442AB7">
          <w:rPr>
            <w:noProof/>
            <w:webHidden/>
          </w:rPr>
          <w:fldChar w:fldCharType="separate"/>
        </w:r>
        <w:r w:rsidR="00E074CD">
          <w:rPr>
            <w:noProof/>
            <w:webHidden/>
          </w:rPr>
          <w:t>49</w:t>
        </w:r>
        <w:r w:rsidR="00442AB7">
          <w:rPr>
            <w:noProof/>
            <w:webHidden/>
          </w:rPr>
          <w:fldChar w:fldCharType="end"/>
        </w:r>
      </w:hyperlink>
    </w:p>
    <w:p w:rsidR="00442AB7" w:rsidRDefault="00131DE3" w:rsidP="00442AB7">
      <w:pPr>
        <w:pStyle w:val="TOC3"/>
        <w:tabs>
          <w:tab w:val="left" w:pos="1100"/>
          <w:tab w:val="right" w:leader="dot" w:pos="9629"/>
        </w:tabs>
        <w:spacing w:before="0" w:after="0"/>
        <w:rPr>
          <w:rFonts w:asciiTheme="minorHAnsi" w:eastAsiaTheme="minorEastAsia" w:hAnsiTheme="minorHAnsi" w:cstheme="minorBidi"/>
          <w:noProof/>
          <w:sz w:val="22"/>
          <w:szCs w:val="22"/>
          <w:lang w:val="en-AU" w:eastAsia="en-AU"/>
        </w:rPr>
      </w:pPr>
      <w:hyperlink w:anchor="_Toc389754428" w:history="1">
        <w:r w:rsidR="00442AB7" w:rsidRPr="009460F9">
          <w:rPr>
            <w:rStyle w:val="Hyperlink"/>
            <w:noProof/>
          </w:rPr>
          <w:t>2.5.3</w:t>
        </w:r>
        <w:r w:rsidR="00442AB7">
          <w:rPr>
            <w:rFonts w:asciiTheme="minorHAnsi" w:eastAsiaTheme="minorEastAsia" w:hAnsiTheme="minorHAnsi" w:cstheme="minorBidi"/>
            <w:noProof/>
            <w:sz w:val="22"/>
            <w:szCs w:val="22"/>
            <w:lang w:val="en-AU" w:eastAsia="en-AU"/>
          </w:rPr>
          <w:tab/>
        </w:r>
        <w:r w:rsidR="00442AB7" w:rsidRPr="009460F9">
          <w:rPr>
            <w:rStyle w:val="Hyperlink"/>
            <w:noProof/>
          </w:rPr>
          <w:t>Component 3: Climate Change Governance</w:t>
        </w:r>
        <w:r w:rsidR="00442AB7">
          <w:rPr>
            <w:noProof/>
            <w:webHidden/>
          </w:rPr>
          <w:tab/>
        </w:r>
        <w:r w:rsidR="00442AB7">
          <w:rPr>
            <w:noProof/>
            <w:webHidden/>
          </w:rPr>
          <w:fldChar w:fldCharType="begin"/>
        </w:r>
        <w:r w:rsidR="00442AB7">
          <w:rPr>
            <w:noProof/>
            <w:webHidden/>
          </w:rPr>
          <w:instrText xml:space="preserve"> PAGEREF _Toc389754428 \h </w:instrText>
        </w:r>
        <w:r w:rsidR="00442AB7">
          <w:rPr>
            <w:noProof/>
            <w:webHidden/>
          </w:rPr>
        </w:r>
        <w:r w:rsidR="00442AB7">
          <w:rPr>
            <w:noProof/>
            <w:webHidden/>
          </w:rPr>
          <w:fldChar w:fldCharType="separate"/>
        </w:r>
        <w:r w:rsidR="00E074CD">
          <w:rPr>
            <w:noProof/>
            <w:webHidden/>
          </w:rPr>
          <w:t>57</w:t>
        </w:r>
        <w:r w:rsidR="00442AB7">
          <w:rPr>
            <w:noProof/>
            <w:webHidden/>
          </w:rPr>
          <w:fldChar w:fldCharType="end"/>
        </w:r>
      </w:hyperlink>
    </w:p>
    <w:p w:rsidR="00442AB7" w:rsidRDefault="00131DE3" w:rsidP="00442AB7">
      <w:pPr>
        <w:pStyle w:val="TOC3"/>
        <w:tabs>
          <w:tab w:val="left" w:pos="1100"/>
          <w:tab w:val="right" w:leader="dot" w:pos="9629"/>
        </w:tabs>
        <w:spacing w:before="0" w:after="0"/>
        <w:rPr>
          <w:rFonts w:asciiTheme="minorHAnsi" w:eastAsiaTheme="minorEastAsia" w:hAnsiTheme="minorHAnsi" w:cstheme="minorBidi"/>
          <w:noProof/>
          <w:sz w:val="22"/>
          <w:szCs w:val="22"/>
          <w:lang w:val="en-AU" w:eastAsia="en-AU"/>
        </w:rPr>
      </w:pPr>
      <w:hyperlink w:anchor="_Toc389754429" w:history="1">
        <w:r w:rsidR="00442AB7" w:rsidRPr="009460F9">
          <w:rPr>
            <w:rStyle w:val="Hyperlink"/>
            <w:noProof/>
          </w:rPr>
          <w:t>2.5.4</w:t>
        </w:r>
        <w:r w:rsidR="00442AB7">
          <w:rPr>
            <w:rFonts w:asciiTheme="minorHAnsi" w:eastAsiaTheme="minorEastAsia" w:hAnsiTheme="minorHAnsi" w:cstheme="minorBidi"/>
            <w:noProof/>
            <w:sz w:val="22"/>
            <w:szCs w:val="22"/>
            <w:lang w:val="en-AU" w:eastAsia="en-AU"/>
          </w:rPr>
          <w:tab/>
        </w:r>
        <w:r w:rsidR="00442AB7" w:rsidRPr="009460F9">
          <w:rPr>
            <w:rStyle w:val="Hyperlink"/>
            <w:noProof/>
          </w:rPr>
          <w:t>Component 4:  Knowledge management</w:t>
        </w:r>
        <w:r w:rsidR="00442AB7">
          <w:rPr>
            <w:noProof/>
            <w:webHidden/>
          </w:rPr>
          <w:tab/>
        </w:r>
        <w:r w:rsidR="00442AB7">
          <w:rPr>
            <w:noProof/>
            <w:webHidden/>
          </w:rPr>
          <w:fldChar w:fldCharType="begin"/>
        </w:r>
        <w:r w:rsidR="00442AB7">
          <w:rPr>
            <w:noProof/>
            <w:webHidden/>
          </w:rPr>
          <w:instrText xml:space="preserve"> PAGEREF _Toc389754429 \h </w:instrText>
        </w:r>
        <w:r w:rsidR="00442AB7">
          <w:rPr>
            <w:noProof/>
            <w:webHidden/>
          </w:rPr>
        </w:r>
        <w:r w:rsidR="00442AB7">
          <w:rPr>
            <w:noProof/>
            <w:webHidden/>
          </w:rPr>
          <w:fldChar w:fldCharType="separate"/>
        </w:r>
        <w:r w:rsidR="00E074CD">
          <w:rPr>
            <w:noProof/>
            <w:webHidden/>
          </w:rPr>
          <w:t>61</w:t>
        </w:r>
        <w:r w:rsidR="00442AB7">
          <w:rPr>
            <w:noProof/>
            <w:webHidden/>
          </w:rPr>
          <w:fldChar w:fldCharType="end"/>
        </w:r>
      </w:hyperlink>
    </w:p>
    <w:p w:rsidR="00442AB7" w:rsidRDefault="00131DE3" w:rsidP="00442AB7">
      <w:pPr>
        <w:pStyle w:val="TOC2"/>
        <w:tabs>
          <w:tab w:val="left" w:pos="880"/>
          <w:tab w:val="right" w:leader="dot" w:pos="9629"/>
        </w:tabs>
        <w:spacing w:before="0" w:after="0"/>
        <w:rPr>
          <w:rFonts w:asciiTheme="minorHAnsi" w:eastAsiaTheme="minorEastAsia" w:hAnsiTheme="minorHAnsi" w:cstheme="minorBidi"/>
          <w:noProof/>
          <w:sz w:val="22"/>
          <w:szCs w:val="22"/>
          <w:lang w:val="en-AU" w:eastAsia="en-AU"/>
        </w:rPr>
      </w:pPr>
      <w:hyperlink w:anchor="_Toc389754430" w:history="1">
        <w:r w:rsidR="00442AB7" w:rsidRPr="009460F9">
          <w:rPr>
            <w:rStyle w:val="Hyperlink"/>
            <w:noProof/>
            <w:lang w:val="en-US"/>
          </w:rPr>
          <w:t>2.6</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Key indicators, risks and assumptions</w:t>
        </w:r>
        <w:r w:rsidR="00442AB7">
          <w:rPr>
            <w:noProof/>
            <w:webHidden/>
          </w:rPr>
          <w:tab/>
        </w:r>
        <w:r w:rsidR="00442AB7">
          <w:rPr>
            <w:noProof/>
            <w:webHidden/>
          </w:rPr>
          <w:fldChar w:fldCharType="begin"/>
        </w:r>
        <w:r w:rsidR="00442AB7">
          <w:rPr>
            <w:noProof/>
            <w:webHidden/>
          </w:rPr>
          <w:instrText xml:space="preserve"> PAGEREF _Toc389754430 \h </w:instrText>
        </w:r>
        <w:r w:rsidR="00442AB7">
          <w:rPr>
            <w:noProof/>
            <w:webHidden/>
          </w:rPr>
        </w:r>
        <w:r w:rsidR="00442AB7">
          <w:rPr>
            <w:noProof/>
            <w:webHidden/>
          </w:rPr>
          <w:fldChar w:fldCharType="separate"/>
        </w:r>
        <w:r w:rsidR="00E074CD">
          <w:rPr>
            <w:noProof/>
            <w:webHidden/>
          </w:rPr>
          <w:t>64</w:t>
        </w:r>
        <w:r w:rsidR="00442AB7">
          <w:rPr>
            <w:noProof/>
            <w:webHidden/>
          </w:rPr>
          <w:fldChar w:fldCharType="end"/>
        </w:r>
      </w:hyperlink>
    </w:p>
    <w:p w:rsidR="00442AB7" w:rsidRDefault="00131DE3" w:rsidP="00442AB7">
      <w:pPr>
        <w:pStyle w:val="TOC2"/>
        <w:tabs>
          <w:tab w:val="left" w:pos="880"/>
          <w:tab w:val="right" w:leader="dot" w:pos="9629"/>
        </w:tabs>
        <w:spacing w:before="0" w:after="0"/>
        <w:rPr>
          <w:rFonts w:asciiTheme="minorHAnsi" w:eastAsiaTheme="minorEastAsia" w:hAnsiTheme="minorHAnsi" w:cstheme="minorBidi"/>
          <w:noProof/>
          <w:sz w:val="22"/>
          <w:szCs w:val="22"/>
          <w:lang w:val="en-AU" w:eastAsia="en-AU"/>
        </w:rPr>
      </w:pPr>
      <w:hyperlink w:anchor="_Toc389754431" w:history="1">
        <w:r w:rsidR="00442AB7" w:rsidRPr="009460F9">
          <w:rPr>
            <w:rStyle w:val="Hyperlink"/>
            <w:noProof/>
            <w:lang w:val="en-US"/>
          </w:rPr>
          <w:t>2.7</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Cost-effectiveness</w:t>
        </w:r>
        <w:r w:rsidR="00442AB7">
          <w:rPr>
            <w:noProof/>
            <w:webHidden/>
          </w:rPr>
          <w:tab/>
        </w:r>
        <w:r w:rsidR="00442AB7">
          <w:rPr>
            <w:noProof/>
            <w:webHidden/>
          </w:rPr>
          <w:fldChar w:fldCharType="begin"/>
        </w:r>
        <w:r w:rsidR="00442AB7">
          <w:rPr>
            <w:noProof/>
            <w:webHidden/>
          </w:rPr>
          <w:instrText xml:space="preserve"> PAGEREF _Toc389754431 \h </w:instrText>
        </w:r>
        <w:r w:rsidR="00442AB7">
          <w:rPr>
            <w:noProof/>
            <w:webHidden/>
          </w:rPr>
        </w:r>
        <w:r w:rsidR="00442AB7">
          <w:rPr>
            <w:noProof/>
            <w:webHidden/>
          </w:rPr>
          <w:fldChar w:fldCharType="separate"/>
        </w:r>
        <w:r w:rsidR="00E074CD">
          <w:rPr>
            <w:noProof/>
            <w:webHidden/>
          </w:rPr>
          <w:t>65</w:t>
        </w:r>
        <w:r w:rsidR="00442AB7">
          <w:rPr>
            <w:noProof/>
            <w:webHidden/>
          </w:rPr>
          <w:fldChar w:fldCharType="end"/>
        </w:r>
      </w:hyperlink>
    </w:p>
    <w:p w:rsidR="00442AB7" w:rsidRDefault="00131DE3" w:rsidP="00442AB7">
      <w:pPr>
        <w:pStyle w:val="TOC2"/>
        <w:tabs>
          <w:tab w:val="left" w:pos="880"/>
          <w:tab w:val="right" w:leader="dot" w:pos="9629"/>
        </w:tabs>
        <w:spacing w:before="0" w:after="0"/>
        <w:rPr>
          <w:rFonts w:asciiTheme="minorHAnsi" w:eastAsiaTheme="minorEastAsia" w:hAnsiTheme="minorHAnsi" w:cstheme="minorBidi"/>
          <w:noProof/>
          <w:sz w:val="22"/>
          <w:szCs w:val="22"/>
          <w:lang w:val="en-AU" w:eastAsia="en-AU"/>
        </w:rPr>
      </w:pPr>
      <w:hyperlink w:anchor="_Toc389754432" w:history="1">
        <w:r w:rsidR="00442AB7" w:rsidRPr="009460F9">
          <w:rPr>
            <w:rStyle w:val="Hyperlink"/>
            <w:noProof/>
            <w:lang w:val="en-US"/>
          </w:rPr>
          <w:t>2.8</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Sustainability</w:t>
        </w:r>
        <w:r w:rsidR="00442AB7">
          <w:rPr>
            <w:noProof/>
            <w:webHidden/>
          </w:rPr>
          <w:tab/>
        </w:r>
        <w:r w:rsidR="00442AB7">
          <w:rPr>
            <w:noProof/>
            <w:webHidden/>
          </w:rPr>
          <w:fldChar w:fldCharType="begin"/>
        </w:r>
        <w:r w:rsidR="00442AB7">
          <w:rPr>
            <w:noProof/>
            <w:webHidden/>
          </w:rPr>
          <w:instrText xml:space="preserve"> PAGEREF _Toc389754432 \h </w:instrText>
        </w:r>
        <w:r w:rsidR="00442AB7">
          <w:rPr>
            <w:noProof/>
            <w:webHidden/>
          </w:rPr>
        </w:r>
        <w:r w:rsidR="00442AB7">
          <w:rPr>
            <w:noProof/>
            <w:webHidden/>
          </w:rPr>
          <w:fldChar w:fldCharType="separate"/>
        </w:r>
        <w:r w:rsidR="00E074CD">
          <w:rPr>
            <w:noProof/>
            <w:webHidden/>
          </w:rPr>
          <w:t>66</w:t>
        </w:r>
        <w:r w:rsidR="00442AB7">
          <w:rPr>
            <w:noProof/>
            <w:webHidden/>
          </w:rPr>
          <w:fldChar w:fldCharType="end"/>
        </w:r>
      </w:hyperlink>
    </w:p>
    <w:p w:rsidR="00442AB7" w:rsidRDefault="00131DE3" w:rsidP="00442AB7">
      <w:pPr>
        <w:pStyle w:val="TOC2"/>
        <w:tabs>
          <w:tab w:val="left" w:pos="880"/>
          <w:tab w:val="right" w:leader="dot" w:pos="9629"/>
        </w:tabs>
        <w:spacing w:before="0" w:after="0"/>
        <w:rPr>
          <w:rFonts w:asciiTheme="minorHAnsi" w:eastAsiaTheme="minorEastAsia" w:hAnsiTheme="minorHAnsi" w:cstheme="minorBidi"/>
          <w:noProof/>
          <w:sz w:val="22"/>
          <w:szCs w:val="22"/>
          <w:lang w:val="en-AU" w:eastAsia="en-AU"/>
        </w:rPr>
      </w:pPr>
      <w:hyperlink w:anchor="_Toc389754433" w:history="1">
        <w:r w:rsidR="00442AB7" w:rsidRPr="009460F9">
          <w:rPr>
            <w:rStyle w:val="Hyperlink"/>
            <w:noProof/>
            <w:lang w:val="en-US"/>
          </w:rPr>
          <w:t>2.9</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Replicability</w:t>
        </w:r>
        <w:r w:rsidR="00442AB7">
          <w:rPr>
            <w:noProof/>
            <w:webHidden/>
          </w:rPr>
          <w:tab/>
        </w:r>
        <w:r w:rsidR="00442AB7">
          <w:rPr>
            <w:noProof/>
            <w:webHidden/>
          </w:rPr>
          <w:fldChar w:fldCharType="begin"/>
        </w:r>
        <w:r w:rsidR="00442AB7">
          <w:rPr>
            <w:noProof/>
            <w:webHidden/>
          </w:rPr>
          <w:instrText xml:space="preserve"> PAGEREF _Toc389754433 \h </w:instrText>
        </w:r>
        <w:r w:rsidR="00442AB7">
          <w:rPr>
            <w:noProof/>
            <w:webHidden/>
          </w:rPr>
        </w:r>
        <w:r w:rsidR="00442AB7">
          <w:rPr>
            <w:noProof/>
            <w:webHidden/>
          </w:rPr>
          <w:fldChar w:fldCharType="separate"/>
        </w:r>
        <w:r w:rsidR="00E074CD">
          <w:rPr>
            <w:noProof/>
            <w:webHidden/>
          </w:rPr>
          <w:t>67</w:t>
        </w:r>
        <w:r w:rsidR="00442AB7">
          <w:rPr>
            <w:noProof/>
            <w:webHidden/>
          </w:rPr>
          <w:fldChar w:fldCharType="end"/>
        </w:r>
      </w:hyperlink>
    </w:p>
    <w:p w:rsidR="00442AB7" w:rsidRDefault="00131DE3" w:rsidP="00442AB7">
      <w:pPr>
        <w:pStyle w:val="TOC3"/>
        <w:tabs>
          <w:tab w:val="left" w:pos="1100"/>
          <w:tab w:val="right" w:leader="dot" w:pos="9629"/>
        </w:tabs>
        <w:spacing w:before="0" w:after="0"/>
        <w:rPr>
          <w:rFonts w:asciiTheme="minorHAnsi" w:eastAsiaTheme="minorEastAsia" w:hAnsiTheme="minorHAnsi" w:cstheme="minorBidi"/>
          <w:noProof/>
          <w:sz w:val="22"/>
          <w:szCs w:val="22"/>
          <w:lang w:val="en-AU" w:eastAsia="en-AU"/>
        </w:rPr>
      </w:pPr>
      <w:hyperlink w:anchor="_Toc389754434" w:history="1">
        <w:r w:rsidR="00442AB7" w:rsidRPr="009460F9">
          <w:rPr>
            <w:rStyle w:val="Hyperlink"/>
            <w:noProof/>
          </w:rPr>
          <w:t>2.9.1</w:t>
        </w:r>
        <w:r w:rsidR="00442AB7">
          <w:rPr>
            <w:rFonts w:asciiTheme="minorHAnsi" w:eastAsiaTheme="minorEastAsia" w:hAnsiTheme="minorHAnsi" w:cstheme="minorBidi"/>
            <w:noProof/>
            <w:sz w:val="22"/>
            <w:szCs w:val="22"/>
            <w:lang w:val="en-AU" w:eastAsia="en-AU"/>
          </w:rPr>
          <w:tab/>
        </w:r>
        <w:r w:rsidR="00442AB7" w:rsidRPr="009460F9">
          <w:rPr>
            <w:rStyle w:val="Hyperlink"/>
            <w:noProof/>
          </w:rPr>
          <w:t>Stakeholder engagement plan</w:t>
        </w:r>
        <w:r w:rsidR="00442AB7">
          <w:rPr>
            <w:noProof/>
            <w:webHidden/>
          </w:rPr>
          <w:tab/>
        </w:r>
        <w:r w:rsidR="00442AB7">
          <w:rPr>
            <w:noProof/>
            <w:webHidden/>
          </w:rPr>
          <w:fldChar w:fldCharType="begin"/>
        </w:r>
        <w:r w:rsidR="00442AB7">
          <w:rPr>
            <w:noProof/>
            <w:webHidden/>
          </w:rPr>
          <w:instrText xml:space="preserve"> PAGEREF _Toc389754434 \h </w:instrText>
        </w:r>
        <w:r w:rsidR="00442AB7">
          <w:rPr>
            <w:noProof/>
            <w:webHidden/>
          </w:rPr>
        </w:r>
        <w:r w:rsidR="00442AB7">
          <w:rPr>
            <w:noProof/>
            <w:webHidden/>
          </w:rPr>
          <w:fldChar w:fldCharType="separate"/>
        </w:r>
        <w:r w:rsidR="00E074CD">
          <w:rPr>
            <w:noProof/>
            <w:webHidden/>
          </w:rPr>
          <w:t>67</w:t>
        </w:r>
        <w:r w:rsidR="00442AB7">
          <w:rPr>
            <w:noProof/>
            <w:webHidden/>
          </w:rPr>
          <w:fldChar w:fldCharType="end"/>
        </w:r>
      </w:hyperlink>
    </w:p>
    <w:p w:rsidR="00442AB7" w:rsidRDefault="00131DE3" w:rsidP="00442AB7">
      <w:pPr>
        <w:pStyle w:val="TOC2"/>
        <w:tabs>
          <w:tab w:val="left" w:pos="880"/>
          <w:tab w:val="right" w:leader="dot" w:pos="9629"/>
        </w:tabs>
        <w:spacing w:before="0" w:after="0"/>
        <w:rPr>
          <w:rFonts w:asciiTheme="minorHAnsi" w:eastAsiaTheme="minorEastAsia" w:hAnsiTheme="minorHAnsi" w:cstheme="minorBidi"/>
          <w:noProof/>
          <w:sz w:val="22"/>
          <w:szCs w:val="22"/>
          <w:lang w:val="en-AU" w:eastAsia="en-AU"/>
        </w:rPr>
      </w:pPr>
      <w:hyperlink w:anchor="_Toc389754435" w:history="1">
        <w:r w:rsidR="00442AB7" w:rsidRPr="009460F9">
          <w:rPr>
            <w:rStyle w:val="Hyperlink"/>
            <w:noProof/>
            <w:lang w:val="en-US"/>
          </w:rPr>
          <w:t>2.10</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Explain compliance with UNDP Safeguards Policies</w:t>
        </w:r>
        <w:r w:rsidR="00442AB7">
          <w:rPr>
            <w:noProof/>
            <w:webHidden/>
          </w:rPr>
          <w:tab/>
        </w:r>
        <w:r w:rsidR="00442AB7">
          <w:rPr>
            <w:noProof/>
            <w:webHidden/>
          </w:rPr>
          <w:fldChar w:fldCharType="begin"/>
        </w:r>
        <w:r w:rsidR="00442AB7">
          <w:rPr>
            <w:noProof/>
            <w:webHidden/>
          </w:rPr>
          <w:instrText xml:space="preserve"> PAGEREF _Toc389754435 \h </w:instrText>
        </w:r>
        <w:r w:rsidR="00442AB7">
          <w:rPr>
            <w:noProof/>
            <w:webHidden/>
          </w:rPr>
        </w:r>
        <w:r w:rsidR="00442AB7">
          <w:rPr>
            <w:noProof/>
            <w:webHidden/>
          </w:rPr>
          <w:fldChar w:fldCharType="separate"/>
        </w:r>
        <w:r w:rsidR="00E074CD">
          <w:rPr>
            <w:noProof/>
            <w:webHidden/>
          </w:rPr>
          <w:t>68</w:t>
        </w:r>
        <w:r w:rsidR="00442AB7">
          <w:rPr>
            <w:noProof/>
            <w:webHidden/>
          </w:rPr>
          <w:fldChar w:fldCharType="end"/>
        </w:r>
      </w:hyperlink>
    </w:p>
    <w:p w:rsidR="00442AB7" w:rsidRDefault="00131DE3" w:rsidP="00442AB7">
      <w:pPr>
        <w:pStyle w:val="TOC1"/>
        <w:spacing w:before="0" w:after="0"/>
        <w:rPr>
          <w:rFonts w:asciiTheme="minorHAnsi" w:eastAsiaTheme="minorEastAsia" w:hAnsiTheme="minorHAnsi" w:cstheme="minorBidi"/>
          <w:noProof/>
          <w:sz w:val="22"/>
          <w:szCs w:val="22"/>
          <w:lang w:val="en-AU" w:eastAsia="en-AU"/>
        </w:rPr>
      </w:pPr>
      <w:hyperlink w:anchor="_Toc389754436" w:history="1">
        <w:r w:rsidR="00442AB7" w:rsidRPr="009460F9">
          <w:rPr>
            <w:rStyle w:val="Hyperlink"/>
            <w:noProof/>
            <w:lang w:val="en-US"/>
          </w:rPr>
          <w:t>3</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Project Results Framework</w:t>
        </w:r>
        <w:r w:rsidR="00442AB7">
          <w:rPr>
            <w:noProof/>
            <w:webHidden/>
          </w:rPr>
          <w:tab/>
        </w:r>
        <w:r w:rsidR="00442AB7">
          <w:rPr>
            <w:noProof/>
            <w:webHidden/>
          </w:rPr>
          <w:fldChar w:fldCharType="begin"/>
        </w:r>
        <w:r w:rsidR="00442AB7">
          <w:rPr>
            <w:noProof/>
            <w:webHidden/>
          </w:rPr>
          <w:instrText xml:space="preserve"> PAGEREF _Toc389754436 \h </w:instrText>
        </w:r>
        <w:r w:rsidR="00442AB7">
          <w:rPr>
            <w:noProof/>
            <w:webHidden/>
          </w:rPr>
        </w:r>
        <w:r w:rsidR="00442AB7">
          <w:rPr>
            <w:noProof/>
            <w:webHidden/>
          </w:rPr>
          <w:fldChar w:fldCharType="separate"/>
        </w:r>
        <w:r w:rsidR="00E074CD">
          <w:rPr>
            <w:noProof/>
            <w:webHidden/>
          </w:rPr>
          <w:t>70</w:t>
        </w:r>
        <w:r w:rsidR="00442AB7">
          <w:rPr>
            <w:noProof/>
            <w:webHidden/>
          </w:rPr>
          <w:fldChar w:fldCharType="end"/>
        </w:r>
      </w:hyperlink>
    </w:p>
    <w:p w:rsidR="00442AB7" w:rsidRDefault="00131DE3" w:rsidP="00442AB7">
      <w:pPr>
        <w:pStyle w:val="TOC1"/>
        <w:spacing w:before="0" w:after="0"/>
        <w:rPr>
          <w:rFonts w:asciiTheme="minorHAnsi" w:eastAsiaTheme="minorEastAsia" w:hAnsiTheme="minorHAnsi" w:cstheme="minorBidi"/>
          <w:noProof/>
          <w:sz w:val="22"/>
          <w:szCs w:val="22"/>
          <w:lang w:val="en-AU" w:eastAsia="en-AU"/>
        </w:rPr>
      </w:pPr>
      <w:hyperlink w:anchor="_Toc389754437" w:history="1">
        <w:r w:rsidR="00442AB7" w:rsidRPr="009460F9">
          <w:rPr>
            <w:rStyle w:val="Hyperlink"/>
            <w:noProof/>
            <w:lang w:val="en-US"/>
          </w:rPr>
          <w:t>4</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Total budget and workplan</w:t>
        </w:r>
        <w:r w:rsidR="00442AB7">
          <w:rPr>
            <w:noProof/>
            <w:webHidden/>
          </w:rPr>
          <w:tab/>
        </w:r>
        <w:r w:rsidR="00442AB7">
          <w:rPr>
            <w:noProof/>
            <w:webHidden/>
          </w:rPr>
          <w:fldChar w:fldCharType="begin"/>
        </w:r>
        <w:r w:rsidR="00442AB7">
          <w:rPr>
            <w:noProof/>
            <w:webHidden/>
          </w:rPr>
          <w:instrText xml:space="preserve"> PAGEREF _Toc389754437 \h </w:instrText>
        </w:r>
        <w:r w:rsidR="00442AB7">
          <w:rPr>
            <w:noProof/>
            <w:webHidden/>
          </w:rPr>
        </w:r>
        <w:r w:rsidR="00442AB7">
          <w:rPr>
            <w:noProof/>
            <w:webHidden/>
          </w:rPr>
          <w:fldChar w:fldCharType="separate"/>
        </w:r>
        <w:r w:rsidR="00E074CD">
          <w:rPr>
            <w:noProof/>
            <w:webHidden/>
          </w:rPr>
          <w:t>81</w:t>
        </w:r>
        <w:r w:rsidR="00442AB7">
          <w:rPr>
            <w:noProof/>
            <w:webHidden/>
          </w:rPr>
          <w:fldChar w:fldCharType="end"/>
        </w:r>
      </w:hyperlink>
    </w:p>
    <w:p w:rsidR="00442AB7" w:rsidRDefault="00131DE3" w:rsidP="00442AB7">
      <w:pPr>
        <w:pStyle w:val="TOC2"/>
        <w:tabs>
          <w:tab w:val="left" w:pos="880"/>
          <w:tab w:val="right" w:leader="dot" w:pos="9629"/>
        </w:tabs>
        <w:spacing w:before="0" w:after="0"/>
        <w:rPr>
          <w:rFonts w:asciiTheme="minorHAnsi" w:eastAsiaTheme="minorEastAsia" w:hAnsiTheme="minorHAnsi" w:cstheme="minorBidi"/>
          <w:noProof/>
          <w:sz w:val="22"/>
          <w:szCs w:val="22"/>
          <w:lang w:val="en-AU" w:eastAsia="en-AU"/>
        </w:rPr>
      </w:pPr>
      <w:hyperlink w:anchor="_Toc389754438" w:history="1">
        <w:r w:rsidR="00442AB7" w:rsidRPr="009460F9">
          <w:rPr>
            <w:rStyle w:val="Hyperlink"/>
            <w:noProof/>
            <w:lang w:val="en-US"/>
          </w:rPr>
          <w:t>4.1</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Budget notes</w:t>
        </w:r>
        <w:r w:rsidR="00442AB7">
          <w:rPr>
            <w:noProof/>
            <w:webHidden/>
          </w:rPr>
          <w:tab/>
        </w:r>
        <w:r w:rsidR="00442AB7">
          <w:rPr>
            <w:noProof/>
            <w:webHidden/>
          </w:rPr>
          <w:fldChar w:fldCharType="begin"/>
        </w:r>
        <w:r w:rsidR="00442AB7">
          <w:rPr>
            <w:noProof/>
            <w:webHidden/>
          </w:rPr>
          <w:instrText xml:space="preserve"> PAGEREF _Toc389754438 \h </w:instrText>
        </w:r>
        <w:r w:rsidR="00442AB7">
          <w:rPr>
            <w:noProof/>
            <w:webHidden/>
          </w:rPr>
        </w:r>
        <w:r w:rsidR="00442AB7">
          <w:rPr>
            <w:noProof/>
            <w:webHidden/>
          </w:rPr>
          <w:fldChar w:fldCharType="separate"/>
        </w:r>
        <w:r w:rsidR="00E074CD">
          <w:rPr>
            <w:noProof/>
            <w:webHidden/>
          </w:rPr>
          <w:t>85</w:t>
        </w:r>
        <w:r w:rsidR="00442AB7">
          <w:rPr>
            <w:noProof/>
            <w:webHidden/>
          </w:rPr>
          <w:fldChar w:fldCharType="end"/>
        </w:r>
      </w:hyperlink>
    </w:p>
    <w:p w:rsidR="00442AB7" w:rsidRDefault="00131DE3" w:rsidP="00442AB7">
      <w:pPr>
        <w:pStyle w:val="TOC1"/>
        <w:spacing w:before="0" w:after="0"/>
        <w:rPr>
          <w:rFonts w:asciiTheme="minorHAnsi" w:eastAsiaTheme="minorEastAsia" w:hAnsiTheme="minorHAnsi" w:cstheme="minorBidi"/>
          <w:noProof/>
          <w:sz w:val="22"/>
          <w:szCs w:val="22"/>
          <w:lang w:val="en-AU" w:eastAsia="en-AU"/>
        </w:rPr>
      </w:pPr>
      <w:hyperlink w:anchor="_Toc389754439" w:history="1">
        <w:r w:rsidR="00442AB7" w:rsidRPr="009460F9">
          <w:rPr>
            <w:rStyle w:val="Hyperlink"/>
            <w:noProof/>
            <w:lang w:val="en-US"/>
          </w:rPr>
          <w:t>5</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Management Arrangements</w:t>
        </w:r>
        <w:r w:rsidR="00442AB7">
          <w:rPr>
            <w:noProof/>
            <w:webHidden/>
          </w:rPr>
          <w:tab/>
        </w:r>
        <w:r w:rsidR="00442AB7">
          <w:rPr>
            <w:noProof/>
            <w:webHidden/>
          </w:rPr>
          <w:fldChar w:fldCharType="begin"/>
        </w:r>
        <w:r w:rsidR="00442AB7">
          <w:rPr>
            <w:noProof/>
            <w:webHidden/>
          </w:rPr>
          <w:instrText xml:space="preserve"> PAGEREF _Toc389754439 \h </w:instrText>
        </w:r>
        <w:r w:rsidR="00442AB7">
          <w:rPr>
            <w:noProof/>
            <w:webHidden/>
          </w:rPr>
        </w:r>
        <w:r w:rsidR="00442AB7">
          <w:rPr>
            <w:noProof/>
            <w:webHidden/>
          </w:rPr>
          <w:fldChar w:fldCharType="separate"/>
        </w:r>
        <w:r w:rsidR="00E074CD">
          <w:rPr>
            <w:noProof/>
            <w:webHidden/>
          </w:rPr>
          <w:t>89</w:t>
        </w:r>
        <w:r w:rsidR="00442AB7">
          <w:rPr>
            <w:noProof/>
            <w:webHidden/>
          </w:rPr>
          <w:fldChar w:fldCharType="end"/>
        </w:r>
      </w:hyperlink>
    </w:p>
    <w:p w:rsidR="00442AB7" w:rsidRDefault="00131DE3" w:rsidP="00442AB7">
      <w:pPr>
        <w:pStyle w:val="TOC2"/>
        <w:tabs>
          <w:tab w:val="left" w:pos="880"/>
          <w:tab w:val="right" w:leader="dot" w:pos="9629"/>
        </w:tabs>
        <w:spacing w:before="0" w:after="0"/>
        <w:rPr>
          <w:rFonts w:asciiTheme="minorHAnsi" w:eastAsiaTheme="minorEastAsia" w:hAnsiTheme="minorHAnsi" w:cstheme="minorBidi"/>
          <w:noProof/>
          <w:sz w:val="22"/>
          <w:szCs w:val="22"/>
          <w:lang w:val="en-AU" w:eastAsia="en-AU"/>
        </w:rPr>
      </w:pPr>
      <w:hyperlink w:anchor="_Toc389754440" w:history="1">
        <w:r w:rsidR="00442AB7" w:rsidRPr="009460F9">
          <w:rPr>
            <w:rStyle w:val="Hyperlink"/>
            <w:noProof/>
            <w:lang w:val="en-US"/>
          </w:rPr>
          <w:t>5.1</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Project Management Structure and Responsibilities</w:t>
        </w:r>
        <w:r w:rsidR="00442AB7">
          <w:rPr>
            <w:noProof/>
            <w:webHidden/>
          </w:rPr>
          <w:tab/>
        </w:r>
        <w:r w:rsidR="00442AB7">
          <w:rPr>
            <w:noProof/>
            <w:webHidden/>
          </w:rPr>
          <w:fldChar w:fldCharType="begin"/>
        </w:r>
        <w:r w:rsidR="00442AB7">
          <w:rPr>
            <w:noProof/>
            <w:webHidden/>
          </w:rPr>
          <w:instrText xml:space="preserve"> PAGEREF _Toc389754440 \h </w:instrText>
        </w:r>
        <w:r w:rsidR="00442AB7">
          <w:rPr>
            <w:noProof/>
            <w:webHidden/>
          </w:rPr>
        </w:r>
        <w:r w:rsidR="00442AB7">
          <w:rPr>
            <w:noProof/>
            <w:webHidden/>
          </w:rPr>
          <w:fldChar w:fldCharType="separate"/>
        </w:r>
        <w:r w:rsidR="00E074CD">
          <w:rPr>
            <w:noProof/>
            <w:webHidden/>
          </w:rPr>
          <w:t>89</w:t>
        </w:r>
        <w:r w:rsidR="00442AB7">
          <w:rPr>
            <w:noProof/>
            <w:webHidden/>
          </w:rPr>
          <w:fldChar w:fldCharType="end"/>
        </w:r>
      </w:hyperlink>
    </w:p>
    <w:p w:rsidR="00442AB7" w:rsidRDefault="00131DE3" w:rsidP="00442AB7">
      <w:pPr>
        <w:pStyle w:val="TOC1"/>
        <w:spacing w:before="0" w:after="0"/>
        <w:rPr>
          <w:rFonts w:asciiTheme="minorHAnsi" w:eastAsiaTheme="minorEastAsia" w:hAnsiTheme="minorHAnsi" w:cstheme="minorBidi"/>
          <w:noProof/>
          <w:sz w:val="22"/>
          <w:szCs w:val="22"/>
          <w:lang w:val="en-AU" w:eastAsia="en-AU"/>
        </w:rPr>
      </w:pPr>
      <w:hyperlink w:anchor="_Toc389754441" w:history="1">
        <w:r w:rsidR="00442AB7" w:rsidRPr="009460F9">
          <w:rPr>
            <w:rStyle w:val="Hyperlink"/>
            <w:noProof/>
            <w:lang w:val="en-US"/>
          </w:rPr>
          <w:t>6</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Monitoring Framework and Evaluation</w:t>
        </w:r>
        <w:r w:rsidR="00442AB7">
          <w:rPr>
            <w:noProof/>
            <w:webHidden/>
          </w:rPr>
          <w:tab/>
        </w:r>
        <w:r w:rsidR="00442AB7">
          <w:rPr>
            <w:noProof/>
            <w:webHidden/>
          </w:rPr>
          <w:fldChar w:fldCharType="begin"/>
        </w:r>
        <w:r w:rsidR="00442AB7">
          <w:rPr>
            <w:noProof/>
            <w:webHidden/>
          </w:rPr>
          <w:instrText xml:space="preserve"> PAGEREF _Toc389754441 \h </w:instrText>
        </w:r>
        <w:r w:rsidR="00442AB7">
          <w:rPr>
            <w:noProof/>
            <w:webHidden/>
          </w:rPr>
        </w:r>
        <w:r w:rsidR="00442AB7">
          <w:rPr>
            <w:noProof/>
            <w:webHidden/>
          </w:rPr>
          <w:fldChar w:fldCharType="separate"/>
        </w:r>
        <w:r w:rsidR="00E074CD">
          <w:rPr>
            <w:noProof/>
            <w:webHidden/>
          </w:rPr>
          <w:t>94</w:t>
        </w:r>
        <w:r w:rsidR="00442AB7">
          <w:rPr>
            <w:noProof/>
            <w:webHidden/>
          </w:rPr>
          <w:fldChar w:fldCharType="end"/>
        </w:r>
      </w:hyperlink>
    </w:p>
    <w:p w:rsidR="00442AB7" w:rsidRDefault="00131DE3" w:rsidP="00442AB7">
      <w:pPr>
        <w:pStyle w:val="TOC2"/>
        <w:tabs>
          <w:tab w:val="left" w:pos="880"/>
          <w:tab w:val="right" w:leader="dot" w:pos="9629"/>
        </w:tabs>
        <w:spacing w:before="0" w:after="0"/>
        <w:rPr>
          <w:rFonts w:asciiTheme="minorHAnsi" w:eastAsiaTheme="minorEastAsia" w:hAnsiTheme="minorHAnsi" w:cstheme="minorBidi"/>
          <w:noProof/>
          <w:sz w:val="22"/>
          <w:szCs w:val="22"/>
          <w:lang w:val="en-AU" w:eastAsia="en-AU"/>
        </w:rPr>
      </w:pPr>
      <w:hyperlink w:anchor="_Toc389754442" w:history="1">
        <w:r w:rsidR="00442AB7" w:rsidRPr="009460F9">
          <w:rPr>
            <w:rStyle w:val="Hyperlink"/>
            <w:noProof/>
            <w:lang w:val="en-US"/>
          </w:rPr>
          <w:t>6.1</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Monitoring and evaluation workplan and budget</w:t>
        </w:r>
        <w:r w:rsidR="00442AB7">
          <w:rPr>
            <w:noProof/>
            <w:webHidden/>
          </w:rPr>
          <w:tab/>
        </w:r>
        <w:r w:rsidR="00442AB7">
          <w:rPr>
            <w:noProof/>
            <w:webHidden/>
          </w:rPr>
          <w:fldChar w:fldCharType="begin"/>
        </w:r>
        <w:r w:rsidR="00442AB7">
          <w:rPr>
            <w:noProof/>
            <w:webHidden/>
          </w:rPr>
          <w:instrText xml:space="preserve"> PAGEREF _Toc389754442 \h </w:instrText>
        </w:r>
        <w:r w:rsidR="00442AB7">
          <w:rPr>
            <w:noProof/>
            <w:webHidden/>
          </w:rPr>
        </w:r>
        <w:r w:rsidR="00442AB7">
          <w:rPr>
            <w:noProof/>
            <w:webHidden/>
          </w:rPr>
          <w:fldChar w:fldCharType="separate"/>
        </w:r>
        <w:r w:rsidR="00E074CD">
          <w:rPr>
            <w:noProof/>
            <w:webHidden/>
          </w:rPr>
          <w:t>96</w:t>
        </w:r>
        <w:r w:rsidR="00442AB7">
          <w:rPr>
            <w:noProof/>
            <w:webHidden/>
          </w:rPr>
          <w:fldChar w:fldCharType="end"/>
        </w:r>
      </w:hyperlink>
    </w:p>
    <w:p w:rsidR="00442AB7" w:rsidRDefault="00131DE3" w:rsidP="00442AB7">
      <w:pPr>
        <w:pStyle w:val="TOC2"/>
        <w:tabs>
          <w:tab w:val="left" w:pos="880"/>
          <w:tab w:val="right" w:leader="dot" w:pos="9629"/>
        </w:tabs>
        <w:spacing w:before="0" w:after="0"/>
        <w:rPr>
          <w:rFonts w:asciiTheme="minorHAnsi" w:eastAsiaTheme="minorEastAsia" w:hAnsiTheme="minorHAnsi" w:cstheme="minorBidi"/>
          <w:noProof/>
          <w:sz w:val="22"/>
          <w:szCs w:val="22"/>
          <w:lang w:val="en-AU" w:eastAsia="en-AU"/>
        </w:rPr>
      </w:pPr>
      <w:hyperlink w:anchor="_Toc389754443" w:history="1">
        <w:r w:rsidR="00442AB7" w:rsidRPr="009460F9">
          <w:rPr>
            <w:rStyle w:val="Hyperlink"/>
            <w:i/>
            <w:noProof/>
            <w:lang w:val="en-US"/>
          </w:rPr>
          <w:t>6.2</w:t>
        </w:r>
        <w:r w:rsidR="00442AB7">
          <w:rPr>
            <w:rFonts w:asciiTheme="minorHAnsi" w:eastAsiaTheme="minorEastAsia" w:hAnsiTheme="minorHAnsi" w:cstheme="minorBidi"/>
            <w:noProof/>
            <w:sz w:val="22"/>
            <w:szCs w:val="22"/>
            <w:lang w:val="en-AU" w:eastAsia="en-AU"/>
          </w:rPr>
          <w:tab/>
        </w:r>
        <w:r w:rsidR="00442AB7" w:rsidRPr="009460F9">
          <w:rPr>
            <w:rStyle w:val="Hyperlink"/>
            <w:i/>
            <w:noProof/>
            <w:lang w:val="en-US"/>
          </w:rPr>
          <w:t>Communications and visibility requirements</w:t>
        </w:r>
        <w:r w:rsidR="00442AB7">
          <w:rPr>
            <w:noProof/>
            <w:webHidden/>
          </w:rPr>
          <w:tab/>
        </w:r>
        <w:r w:rsidR="00442AB7">
          <w:rPr>
            <w:noProof/>
            <w:webHidden/>
          </w:rPr>
          <w:fldChar w:fldCharType="begin"/>
        </w:r>
        <w:r w:rsidR="00442AB7">
          <w:rPr>
            <w:noProof/>
            <w:webHidden/>
          </w:rPr>
          <w:instrText xml:space="preserve"> PAGEREF _Toc389754443 \h </w:instrText>
        </w:r>
        <w:r w:rsidR="00442AB7">
          <w:rPr>
            <w:noProof/>
            <w:webHidden/>
          </w:rPr>
        </w:r>
        <w:r w:rsidR="00442AB7">
          <w:rPr>
            <w:noProof/>
            <w:webHidden/>
          </w:rPr>
          <w:fldChar w:fldCharType="separate"/>
        </w:r>
        <w:r w:rsidR="00E074CD">
          <w:rPr>
            <w:noProof/>
            <w:webHidden/>
          </w:rPr>
          <w:t>97</w:t>
        </w:r>
        <w:r w:rsidR="00442AB7">
          <w:rPr>
            <w:noProof/>
            <w:webHidden/>
          </w:rPr>
          <w:fldChar w:fldCharType="end"/>
        </w:r>
      </w:hyperlink>
    </w:p>
    <w:p w:rsidR="00442AB7" w:rsidRDefault="00131DE3">
      <w:pPr>
        <w:pStyle w:val="TOC1"/>
        <w:rPr>
          <w:rFonts w:asciiTheme="minorHAnsi" w:eastAsiaTheme="minorEastAsia" w:hAnsiTheme="minorHAnsi" w:cstheme="minorBidi"/>
          <w:noProof/>
          <w:sz w:val="22"/>
          <w:szCs w:val="22"/>
          <w:lang w:val="en-AU" w:eastAsia="en-AU"/>
        </w:rPr>
      </w:pPr>
      <w:hyperlink w:anchor="_Toc389754444" w:history="1">
        <w:r w:rsidR="00442AB7" w:rsidRPr="009460F9">
          <w:rPr>
            <w:rStyle w:val="Hyperlink"/>
            <w:noProof/>
            <w:lang w:val="en-US"/>
          </w:rPr>
          <w:t>7</w:t>
        </w:r>
        <w:r w:rsidR="00442AB7">
          <w:rPr>
            <w:rFonts w:asciiTheme="minorHAnsi" w:eastAsiaTheme="minorEastAsia" w:hAnsiTheme="minorHAnsi" w:cstheme="minorBidi"/>
            <w:noProof/>
            <w:sz w:val="22"/>
            <w:szCs w:val="22"/>
            <w:lang w:val="en-AU" w:eastAsia="en-AU"/>
          </w:rPr>
          <w:tab/>
        </w:r>
        <w:r w:rsidR="00442AB7" w:rsidRPr="009460F9">
          <w:rPr>
            <w:rStyle w:val="Hyperlink"/>
            <w:noProof/>
            <w:lang w:val="en-US"/>
          </w:rPr>
          <w:t>Legal Context -</w:t>
        </w:r>
        <w:r w:rsidR="00442AB7">
          <w:rPr>
            <w:noProof/>
            <w:webHidden/>
          </w:rPr>
          <w:tab/>
        </w:r>
        <w:r w:rsidR="00442AB7">
          <w:rPr>
            <w:noProof/>
            <w:webHidden/>
          </w:rPr>
          <w:fldChar w:fldCharType="begin"/>
        </w:r>
        <w:r w:rsidR="00442AB7">
          <w:rPr>
            <w:noProof/>
            <w:webHidden/>
          </w:rPr>
          <w:instrText xml:space="preserve"> PAGEREF _Toc389754444 \h </w:instrText>
        </w:r>
        <w:r w:rsidR="00442AB7">
          <w:rPr>
            <w:noProof/>
            <w:webHidden/>
          </w:rPr>
        </w:r>
        <w:r w:rsidR="00442AB7">
          <w:rPr>
            <w:noProof/>
            <w:webHidden/>
          </w:rPr>
          <w:fldChar w:fldCharType="separate"/>
        </w:r>
        <w:r w:rsidR="00E074CD">
          <w:rPr>
            <w:noProof/>
            <w:webHidden/>
          </w:rPr>
          <w:t>98</w:t>
        </w:r>
        <w:r w:rsidR="00442AB7">
          <w:rPr>
            <w:noProof/>
            <w:webHidden/>
          </w:rPr>
          <w:fldChar w:fldCharType="end"/>
        </w:r>
      </w:hyperlink>
    </w:p>
    <w:p w:rsidR="00B717B7" w:rsidRPr="007527C4" w:rsidRDefault="00F81F7F" w:rsidP="001F1BBA">
      <w:pPr>
        <w:tabs>
          <w:tab w:val="left" w:pos="1701"/>
          <w:tab w:val="right" w:pos="8505"/>
        </w:tabs>
        <w:rPr>
          <w:lang w:val="en-US"/>
        </w:rPr>
      </w:pPr>
      <w:r w:rsidRPr="007527C4">
        <w:rPr>
          <w:color w:val="FF0000"/>
          <w:lang w:val="en-US"/>
        </w:rPr>
        <w:fldChar w:fldCharType="end"/>
      </w:r>
      <w:r w:rsidR="00B717B7" w:rsidRPr="007527C4">
        <w:rPr>
          <w:lang w:val="en-US"/>
        </w:rPr>
        <w:br w:type="page"/>
      </w:r>
    </w:p>
    <w:p w:rsidR="004A1EA3" w:rsidRPr="007527C4" w:rsidRDefault="004A1EA3" w:rsidP="004A1EA3">
      <w:pPr>
        <w:pStyle w:val="Heading1"/>
        <w:numPr>
          <w:ilvl w:val="0"/>
          <w:numId w:val="0"/>
        </w:numPr>
        <w:ind w:left="432"/>
        <w:rPr>
          <w:lang w:val="en-US"/>
        </w:rPr>
      </w:pPr>
      <w:bookmarkStart w:id="4" w:name="_Ref343592995"/>
      <w:bookmarkStart w:id="5" w:name="_Toc373572028"/>
      <w:bookmarkStart w:id="6" w:name="_Toc389754400"/>
      <w:r w:rsidRPr="007527C4">
        <w:rPr>
          <w:lang w:val="en-US"/>
        </w:rPr>
        <w:lastRenderedPageBreak/>
        <w:t>Annexes</w:t>
      </w:r>
      <w:bookmarkEnd w:id="4"/>
      <w:bookmarkEnd w:id="5"/>
      <w:bookmarkEnd w:id="6"/>
    </w:p>
    <w:p w:rsidR="004A1EA3" w:rsidRPr="007527C4" w:rsidRDefault="004A1EA3" w:rsidP="004A1EA3">
      <w:pPr>
        <w:rPr>
          <w:lang w:val="en-US"/>
        </w:rPr>
      </w:pPr>
      <w:bookmarkStart w:id="7" w:name="_Toc371514457"/>
    </w:p>
    <w:p w:rsidR="004A1EA3" w:rsidRPr="007527C4" w:rsidRDefault="004A1EA3" w:rsidP="004A1EA3">
      <w:pPr>
        <w:rPr>
          <w:lang w:val="en-US"/>
        </w:rPr>
      </w:pPr>
      <w:r w:rsidRPr="007527C4">
        <w:rPr>
          <w:lang w:val="en-US"/>
        </w:rPr>
        <w:t>Annex 1:</w:t>
      </w:r>
      <w:r w:rsidRPr="007527C4">
        <w:rPr>
          <w:lang w:val="en-US"/>
        </w:rPr>
        <w:tab/>
      </w:r>
      <w:r w:rsidRPr="007527C4">
        <w:rPr>
          <w:lang w:val="en-US"/>
        </w:rPr>
        <w:tab/>
        <w:t xml:space="preserve">Current and future climate projections for Vanuatu </w:t>
      </w:r>
    </w:p>
    <w:p w:rsidR="004A1EA3" w:rsidRPr="007527C4" w:rsidRDefault="004A1EA3" w:rsidP="004A1EA3">
      <w:pPr>
        <w:rPr>
          <w:lang w:val="en-US"/>
        </w:rPr>
      </w:pPr>
      <w:r w:rsidRPr="007527C4">
        <w:rPr>
          <w:lang w:val="en-US"/>
        </w:rPr>
        <w:t>Annex 2:</w:t>
      </w:r>
      <w:r w:rsidRPr="007527C4">
        <w:rPr>
          <w:lang w:val="en-US"/>
        </w:rPr>
        <w:tab/>
      </w:r>
      <w:r w:rsidRPr="007527C4">
        <w:rPr>
          <w:lang w:val="en-US"/>
        </w:rPr>
        <w:tab/>
        <w:t xml:space="preserve">Risk Pacific Catastrophe Risk Assessment and Financing Initiative - Vanuatu Country Profile </w:t>
      </w:r>
    </w:p>
    <w:p w:rsidR="004A1EA3" w:rsidRPr="007527C4" w:rsidRDefault="004A1EA3" w:rsidP="004A1EA3">
      <w:pPr>
        <w:rPr>
          <w:lang w:val="en-US"/>
        </w:rPr>
      </w:pPr>
      <w:r w:rsidRPr="007527C4">
        <w:rPr>
          <w:lang w:val="en-US"/>
        </w:rPr>
        <w:t>Annex 3:</w:t>
      </w:r>
      <w:r w:rsidRPr="007527C4">
        <w:rPr>
          <w:lang w:val="en-US"/>
        </w:rPr>
        <w:tab/>
      </w:r>
      <w:r w:rsidRPr="007527C4">
        <w:rPr>
          <w:lang w:val="en-US"/>
        </w:rPr>
        <w:tab/>
        <w:t xml:space="preserve">Inception workshop report </w:t>
      </w:r>
    </w:p>
    <w:p w:rsidR="004A1EA3" w:rsidRPr="007527C4" w:rsidRDefault="004A1EA3" w:rsidP="004A1EA3">
      <w:pPr>
        <w:rPr>
          <w:lang w:val="en-US"/>
        </w:rPr>
      </w:pPr>
      <w:r w:rsidRPr="007527C4">
        <w:rPr>
          <w:lang w:val="en-US"/>
        </w:rPr>
        <w:t>Annex 4:</w:t>
      </w:r>
      <w:r w:rsidRPr="007527C4">
        <w:rPr>
          <w:lang w:val="en-US"/>
        </w:rPr>
        <w:tab/>
      </w:r>
      <w:r w:rsidRPr="007527C4">
        <w:rPr>
          <w:lang w:val="en-US"/>
        </w:rPr>
        <w:tab/>
        <w:t>Stakeholder consultation log</w:t>
      </w:r>
    </w:p>
    <w:p w:rsidR="004A1EA3" w:rsidRPr="007527C4" w:rsidRDefault="004A1EA3" w:rsidP="004A1EA3">
      <w:pPr>
        <w:rPr>
          <w:lang w:val="en-US"/>
        </w:rPr>
      </w:pPr>
      <w:r w:rsidRPr="007527C4">
        <w:rPr>
          <w:lang w:val="en-US"/>
        </w:rPr>
        <w:t>Annex 5</w:t>
      </w:r>
      <w:r w:rsidRPr="007527C4">
        <w:rPr>
          <w:lang w:val="en-US"/>
        </w:rPr>
        <w:tab/>
      </w:r>
      <w:r w:rsidRPr="007527C4">
        <w:rPr>
          <w:lang w:val="en-US"/>
        </w:rPr>
        <w:tab/>
        <w:t xml:space="preserve">Site selection process </w:t>
      </w:r>
    </w:p>
    <w:p w:rsidR="004A1EA3" w:rsidRPr="007527C4" w:rsidRDefault="004A1EA3" w:rsidP="004A1EA3">
      <w:pPr>
        <w:rPr>
          <w:lang w:val="en-US"/>
        </w:rPr>
      </w:pPr>
      <w:r w:rsidRPr="007527C4">
        <w:rPr>
          <w:lang w:val="en-US"/>
        </w:rPr>
        <w:t>Annex 6:</w:t>
      </w:r>
      <w:r w:rsidRPr="007527C4">
        <w:rPr>
          <w:lang w:val="en-US"/>
        </w:rPr>
        <w:tab/>
      </w:r>
      <w:r w:rsidRPr="007527C4">
        <w:rPr>
          <w:lang w:val="en-US"/>
        </w:rPr>
        <w:tab/>
        <w:t xml:space="preserve">Site summaries – all sites </w:t>
      </w:r>
    </w:p>
    <w:p w:rsidR="004A1EA3" w:rsidRPr="007527C4" w:rsidRDefault="004A1EA3" w:rsidP="004A1EA3">
      <w:pPr>
        <w:rPr>
          <w:lang w:val="en-US"/>
        </w:rPr>
      </w:pPr>
      <w:r w:rsidRPr="007527C4">
        <w:rPr>
          <w:lang w:val="en-US"/>
        </w:rPr>
        <w:t xml:space="preserve">Annex 7: </w:t>
      </w:r>
      <w:r w:rsidRPr="007527C4">
        <w:rPr>
          <w:lang w:val="en-US"/>
        </w:rPr>
        <w:tab/>
        <w:t xml:space="preserve">Individual sites profiles – 6 sites  </w:t>
      </w:r>
    </w:p>
    <w:p w:rsidR="004A1EA3" w:rsidRPr="007527C4" w:rsidRDefault="004A1EA3" w:rsidP="004A1EA3">
      <w:pPr>
        <w:rPr>
          <w:lang w:val="en-US"/>
        </w:rPr>
      </w:pPr>
      <w:r w:rsidRPr="007527C4">
        <w:rPr>
          <w:lang w:val="en-US"/>
        </w:rPr>
        <w:t>Annex 8:</w:t>
      </w:r>
      <w:r w:rsidRPr="007527C4">
        <w:rPr>
          <w:lang w:val="en-US"/>
        </w:rPr>
        <w:tab/>
      </w:r>
      <w:r w:rsidRPr="007527C4">
        <w:rPr>
          <w:lang w:val="en-US"/>
        </w:rPr>
        <w:tab/>
        <w:t xml:space="preserve">Gender and Social inclusions strategy </w:t>
      </w:r>
    </w:p>
    <w:p w:rsidR="004A1EA3" w:rsidRPr="007527C4" w:rsidRDefault="004A1EA3" w:rsidP="004A1EA3">
      <w:pPr>
        <w:rPr>
          <w:rFonts w:cs="Arial"/>
          <w:lang w:val="en-US"/>
        </w:rPr>
      </w:pPr>
      <w:r w:rsidRPr="007527C4">
        <w:rPr>
          <w:lang w:val="en-US"/>
        </w:rPr>
        <w:t xml:space="preserve">Annex 9: </w:t>
      </w:r>
      <w:r w:rsidRPr="007527C4">
        <w:rPr>
          <w:lang w:val="en-US"/>
        </w:rPr>
        <w:tab/>
        <w:t>Risk Analysis</w:t>
      </w:r>
      <w:bookmarkEnd w:id="7"/>
      <w:r w:rsidRPr="007527C4">
        <w:rPr>
          <w:lang w:val="en-US"/>
        </w:rPr>
        <w:t xml:space="preserve"> and log </w:t>
      </w:r>
    </w:p>
    <w:p w:rsidR="004A1EA3" w:rsidRPr="007527C4" w:rsidRDefault="004A1EA3" w:rsidP="004A1EA3">
      <w:pPr>
        <w:rPr>
          <w:lang w:val="en-US"/>
        </w:rPr>
      </w:pPr>
      <w:r w:rsidRPr="007527C4">
        <w:rPr>
          <w:lang w:val="en-US"/>
        </w:rPr>
        <w:t xml:space="preserve">Annex 10: </w:t>
      </w:r>
      <w:r w:rsidRPr="007527C4">
        <w:rPr>
          <w:lang w:val="en-US"/>
        </w:rPr>
        <w:tab/>
        <w:t xml:space="preserve">Stakeholder Involvement Plan </w:t>
      </w:r>
    </w:p>
    <w:p w:rsidR="004A1EA3" w:rsidRPr="007527C4" w:rsidRDefault="004A1EA3" w:rsidP="004A1EA3">
      <w:pPr>
        <w:rPr>
          <w:lang w:val="en-US"/>
        </w:rPr>
      </w:pPr>
      <w:r w:rsidRPr="007527C4">
        <w:rPr>
          <w:lang w:val="en-US"/>
        </w:rPr>
        <w:t xml:space="preserve">Annex 11: </w:t>
      </w:r>
      <w:r w:rsidRPr="007527C4">
        <w:rPr>
          <w:lang w:val="en-US"/>
        </w:rPr>
        <w:tab/>
        <w:t xml:space="preserve">Environmental and social assessment </w:t>
      </w:r>
    </w:p>
    <w:p w:rsidR="004A1EA3" w:rsidRPr="007527C4" w:rsidRDefault="004A1EA3" w:rsidP="004A1EA3">
      <w:pPr>
        <w:rPr>
          <w:lang w:val="en-US"/>
        </w:rPr>
      </w:pPr>
      <w:r w:rsidRPr="007527C4">
        <w:rPr>
          <w:lang w:val="en-US"/>
        </w:rPr>
        <w:t xml:space="preserve">Annex 12: </w:t>
      </w:r>
      <w:r w:rsidRPr="007527C4">
        <w:rPr>
          <w:lang w:val="en-US"/>
        </w:rPr>
        <w:tab/>
        <w:t xml:space="preserve">Specific terms of Reference </w:t>
      </w:r>
    </w:p>
    <w:p w:rsidR="004A1EA3" w:rsidRPr="007527C4" w:rsidRDefault="004A1EA3" w:rsidP="004A1EA3">
      <w:pPr>
        <w:rPr>
          <w:lang w:val="en-US"/>
        </w:rPr>
      </w:pPr>
      <w:r w:rsidRPr="007527C4">
        <w:rPr>
          <w:lang w:val="en-US"/>
        </w:rPr>
        <w:t xml:space="preserve">Annex 13: </w:t>
      </w:r>
      <w:r w:rsidRPr="007527C4">
        <w:rPr>
          <w:lang w:val="en-US"/>
        </w:rPr>
        <w:tab/>
        <w:t>Capacity building strategy</w:t>
      </w:r>
    </w:p>
    <w:p w:rsidR="004A1EA3" w:rsidRPr="007527C4" w:rsidRDefault="004A1EA3" w:rsidP="004A1EA3">
      <w:pPr>
        <w:rPr>
          <w:lang w:val="en-US"/>
        </w:rPr>
      </w:pPr>
      <w:r w:rsidRPr="007527C4">
        <w:rPr>
          <w:lang w:val="en-US"/>
        </w:rPr>
        <w:t xml:space="preserve">Annex 14: </w:t>
      </w:r>
      <w:r w:rsidRPr="007527C4">
        <w:rPr>
          <w:lang w:val="en-US"/>
        </w:rPr>
        <w:tab/>
        <w:t xml:space="preserve">Communication Strategy </w:t>
      </w:r>
    </w:p>
    <w:p w:rsidR="004A1EA3" w:rsidRDefault="004A1EA3" w:rsidP="004A1EA3">
      <w:pPr>
        <w:rPr>
          <w:lang w:val="en-US"/>
        </w:rPr>
      </w:pPr>
      <w:r w:rsidRPr="007527C4">
        <w:rPr>
          <w:lang w:val="en-US"/>
        </w:rPr>
        <w:t xml:space="preserve">Annex 15: </w:t>
      </w:r>
      <w:r w:rsidRPr="007527C4">
        <w:rPr>
          <w:lang w:val="en-US"/>
        </w:rPr>
        <w:tab/>
        <w:t xml:space="preserve">CC Adaptation Tracking Tool AMAT </w:t>
      </w:r>
    </w:p>
    <w:p w:rsidR="00442AB7" w:rsidRPr="007527C4" w:rsidRDefault="00442AB7" w:rsidP="004A1EA3">
      <w:pPr>
        <w:rPr>
          <w:lang w:val="en-US"/>
        </w:rPr>
      </w:pPr>
      <w:r>
        <w:rPr>
          <w:lang w:val="en-US"/>
        </w:rPr>
        <w:t xml:space="preserve">Annex 16: </w:t>
      </w:r>
      <w:r>
        <w:rPr>
          <w:lang w:val="en-US"/>
        </w:rPr>
        <w:tab/>
        <w:t xml:space="preserve">Proposed timeline  </w:t>
      </w:r>
    </w:p>
    <w:p w:rsidR="004A1EA3" w:rsidRDefault="009A4578" w:rsidP="009A4578">
      <w:pPr>
        <w:pStyle w:val="TOCHeading"/>
        <w:tabs>
          <w:tab w:val="center" w:pos="4819"/>
        </w:tabs>
        <w:jc w:val="both"/>
        <w:rPr>
          <w:rFonts w:ascii="Arial" w:hAnsi="Arial" w:cs="Arial"/>
          <w:smallCaps w:val="0"/>
          <w:color w:val="auto"/>
          <w:sz w:val="24"/>
          <w:szCs w:val="24"/>
        </w:rPr>
      </w:pPr>
      <w:r>
        <w:rPr>
          <w:rFonts w:ascii="Arial" w:hAnsi="Arial" w:cs="Arial"/>
          <w:smallCaps w:val="0"/>
          <w:color w:val="auto"/>
          <w:sz w:val="24"/>
          <w:szCs w:val="24"/>
        </w:rPr>
        <w:tab/>
      </w:r>
    </w:p>
    <w:p w:rsidR="004A1EA3" w:rsidRDefault="004A1EA3">
      <w:pPr>
        <w:spacing w:before="0" w:after="0"/>
        <w:jc w:val="left"/>
        <w:rPr>
          <w:rFonts w:cs="Arial"/>
          <w:b/>
          <w:bCs/>
          <w:sz w:val="24"/>
          <w:szCs w:val="24"/>
          <w:lang w:val="en-US"/>
        </w:rPr>
      </w:pPr>
      <w:r>
        <w:rPr>
          <w:rFonts w:cs="Arial"/>
          <w:smallCaps/>
          <w:sz w:val="24"/>
          <w:szCs w:val="24"/>
        </w:rPr>
        <w:br w:type="page"/>
      </w:r>
    </w:p>
    <w:p w:rsidR="00B717B7" w:rsidRPr="007527C4" w:rsidRDefault="00B717B7" w:rsidP="004A1EA3">
      <w:pPr>
        <w:pStyle w:val="Heading1"/>
        <w:numPr>
          <w:ilvl w:val="0"/>
          <w:numId w:val="0"/>
        </w:numPr>
        <w:ind w:left="432"/>
      </w:pPr>
      <w:bookmarkStart w:id="8" w:name="_Toc389754401"/>
      <w:r w:rsidRPr="007527C4">
        <w:lastRenderedPageBreak/>
        <w:t>List of Acronyms</w:t>
      </w:r>
      <w:bookmarkEnd w:id="8"/>
    </w:p>
    <w:p w:rsidR="00B717B7" w:rsidRPr="007527C4" w:rsidRDefault="00B717B7" w:rsidP="004A2963">
      <w:pPr>
        <w:pStyle w:val="Acronyms"/>
        <w:tabs>
          <w:tab w:val="clear" w:pos="1134"/>
          <w:tab w:val="left" w:pos="2268"/>
        </w:tabs>
        <w:ind w:left="1701" w:hanging="1134"/>
      </w:pPr>
      <w:r w:rsidRPr="007527C4">
        <w:t>ALM</w:t>
      </w:r>
      <w:r w:rsidRPr="007527C4">
        <w:tab/>
        <w:t>Adaptation Learning Mechanism</w:t>
      </w:r>
    </w:p>
    <w:p w:rsidR="00B717B7" w:rsidRPr="007527C4" w:rsidRDefault="00B717B7" w:rsidP="004A2963">
      <w:pPr>
        <w:pStyle w:val="Acronyms"/>
        <w:tabs>
          <w:tab w:val="clear" w:pos="1134"/>
          <w:tab w:val="left" w:pos="2268"/>
        </w:tabs>
        <w:ind w:left="1701" w:hanging="1134"/>
      </w:pPr>
      <w:r w:rsidRPr="007527C4">
        <w:t>APR</w:t>
      </w:r>
      <w:r w:rsidRPr="007527C4">
        <w:tab/>
        <w:t xml:space="preserve">Annual Project Report </w:t>
      </w:r>
    </w:p>
    <w:p w:rsidR="00B717B7" w:rsidRPr="007527C4" w:rsidRDefault="00B717B7" w:rsidP="004A2963">
      <w:pPr>
        <w:pStyle w:val="Acronyms"/>
        <w:tabs>
          <w:tab w:val="clear" w:pos="1134"/>
          <w:tab w:val="left" w:pos="2268"/>
        </w:tabs>
        <w:ind w:left="1701" w:hanging="1134"/>
      </w:pPr>
      <w:proofErr w:type="spellStart"/>
      <w:r w:rsidRPr="007527C4">
        <w:t>AusAID</w:t>
      </w:r>
      <w:proofErr w:type="spellEnd"/>
      <w:r w:rsidRPr="007527C4">
        <w:tab/>
        <w:t xml:space="preserve">Australian Agency for International Development </w:t>
      </w:r>
    </w:p>
    <w:p w:rsidR="00A53CB3" w:rsidRPr="007527C4" w:rsidRDefault="00B717B7" w:rsidP="00A53CB3">
      <w:pPr>
        <w:pStyle w:val="Acronyms"/>
        <w:tabs>
          <w:tab w:val="clear" w:pos="1134"/>
          <w:tab w:val="left" w:pos="2268"/>
        </w:tabs>
        <w:ind w:left="1701" w:hanging="1134"/>
      </w:pPr>
      <w:r w:rsidRPr="007527C4">
        <w:t>AWP</w:t>
      </w:r>
      <w:r w:rsidRPr="007527C4">
        <w:tab/>
        <w:t>Annual Work Plan</w:t>
      </w:r>
      <w:r w:rsidR="00A53CB3" w:rsidRPr="007527C4">
        <w:t xml:space="preserve"> </w:t>
      </w:r>
    </w:p>
    <w:p w:rsidR="00A53CB3" w:rsidRPr="007527C4" w:rsidDel="00857F4D" w:rsidRDefault="00A53CB3" w:rsidP="00A53CB3">
      <w:pPr>
        <w:pStyle w:val="Acronyms"/>
        <w:tabs>
          <w:tab w:val="clear" w:pos="1134"/>
          <w:tab w:val="left" w:pos="2268"/>
        </w:tabs>
        <w:ind w:left="1701" w:hanging="1134"/>
      </w:pPr>
      <w:r w:rsidRPr="007527C4">
        <w:t xml:space="preserve">AWS </w:t>
      </w:r>
      <w:r w:rsidRPr="007527C4">
        <w:tab/>
        <w:t xml:space="preserve">Automatic Weather Stations </w:t>
      </w:r>
    </w:p>
    <w:p w:rsidR="00892AE0" w:rsidRPr="007527C4" w:rsidRDefault="00B717B7" w:rsidP="00892AE0">
      <w:pPr>
        <w:pStyle w:val="Acronyms"/>
        <w:tabs>
          <w:tab w:val="clear" w:pos="1134"/>
          <w:tab w:val="left" w:pos="2268"/>
        </w:tabs>
        <w:ind w:left="1701" w:hanging="1134"/>
      </w:pPr>
      <w:r w:rsidRPr="007527C4">
        <w:t>CAE</w:t>
      </w:r>
      <w:r w:rsidRPr="007527C4">
        <w:tab/>
        <w:t xml:space="preserve">Country Assistance Evaluation </w:t>
      </w:r>
    </w:p>
    <w:p w:rsidR="00B717B7" w:rsidRPr="007527C4" w:rsidRDefault="00B717B7" w:rsidP="004A2963">
      <w:pPr>
        <w:pStyle w:val="Acronyms"/>
        <w:tabs>
          <w:tab w:val="clear" w:pos="1134"/>
          <w:tab w:val="left" w:pos="2268"/>
        </w:tabs>
        <w:ind w:left="1701" w:hanging="1134"/>
      </w:pPr>
      <w:r w:rsidRPr="007527C4">
        <w:t>CBOs</w:t>
      </w:r>
      <w:r w:rsidRPr="007527C4">
        <w:tab/>
        <w:t xml:space="preserve">Community-Based Organizations </w:t>
      </w:r>
    </w:p>
    <w:p w:rsidR="001912A4" w:rsidRPr="007527C4" w:rsidRDefault="001912A4" w:rsidP="004A2963">
      <w:pPr>
        <w:pStyle w:val="Acronyms"/>
        <w:tabs>
          <w:tab w:val="clear" w:pos="1134"/>
          <w:tab w:val="left" w:pos="2268"/>
        </w:tabs>
        <w:ind w:left="1701" w:hanging="1134"/>
      </w:pPr>
      <w:r w:rsidRPr="007527C4">
        <w:t>CCA</w:t>
      </w:r>
      <w:r w:rsidRPr="007527C4">
        <w:tab/>
        <w:t xml:space="preserve">Climate change adaption </w:t>
      </w:r>
    </w:p>
    <w:p w:rsidR="00892AE0" w:rsidRPr="007527C4" w:rsidRDefault="00892AE0" w:rsidP="004A2963">
      <w:pPr>
        <w:pStyle w:val="Acronyms"/>
        <w:tabs>
          <w:tab w:val="clear" w:pos="1134"/>
          <w:tab w:val="left" w:pos="2268"/>
        </w:tabs>
        <w:ind w:left="1701" w:hanging="1134"/>
      </w:pPr>
      <w:r w:rsidRPr="007527C4">
        <w:t>CDC</w:t>
      </w:r>
      <w:r w:rsidRPr="007527C4">
        <w:tab/>
        <w:t>Community Disaster Committee</w:t>
      </w:r>
    </w:p>
    <w:p w:rsidR="00B717B7" w:rsidRPr="007527C4" w:rsidRDefault="00B717B7" w:rsidP="004A2963">
      <w:pPr>
        <w:pStyle w:val="Acronyms"/>
        <w:tabs>
          <w:tab w:val="clear" w:pos="1134"/>
          <w:tab w:val="left" w:pos="2268"/>
        </w:tabs>
        <w:ind w:left="1701" w:hanging="1134"/>
      </w:pPr>
      <w:r w:rsidRPr="007527C4">
        <w:t>CO</w:t>
      </w:r>
      <w:r w:rsidRPr="007527C4">
        <w:tab/>
        <w:t xml:space="preserve">Country Office </w:t>
      </w:r>
    </w:p>
    <w:p w:rsidR="0097120B" w:rsidRPr="007527C4" w:rsidRDefault="0097120B" w:rsidP="004A2963">
      <w:pPr>
        <w:pStyle w:val="Acronyms"/>
        <w:tabs>
          <w:tab w:val="clear" w:pos="1134"/>
          <w:tab w:val="left" w:pos="2268"/>
        </w:tabs>
        <w:ind w:left="1701" w:hanging="1134"/>
      </w:pPr>
      <w:r w:rsidRPr="007527C4">
        <w:t>CRP</w:t>
      </w:r>
      <w:r w:rsidRPr="007527C4">
        <w:tab/>
        <w:t>Comprehensive Reform Program</w:t>
      </w:r>
    </w:p>
    <w:p w:rsidR="00B717B7" w:rsidRPr="007527C4" w:rsidRDefault="00B717B7" w:rsidP="004A2963">
      <w:pPr>
        <w:pStyle w:val="Acronyms"/>
        <w:tabs>
          <w:tab w:val="clear" w:pos="1134"/>
          <w:tab w:val="left" w:pos="2268"/>
        </w:tabs>
        <w:ind w:left="1701" w:hanging="1134"/>
      </w:pPr>
      <w:r w:rsidRPr="007527C4">
        <w:t>CSOs</w:t>
      </w:r>
      <w:r w:rsidRPr="007527C4">
        <w:tab/>
        <w:t>Civil Society Organizations</w:t>
      </w:r>
    </w:p>
    <w:p w:rsidR="00B717B7" w:rsidRPr="007527C4" w:rsidRDefault="00C82FC8" w:rsidP="004A2963">
      <w:pPr>
        <w:pStyle w:val="Acronyms"/>
        <w:tabs>
          <w:tab w:val="clear" w:pos="1134"/>
          <w:tab w:val="left" w:pos="2268"/>
        </w:tabs>
        <w:ind w:left="1701" w:hanging="1134"/>
      </w:pPr>
      <w:r w:rsidRPr="007527C4">
        <w:t>DEPC</w:t>
      </w:r>
      <w:r w:rsidR="00B717B7" w:rsidRPr="007527C4">
        <w:tab/>
        <w:t>Department of Environment</w:t>
      </w:r>
      <w:r w:rsidRPr="007527C4">
        <w:t>al</w:t>
      </w:r>
      <w:r w:rsidR="00B717B7" w:rsidRPr="007527C4">
        <w:t xml:space="preserve"> </w:t>
      </w:r>
      <w:r w:rsidRPr="007527C4">
        <w:t xml:space="preserve">Protection and </w:t>
      </w:r>
      <w:r w:rsidR="00B045E5" w:rsidRPr="007527C4">
        <w:t>Conservation (</w:t>
      </w:r>
      <w:r w:rsidR="00B717B7" w:rsidRPr="007527C4">
        <w:t xml:space="preserve">Ministry for Climate Change Adaptation, Meteorology, Geo-hazards, Environment, Energy and Disaster Management) </w:t>
      </w:r>
    </w:p>
    <w:p w:rsidR="001912A4" w:rsidRPr="007527C4" w:rsidRDefault="001912A4" w:rsidP="004A2963">
      <w:pPr>
        <w:pStyle w:val="Acronyms"/>
        <w:tabs>
          <w:tab w:val="clear" w:pos="1134"/>
          <w:tab w:val="left" w:pos="2268"/>
        </w:tabs>
        <w:ind w:left="1701" w:hanging="1134"/>
      </w:pPr>
      <w:r w:rsidRPr="007527C4">
        <w:t xml:space="preserve">DLA </w:t>
      </w:r>
      <w:r w:rsidRPr="007527C4">
        <w:tab/>
        <w:t xml:space="preserve">Department of Local Authorities </w:t>
      </w:r>
    </w:p>
    <w:p w:rsidR="003759EA" w:rsidRPr="007527C4" w:rsidRDefault="003759EA" w:rsidP="003759EA">
      <w:pPr>
        <w:pStyle w:val="Acronyms"/>
        <w:tabs>
          <w:tab w:val="clear" w:pos="1134"/>
          <w:tab w:val="left" w:pos="2268"/>
        </w:tabs>
        <w:ind w:left="1701" w:hanging="1134"/>
      </w:pPr>
      <w:r w:rsidRPr="007527C4">
        <w:t>DMO</w:t>
      </w:r>
      <w:r w:rsidRPr="007527C4">
        <w:tab/>
        <w:t>Disaster Management Office</w:t>
      </w:r>
    </w:p>
    <w:p w:rsidR="00B045E5" w:rsidRPr="007527C4" w:rsidRDefault="00B717B7" w:rsidP="004A2963">
      <w:pPr>
        <w:pStyle w:val="Acronyms"/>
        <w:tabs>
          <w:tab w:val="clear" w:pos="1134"/>
          <w:tab w:val="left" w:pos="2268"/>
        </w:tabs>
        <w:ind w:left="1701" w:hanging="1134"/>
      </w:pPr>
      <w:proofErr w:type="spellStart"/>
      <w:r w:rsidRPr="007527C4">
        <w:t>DoF</w:t>
      </w:r>
      <w:proofErr w:type="spellEnd"/>
      <w:r w:rsidRPr="007527C4">
        <w:tab/>
        <w:t>Department of Fisheries (</w:t>
      </w:r>
      <w:r w:rsidR="00B045E5" w:rsidRPr="007527C4">
        <w:t>Ministry of Agriculture, Quarantine, Forestry and Fisheries - MAGFF)</w:t>
      </w:r>
    </w:p>
    <w:p w:rsidR="00B717B7" w:rsidRPr="007527C4" w:rsidRDefault="00B717B7" w:rsidP="004A2963">
      <w:pPr>
        <w:pStyle w:val="Acronyms"/>
        <w:tabs>
          <w:tab w:val="clear" w:pos="1134"/>
          <w:tab w:val="left" w:pos="2268"/>
        </w:tabs>
        <w:ind w:left="1701" w:hanging="1134"/>
        <w:rPr>
          <w:rFonts w:cs="Arial"/>
        </w:rPr>
      </w:pPr>
      <w:r w:rsidRPr="007527C4">
        <w:t>DRD</w:t>
      </w:r>
      <w:r w:rsidRPr="007527C4">
        <w:tab/>
        <w:t xml:space="preserve">Department of </w:t>
      </w:r>
      <w:r w:rsidRPr="007527C4">
        <w:rPr>
          <w:rFonts w:cs="Arial"/>
        </w:rPr>
        <w:t>Rural Development</w:t>
      </w:r>
    </w:p>
    <w:p w:rsidR="00FC4A4B" w:rsidRPr="007527C4" w:rsidRDefault="00FC4A4B" w:rsidP="004A2963">
      <w:pPr>
        <w:pStyle w:val="Acronyms"/>
        <w:tabs>
          <w:tab w:val="clear" w:pos="1134"/>
          <w:tab w:val="left" w:pos="2268"/>
        </w:tabs>
        <w:ind w:left="1701" w:hanging="1134"/>
      </w:pPr>
      <w:r w:rsidRPr="007527C4">
        <w:t>DSM</w:t>
      </w:r>
      <w:r w:rsidRPr="007527C4">
        <w:tab/>
        <w:t xml:space="preserve">Department for Strategic Management </w:t>
      </w:r>
    </w:p>
    <w:p w:rsidR="00B717B7" w:rsidRPr="007527C4" w:rsidRDefault="00B717B7" w:rsidP="004A2963">
      <w:pPr>
        <w:pStyle w:val="Acronyms"/>
        <w:tabs>
          <w:tab w:val="clear" w:pos="1134"/>
          <w:tab w:val="left" w:pos="2268"/>
        </w:tabs>
        <w:ind w:left="1701" w:hanging="1134"/>
      </w:pPr>
      <w:r w:rsidRPr="007527C4">
        <w:t>EA</w:t>
      </w:r>
      <w:r w:rsidRPr="007527C4">
        <w:tab/>
        <w:t xml:space="preserve">Executing Agency </w:t>
      </w:r>
    </w:p>
    <w:p w:rsidR="00080DDA" w:rsidRPr="007527C4" w:rsidRDefault="00080DDA" w:rsidP="004A2963">
      <w:pPr>
        <w:pStyle w:val="Acronyms"/>
        <w:tabs>
          <w:tab w:val="clear" w:pos="1134"/>
          <w:tab w:val="left" w:pos="2268"/>
        </w:tabs>
        <w:ind w:left="1701" w:hanging="1134"/>
      </w:pPr>
      <w:r w:rsidRPr="007527C4">
        <w:t>EEZ</w:t>
      </w:r>
      <w:r w:rsidRPr="007527C4">
        <w:tab/>
        <w:t>Exclusive Economic Zone</w:t>
      </w:r>
    </w:p>
    <w:p w:rsidR="001912A4" w:rsidRPr="007527C4" w:rsidRDefault="001912A4" w:rsidP="004A2963">
      <w:pPr>
        <w:pStyle w:val="Acronyms"/>
        <w:tabs>
          <w:tab w:val="clear" w:pos="1134"/>
          <w:tab w:val="left" w:pos="2268"/>
        </w:tabs>
        <w:ind w:left="1701" w:hanging="1134"/>
      </w:pPr>
      <w:r w:rsidRPr="007527C4">
        <w:t>ENSO</w:t>
      </w:r>
      <w:r w:rsidRPr="007527C4">
        <w:tab/>
        <w:t xml:space="preserve">El Nino Southern Oscillation </w:t>
      </w:r>
    </w:p>
    <w:p w:rsidR="003759EA" w:rsidRPr="007527C4" w:rsidRDefault="003759EA" w:rsidP="004A2963">
      <w:pPr>
        <w:pStyle w:val="Acronyms"/>
        <w:tabs>
          <w:tab w:val="clear" w:pos="1134"/>
          <w:tab w:val="left" w:pos="2268"/>
        </w:tabs>
        <w:ind w:left="1701" w:hanging="1134"/>
      </w:pPr>
      <w:r w:rsidRPr="007527C4">
        <w:t xml:space="preserve">EIA </w:t>
      </w:r>
      <w:r w:rsidRPr="007527C4">
        <w:tab/>
        <w:t xml:space="preserve">Environmental Impact Assessment </w:t>
      </w:r>
    </w:p>
    <w:p w:rsidR="003759EA" w:rsidRPr="007527C4" w:rsidRDefault="003E6645" w:rsidP="004A2963">
      <w:pPr>
        <w:pStyle w:val="Acronyms"/>
        <w:tabs>
          <w:tab w:val="clear" w:pos="1134"/>
          <w:tab w:val="left" w:pos="2268"/>
        </w:tabs>
        <w:ind w:left="1701" w:hanging="1134"/>
      </w:pPr>
      <w:r w:rsidRPr="007527C4">
        <w:t>EIS</w:t>
      </w:r>
      <w:r w:rsidRPr="007527C4">
        <w:tab/>
      </w:r>
      <w:r w:rsidR="003759EA" w:rsidRPr="007527C4">
        <w:t xml:space="preserve">Environmental Impact Statement </w:t>
      </w:r>
    </w:p>
    <w:p w:rsidR="00B717B7" w:rsidRPr="007527C4" w:rsidRDefault="00B717B7" w:rsidP="004A2963">
      <w:pPr>
        <w:pStyle w:val="Acronyms"/>
        <w:tabs>
          <w:tab w:val="clear" w:pos="1134"/>
          <w:tab w:val="left" w:pos="2268"/>
        </w:tabs>
        <w:ind w:left="1701" w:hanging="1134"/>
      </w:pPr>
      <w:r w:rsidRPr="007527C4">
        <w:t>EU</w:t>
      </w:r>
      <w:r w:rsidRPr="007527C4">
        <w:tab/>
        <w:t xml:space="preserve">European Union </w:t>
      </w:r>
    </w:p>
    <w:p w:rsidR="001912A4" w:rsidRPr="007527C4" w:rsidRDefault="001912A4" w:rsidP="004A2963">
      <w:pPr>
        <w:pStyle w:val="Acronyms"/>
        <w:tabs>
          <w:tab w:val="clear" w:pos="1134"/>
          <w:tab w:val="left" w:pos="2268"/>
        </w:tabs>
        <w:ind w:left="1701" w:hanging="1134"/>
      </w:pPr>
      <w:r w:rsidRPr="007527C4">
        <w:t>EWS</w:t>
      </w:r>
      <w:r w:rsidRPr="007527C4">
        <w:tab/>
        <w:t xml:space="preserve">Early Warning System </w:t>
      </w:r>
    </w:p>
    <w:p w:rsidR="00B717B7" w:rsidRPr="007527C4" w:rsidRDefault="00B717B7" w:rsidP="004A2963">
      <w:pPr>
        <w:pStyle w:val="Acronyms"/>
        <w:tabs>
          <w:tab w:val="clear" w:pos="1134"/>
          <w:tab w:val="left" w:pos="2268"/>
        </w:tabs>
        <w:ind w:left="1701" w:hanging="1134"/>
      </w:pPr>
      <w:r w:rsidRPr="007527C4">
        <w:t>FAD</w:t>
      </w:r>
      <w:r w:rsidRPr="007527C4">
        <w:tab/>
        <w:t>Fish Aggregating Device</w:t>
      </w:r>
    </w:p>
    <w:p w:rsidR="00B717B7" w:rsidRPr="007527C4" w:rsidRDefault="00B717B7" w:rsidP="004A2963">
      <w:pPr>
        <w:pStyle w:val="Acronyms"/>
        <w:tabs>
          <w:tab w:val="clear" w:pos="1134"/>
          <w:tab w:val="left" w:pos="2268"/>
        </w:tabs>
        <w:ind w:left="1701" w:hanging="1134"/>
      </w:pPr>
      <w:r w:rsidRPr="007527C4">
        <w:t>GEF</w:t>
      </w:r>
      <w:r w:rsidRPr="007527C4">
        <w:tab/>
        <w:t xml:space="preserve">Global Environment Facility </w:t>
      </w:r>
    </w:p>
    <w:p w:rsidR="00B717B7" w:rsidRPr="007527C4" w:rsidRDefault="00B717B7" w:rsidP="004A2963">
      <w:pPr>
        <w:pStyle w:val="Acronyms"/>
        <w:tabs>
          <w:tab w:val="clear" w:pos="1134"/>
          <w:tab w:val="left" w:pos="2268"/>
        </w:tabs>
        <w:ind w:left="1701" w:hanging="1134"/>
      </w:pPr>
      <w:r w:rsidRPr="007527C4">
        <w:t>GOV</w:t>
      </w:r>
      <w:r w:rsidRPr="007527C4">
        <w:tab/>
        <w:t xml:space="preserve">Government of Vanuatu </w:t>
      </w:r>
    </w:p>
    <w:p w:rsidR="00B717B7" w:rsidRPr="007527C4" w:rsidRDefault="00B717B7" w:rsidP="004A2963">
      <w:pPr>
        <w:pStyle w:val="Acronyms"/>
        <w:tabs>
          <w:tab w:val="clear" w:pos="1134"/>
          <w:tab w:val="left" w:pos="2268"/>
        </w:tabs>
        <w:ind w:left="1701" w:hanging="1134"/>
      </w:pPr>
      <w:r w:rsidRPr="007527C4">
        <w:t>IA</w:t>
      </w:r>
      <w:r w:rsidRPr="007527C4">
        <w:tab/>
        <w:t xml:space="preserve">Implementing Agency </w:t>
      </w:r>
    </w:p>
    <w:p w:rsidR="001912A4" w:rsidRPr="007527C4" w:rsidRDefault="001912A4" w:rsidP="004A2963">
      <w:pPr>
        <w:pStyle w:val="Acronyms"/>
        <w:tabs>
          <w:tab w:val="clear" w:pos="1134"/>
          <w:tab w:val="left" w:pos="2268"/>
        </w:tabs>
        <w:ind w:left="1701" w:hanging="1134"/>
      </w:pPr>
      <w:r w:rsidRPr="007527C4">
        <w:t>ICZM</w:t>
      </w:r>
      <w:r w:rsidRPr="007527C4">
        <w:tab/>
        <w:t xml:space="preserve">Integrated Coastal Zone Management </w:t>
      </w:r>
    </w:p>
    <w:p w:rsidR="00B717B7" w:rsidRPr="007527C4" w:rsidRDefault="00B717B7" w:rsidP="004A2963">
      <w:pPr>
        <w:pStyle w:val="Acronyms"/>
        <w:tabs>
          <w:tab w:val="clear" w:pos="1134"/>
          <w:tab w:val="left" w:pos="2268"/>
        </w:tabs>
        <w:ind w:left="1701" w:hanging="1134"/>
      </w:pPr>
      <w:r w:rsidRPr="007527C4">
        <w:t>INC</w:t>
      </w:r>
      <w:r w:rsidRPr="007527C4">
        <w:tab/>
        <w:t xml:space="preserve">Initial National Communication </w:t>
      </w:r>
    </w:p>
    <w:p w:rsidR="00F42677" w:rsidRPr="007527C4" w:rsidRDefault="00B717B7" w:rsidP="004A2963">
      <w:pPr>
        <w:pStyle w:val="Acronyms"/>
        <w:tabs>
          <w:tab w:val="clear" w:pos="1134"/>
          <w:tab w:val="left" w:pos="2268"/>
        </w:tabs>
        <w:ind w:left="1701" w:hanging="1134"/>
      </w:pPr>
      <w:r w:rsidRPr="007527C4">
        <w:t>IPCC</w:t>
      </w:r>
      <w:r w:rsidRPr="007527C4">
        <w:tab/>
        <w:t>Inter-governmental Panel on Climate Change</w:t>
      </w:r>
    </w:p>
    <w:p w:rsidR="00B717B7" w:rsidRPr="007527C4" w:rsidRDefault="00F42677" w:rsidP="004A2963">
      <w:pPr>
        <w:pStyle w:val="Acronyms"/>
        <w:tabs>
          <w:tab w:val="clear" w:pos="1134"/>
          <w:tab w:val="left" w:pos="2268"/>
        </w:tabs>
        <w:ind w:left="1701" w:hanging="1134"/>
      </w:pPr>
      <w:r w:rsidRPr="007527C4">
        <w:t>IRCCNH</w:t>
      </w:r>
      <w:r w:rsidRPr="007527C4">
        <w:tab/>
      </w:r>
      <w:r w:rsidR="004926BD" w:rsidRPr="007527C4">
        <w:t>Increasing Resilience to Climate Change and Natural Hazards</w:t>
      </w:r>
    </w:p>
    <w:p w:rsidR="00102D56" w:rsidRPr="007527C4" w:rsidRDefault="00102D56" w:rsidP="004A2963">
      <w:pPr>
        <w:pStyle w:val="Acronyms"/>
        <w:tabs>
          <w:tab w:val="clear" w:pos="1134"/>
          <w:tab w:val="left" w:pos="2268"/>
        </w:tabs>
        <w:ind w:left="1701" w:hanging="1134"/>
      </w:pPr>
      <w:r w:rsidRPr="007527C4">
        <w:t>IWRM</w:t>
      </w:r>
      <w:r w:rsidRPr="007527C4">
        <w:tab/>
        <w:t xml:space="preserve">Integrated Water Resource Management </w:t>
      </w:r>
    </w:p>
    <w:p w:rsidR="00B717B7" w:rsidRPr="007527C4" w:rsidRDefault="00B717B7" w:rsidP="004A2963">
      <w:pPr>
        <w:pStyle w:val="Acronyms"/>
        <w:tabs>
          <w:tab w:val="clear" w:pos="1134"/>
          <w:tab w:val="left" w:pos="2268"/>
        </w:tabs>
        <w:ind w:left="1701" w:hanging="1134"/>
      </w:pPr>
      <w:r w:rsidRPr="007527C4">
        <w:t>JICA</w:t>
      </w:r>
      <w:r w:rsidRPr="007527C4">
        <w:tab/>
        <w:t xml:space="preserve">Japan International Cooperation Agency </w:t>
      </w:r>
    </w:p>
    <w:p w:rsidR="00B717B7" w:rsidRPr="007527C4" w:rsidRDefault="00B717B7" w:rsidP="004A2963">
      <w:pPr>
        <w:pStyle w:val="Acronyms"/>
        <w:tabs>
          <w:tab w:val="clear" w:pos="1134"/>
          <w:tab w:val="left" w:pos="2268"/>
        </w:tabs>
        <w:ind w:left="1701" w:hanging="1134"/>
      </w:pPr>
      <w:r w:rsidRPr="007527C4">
        <w:t>LDCF</w:t>
      </w:r>
      <w:r w:rsidRPr="007527C4">
        <w:tab/>
        <w:t xml:space="preserve">Least Developed Country Fund </w:t>
      </w:r>
    </w:p>
    <w:p w:rsidR="00B717B7" w:rsidRPr="007527C4" w:rsidRDefault="00B717B7" w:rsidP="004A2963">
      <w:pPr>
        <w:pStyle w:val="Acronyms"/>
        <w:tabs>
          <w:tab w:val="clear" w:pos="1134"/>
          <w:tab w:val="left" w:pos="2268"/>
        </w:tabs>
        <w:ind w:left="1701" w:hanging="1134"/>
      </w:pPr>
      <w:r w:rsidRPr="007527C4">
        <w:t>LDCs</w:t>
      </w:r>
      <w:r w:rsidRPr="007527C4">
        <w:tab/>
        <w:t xml:space="preserve">Least Developed Countries </w:t>
      </w:r>
    </w:p>
    <w:p w:rsidR="00B717B7" w:rsidRPr="007527C4" w:rsidRDefault="00B717B7" w:rsidP="004A2963">
      <w:pPr>
        <w:pStyle w:val="Acronyms"/>
        <w:tabs>
          <w:tab w:val="clear" w:pos="1134"/>
          <w:tab w:val="left" w:pos="2268"/>
        </w:tabs>
        <w:ind w:left="1701" w:hanging="1134"/>
      </w:pPr>
      <w:r w:rsidRPr="007527C4">
        <w:t>LMMA</w:t>
      </w:r>
      <w:r w:rsidRPr="007527C4">
        <w:tab/>
        <w:t>(Locally) Marine Managed Area</w:t>
      </w:r>
    </w:p>
    <w:p w:rsidR="00B717B7" w:rsidRPr="007527C4" w:rsidRDefault="00B717B7" w:rsidP="004A2963">
      <w:pPr>
        <w:pStyle w:val="Acronyms"/>
        <w:tabs>
          <w:tab w:val="clear" w:pos="1134"/>
          <w:tab w:val="left" w:pos="2268"/>
        </w:tabs>
        <w:ind w:left="1701" w:hanging="1134"/>
      </w:pPr>
      <w:r w:rsidRPr="007527C4">
        <w:t>M&amp;E</w:t>
      </w:r>
      <w:r w:rsidRPr="007527C4">
        <w:tab/>
        <w:t xml:space="preserve">Monitoring &amp; Evaluation </w:t>
      </w:r>
    </w:p>
    <w:p w:rsidR="0097120B" w:rsidRPr="007527C4" w:rsidRDefault="0097120B" w:rsidP="0097120B">
      <w:pPr>
        <w:pStyle w:val="Acronyms"/>
        <w:tabs>
          <w:tab w:val="clear" w:pos="1134"/>
          <w:tab w:val="left" w:pos="2268"/>
        </w:tabs>
        <w:ind w:left="1701" w:hanging="1134"/>
      </w:pPr>
      <w:r w:rsidRPr="007527C4">
        <w:t xml:space="preserve">MAGFF </w:t>
      </w:r>
      <w:r w:rsidRPr="007527C4">
        <w:tab/>
        <w:t>Ministry of Agriculture, Quarantine, Forestry and Fisheries</w:t>
      </w:r>
    </w:p>
    <w:p w:rsidR="0097120B" w:rsidRPr="007527C4" w:rsidRDefault="0097120B" w:rsidP="0097120B">
      <w:pPr>
        <w:pStyle w:val="Acronyms"/>
        <w:tabs>
          <w:tab w:val="clear" w:pos="1134"/>
          <w:tab w:val="left" w:pos="2268"/>
        </w:tabs>
        <w:ind w:left="1701" w:hanging="1134"/>
      </w:pPr>
      <w:r w:rsidRPr="007527C4">
        <w:t xml:space="preserve">MCCAMGEEDM - </w:t>
      </w:r>
      <w:r w:rsidRPr="007527C4">
        <w:tab/>
        <w:t xml:space="preserve">Ministry for Climate Change Adaptation, Meteorology, Geo-hazards, Environment, Energy and Disaster Management. </w:t>
      </w:r>
    </w:p>
    <w:p w:rsidR="00B717B7" w:rsidRPr="007527C4" w:rsidRDefault="00B717B7" w:rsidP="004A2963">
      <w:pPr>
        <w:pStyle w:val="Acronyms"/>
        <w:tabs>
          <w:tab w:val="clear" w:pos="1134"/>
          <w:tab w:val="left" w:pos="2268"/>
        </w:tabs>
        <w:ind w:left="1701" w:hanging="1134"/>
      </w:pPr>
      <w:r w:rsidRPr="007527C4">
        <w:t>MDG</w:t>
      </w:r>
      <w:r w:rsidRPr="007527C4">
        <w:tab/>
        <w:t xml:space="preserve">Millennium Development Goals </w:t>
      </w:r>
    </w:p>
    <w:p w:rsidR="00267875" w:rsidRPr="007527C4" w:rsidRDefault="00267875" w:rsidP="004A2963">
      <w:pPr>
        <w:pStyle w:val="Acronyms"/>
        <w:tabs>
          <w:tab w:val="clear" w:pos="1134"/>
          <w:tab w:val="left" w:pos="2268"/>
        </w:tabs>
        <w:ind w:left="1701" w:hanging="1134"/>
      </w:pPr>
      <w:r w:rsidRPr="007527C4">
        <w:t>MESCAL</w:t>
      </w:r>
      <w:r w:rsidR="005A2E0D" w:rsidRPr="007527C4">
        <w:tab/>
        <w:t xml:space="preserve">Mangrove Ecosystems for Climate Change Adaptation and Livelihoods Project </w:t>
      </w:r>
    </w:p>
    <w:p w:rsidR="00B717B7" w:rsidRPr="007527C4" w:rsidRDefault="00B717B7" w:rsidP="004A2963">
      <w:pPr>
        <w:pStyle w:val="Acronyms"/>
        <w:tabs>
          <w:tab w:val="clear" w:pos="1134"/>
          <w:tab w:val="left" w:pos="2268"/>
        </w:tabs>
        <w:ind w:left="1701" w:hanging="1134"/>
      </w:pPr>
      <w:r w:rsidRPr="007527C4">
        <w:t xml:space="preserve">MFEM </w:t>
      </w:r>
      <w:r w:rsidRPr="007527C4">
        <w:tab/>
        <w:t xml:space="preserve">Ministry of Finance and Economic Management </w:t>
      </w:r>
    </w:p>
    <w:p w:rsidR="00B717B7" w:rsidRPr="007527C4" w:rsidRDefault="00B717B7" w:rsidP="004A2963">
      <w:pPr>
        <w:pStyle w:val="Acronyms"/>
        <w:tabs>
          <w:tab w:val="clear" w:pos="1134"/>
          <w:tab w:val="left" w:pos="2268"/>
        </w:tabs>
        <w:ind w:left="1701" w:hanging="1134"/>
      </w:pPr>
      <w:r w:rsidRPr="007527C4">
        <w:t xml:space="preserve">MIPU </w:t>
      </w:r>
      <w:r w:rsidRPr="007527C4">
        <w:tab/>
        <w:t>Ministry of Infrastructure and Public Utilities</w:t>
      </w:r>
    </w:p>
    <w:p w:rsidR="00B717B7" w:rsidRPr="007527C4" w:rsidRDefault="00B717B7" w:rsidP="004A2963">
      <w:pPr>
        <w:pStyle w:val="Acronyms"/>
        <w:tabs>
          <w:tab w:val="clear" w:pos="1134"/>
          <w:tab w:val="left" w:pos="2268"/>
        </w:tabs>
        <w:ind w:left="1701" w:hanging="1134"/>
      </w:pPr>
      <w:r w:rsidRPr="007527C4">
        <w:t>MMA</w:t>
      </w:r>
      <w:r w:rsidRPr="007527C4">
        <w:tab/>
        <w:t>Marine Managed Area</w:t>
      </w:r>
      <w:r w:rsidRPr="007527C4" w:rsidDel="00DB39AB">
        <w:t xml:space="preserve"> </w:t>
      </w:r>
    </w:p>
    <w:p w:rsidR="00B717B7" w:rsidRPr="007527C4" w:rsidRDefault="00B717B7" w:rsidP="004A2963">
      <w:pPr>
        <w:pStyle w:val="Acronyms"/>
        <w:tabs>
          <w:tab w:val="clear" w:pos="1134"/>
          <w:tab w:val="left" w:pos="2268"/>
        </w:tabs>
        <w:ind w:left="1701" w:hanging="1134"/>
      </w:pPr>
      <w:r w:rsidRPr="007527C4">
        <w:t>MPA</w:t>
      </w:r>
      <w:r w:rsidRPr="007527C4">
        <w:tab/>
        <w:t>Marine Protected Area</w:t>
      </w:r>
    </w:p>
    <w:p w:rsidR="00B717B7" w:rsidRPr="007527C4" w:rsidRDefault="00B717B7" w:rsidP="004A2963">
      <w:pPr>
        <w:pStyle w:val="Acronyms"/>
        <w:tabs>
          <w:tab w:val="clear" w:pos="1134"/>
          <w:tab w:val="left" w:pos="2268"/>
        </w:tabs>
        <w:ind w:left="1701" w:hanging="1134"/>
      </w:pPr>
      <w:r w:rsidRPr="007527C4">
        <w:t>MWCT</w:t>
      </w:r>
      <w:r w:rsidRPr="007527C4">
        <w:tab/>
        <w:t>Ministry of Works Communications and Transport</w:t>
      </w:r>
    </w:p>
    <w:p w:rsidR="009A4578" w:rsidRDefault="009A4578" w:rsidP="004A2963">
      <w:pPr>
        <w:pStyle w:val="Acronyms"/>
        <w:tabs>
          <w:tab w:val="clear" w:pos="1134"/>
          <w:tab w:val="left" w:pos="2268"/>
        </w:tabs>
        <w:ind w:left="1701" w:hanging="1134"/>
      </w:pPr>
    </w:p>
    <w:p w:rsidR="009A4578" w:rsidRDefault="009A4578">
      <w:pPr>
        <w:spacing w:before="0" w:after="0"/>
        <w:jc w:val="left"/>
        <w:rPr>
          <w:sz w:val="20"/>
          <w:lang w:val="en-US"/>
        </w:rPr>
      </w:pPr>
      <w:r>
        <w:br w:type="page"/>
      </w:r>
    </w:p>
    <w:p w:rsidR="00A47758" w:rsidRPr="007527C4" w:rsidRDefault="00A47758" w:rsidP="004A2963">
      <w:pPr>
        <w:pStyle w:val="Acronyms"/>
        <w:tabs>
          <w:tab w:val="clear" w:pos="1134"/>
          <w:tab w:val="left" w:pos="2268"/>
        </w:tabs>
        <w:ind w:left="1701" w:hanging="1134"/>
      </w:pPr>
      <w:r w:rsidRPr="007527C4">
        <w:lastRenderedPageBreak/>
        <w:t>NAB</w:t>
      </w:r>
      <w:r w:rsidR="001912A4" w:rsidRPr="007527C4">
        <w:tab/>
        <w:t>National Advisory Board on Climate Change and Disaster Risk Reduction</w:t>
      </w:r>
    </w:p>
    <w:p w:rsidR="00B717B7" w:rsidRPr="007527C4" w:rsidRDefault="00B717B7" w:rsidP="004A2963">
      <w:pPr>
        <w:pStyle w:val="Acronyms"/>
        <w:tabs>
          <w:tab w:val="clear" w:pos="1134"/>
          <w:tab w:val="left" w:pos="2268"/>
        </w:tabs>
        <w:ind w:left="1701" w:hanging="1134"/>
      </w:pPr>
      <w:r w:rsidRPr="007527C4">
        <w:t>NAPA</w:t>
      </w:r>
      <w:r w:rsidRPr="007527C4">
        <w:tab/>
        <w:t xml:space="preserve">National Adaptation Program of Action </w:t>
      </w:r>
    </w:p>
    <w:p w:rsidR="0097120B" w:rsidRPr="007527C4" w:rsidRDefault="0097120B" w:rsidP="0097120B">
      <w:pPr>
        <w:pStyle w:val="Acronyms"/>
        <w:tabs>
          <w:tab w:val="clear" w:pos="1134"/>
          <w:tab w:val="left" w:pos="2268"/>
        </w:tabs>
        <w:ind w:left="1701" w:hanging="1134"/>
      </w:pPr>
      <w:r w:rsidRPr="007527C4">
        <w:t>NBSAP</w:t>
      </w:r>
      <w:r w:rsidRPr="007527C4">
        <w:tab/>
        <w:t>National Report on National Biodiversity Strategy and Action Plan</w:t>
      </w:r>
    </w:p>
    <w:p w:rsidR="002C7F71" w:rsidRPr="007527C4" w:rsidRDefault="002C7F71" w:rsidP="004A2963">
      <w:pPr>
        <w:pStyle w:val="Acronyms"/>
        <w:tabs>
          <w:tab w:val="clear" w:pos="1134"/>
          <w:tab w:val="left" w:pos="2268"/>
        </w:tabs>
        <w:ind w:left="1701" w:hanging="1134"/>
      </w:pPr>
      <w:r w:rsidRPr="007527C4">
        <w:t xml:space="preserve">NCCAS </w:t>
      </w:r>
      <w:r w:rsidRPr="007527C4">
        <w:tab/>
        <w:t>National Climate Change Adaptation Strategy</w:t>
      </w:r>
    </w:p>
    <w:p w:rsidR="00B717B7" w:rsidRPr="007527C4" w:rsidRDefault="00B717B7" w:rsidP="004A2963">
      <w:pPr>
        <w:pStyle w:val="Acronyms"/>
        <w:tabs>
          <w:tab w:val="clear" w:pos="1134"/>
          <w:tab w:val="left" w:pos="2268"/>
        </w:tabs>
        <w:ind w:left="1701" w:hanging="1134"/>
      </w:pPr>
      <w:r w:rsidRPr="007527C4">
        <w:t>NDMP</w:t>
      </w:r>
      <w:r w:rsidRPr="007527C4">
        <w:tab/>
        <w:t>National Disaster Management Plan</w:t>
      </w:r>
    </w:p>
    <w:p w:rsidR="00B717B7" w:rsidRPr="007527C4" w:rsidRDefault="00B717B7" w:rsidP="004A2963">
      <w:pPr>
        <w:pStyle w:val="Acronyms"/>
        <w:tabs>
          <w:tab w:val="clear" w:pos="1134"/>
          <w:tab w:val="left" w:pos="2268"/>
        </w:tabs>
        <w:ind w:left="1701" w:hanging="1134"/>
      </w:pPr>
      <w:r w:rsidRPr="007527C4">
        <w:t>NGOs</w:t>
      </w:r>
      <w:r w:rsidRPr="007527C4">
        <w:tab/>
        <w:t xml:space="preserve">Non-Governmental Organizations </w:t>
      </w:r>
    </w:p>
    <w:p w:rsidR="002C7F71" w:rsidRPr="007527C4" w:rsidRDefault="002C7F71" w:rsidP="004A2963">
      <w:pPr>
        <w:pStyle w:val="Acronyms"/>
        <w:tabs>
          <w:tab w:val="clear" w:pos="1134"/>
          <w:tab w:val="left" w:pos="2268"/>
        </w:tabs>
        <w:ind w:left="1701" w:hanging="1134"/>
      </w:pPr>
      <w:r w:rsidRPr="007527C4">
        <w:t>NIC</w:t>
      </w:r>
      <w:r w:rsidR="003759EA" w:rsidRPr="007527C4">
        <w:t>Z</w:t>
      </w:r>
      <w:r w:rsidRPr="007527C4">
        <w:t xml:space="preserve">MF </w:t>
      </w:r>
      <w:r w:rsidRPr="007527C4">
        <w:tab/>
        <w:t xml:space="preserve">National Integrated Coastal </w:t>
      </w:r>
      <w:r w:rsidR="003759EA" w:rsidRPr="007527C4">
        <w:t xml:space="preserve">Zone </w:t>
      </w:r>
      <w:r w:rsidRPr="007527C4">
        <w:t>Management Framework</w:t>
      </w:r>
    </w:p>
    <w:p w:rsidR="00B717B7" w:rsidRPr="007527C4" w:rsidRDefault="00B717B7" w:rsidP="004A2963">
      <w:pPr>
        <w:pStyle w:val="Acronyms"/>
        <w:tabs>
          <w:tab w:val="clear" w:pos="1134"/>
          <w:tab w:val="left" w:pos="2268"/>
        </w:tabs>
        <w:ind w:left="1701" w:hanging="1134"/>
      </w:pPr>
      <w:r w:rsidRPr="007527C4">
        <w:t>PAA</w:t>
      </w:r>
      <w:r w:rsidRPr="007527C4">
        <w:tab/>
        <w:t>Priorities and Action Agenda   2006 – 2015</w:t>
      </w:r>
      <w:r w:rsidR="0097120B" w:rsidRPr="007527C4">
        <w:t xml:space="preserve"> </w:t>
      </w:r>
    </w:p>
    <w:p w:rsidR="0097120B" w:rsidRPr="007527C4" w:rsidRDefault="0097120B" w:rsidP="0097120B">
      <w:pPr>
        <w:pStyle w:val="Acronyms"/>
        <w:tabs>
          <w:tab w:val="clear" w:pos="1134"/>
          <w:tab w:val="left" w:pos="2268"/>
        </w:tabs>
        <w:ind w:left="1701" w:hanging="1134"/>
      </w:pPr>
      <w:r w:rsidRPr="007527C4">
        <w:t xml:space="preserve">PCCSP </w:t>
      </w:r>
      <w:r w:rsidRPr="007527C4">
        <w:tab/>
        <w:t>Pacific Climate Change Science Program (of the Australian Government)</w:t>
      </w:r>
    </w:p>
    <w:p w:rsidR="00B717B7" w:rsidRPr="007527C4" w:rsidRDefault="00B717B7" w:rsidP="004A2963">
      <w:pPr>
        <w:pStyle w:val="Acronyms"/>
        <w:tabs>
          <w:tab w:val="clear" w:pos="1134"/>
          <w:tab w:val="left" w:pos="2268"/>
        </w:tabs>
        <w:ind w:left="1701" w:hanging="1134"/>
      </w:pPr>
      <w:r w:rsidRPr="007527C4">
        <w:t xml:space="preserve">PEQD </w:t>
      </w:r>
      <w:r w:rsidRPr="007527C4">
        <w:tab/>
        <w:t>Pacific Equatorial Divergence</w:t>
      </w:r>
    </w:p>
    <w:p w:rsidR="001912A4" w:rsidRPr="007527C4" w:rsidRDefault="001912A4" w:rsidP="004A2963">
      <w:pPr>
        <w:pStyle w:val="Acronyms"/>
        <w:tabs>
          <w:tab w:val="clear" w:pos="1134"/>
          <w:tab w:val="left" w:pos="2268"/>
        </w:tabs>
        <w:ind w:left="1701" w:hanging="1134"/>
      </w:pPr>
      <w:r w:rsidRPr="007527C4">
        <w:t xml:space="preserve">PICTs </w:t>
      </w:r>
      <w:r w:rsidRPr="007527C4">
        <w:tab/>
        <w:t>Pacific Island Countries and Territories</w:t>
      </w:r>
    </w:p>
    <w:p w:rsidR="00B717B7" w:rsidRPr="007527C4" w:rsidRDefault="00B717B7" w:rsidP="004A2963">
      <w:pPr>
        <w:pStyle w:val="Acronyms"/>
        <w:tabs>
          <w:tab w:val="clear" w:pos="1134"/>
          <w:tab w:val="left" w:pos="2268"/>
        </w:tabs>
        <w:ind w:left="1701" w:hanging="1134"/>
      </w:pPr>
      <w:r w:rsidRPr="007527C4">
        <w:t>PIR</w:t>
      </w:r>
      <w:r w:rsidRPr="007527C4">
        <w:tab/>
        <w:t xml:space="preserve">Project Implementation Review </w:t>
      </w:r>
    </w:p>
    <w:p w:rsidR="00B717B7" w:rsidRPr="007527C4" w:rsidRDefault="00B717B7" w:rsidP="004A2963">
      <w:pPr>
        <w:pStyle w:val="Acronyms"/>
        <w:tabs>
          <w:tab w:val="clear" w:pos="1134"/>
          <w:tab w:val="left" w:pos="2268"/>
        </w:tabs>
        <w:ind w:left="1701" w:hanging="1134"/>
      </w:pPr>
      <w:r w:rsidRPr="007527C4">
        <w:t>PIU</w:t>
      </w:r>
      <w:r w:rsidRPr="007527C4">
        <w:tab/>
        <w:t xml:space="preserve">Project Implementation Unit </w:t>
      </w:r>
      <w:r w:rsidR="0097120B" w:rsidRPr="007527C4">
        <w:t xml:space="preserve">proposed for V-CAP </w:t>
      </w:r>
    </w:p>
    <w:p w:rsidR="00B717B7" w:rsidRPr="007527C4" w:rsidRDefault="0097120B" w:rsidP="004A2963">
      <w:pPr>
        <w:pStyle w:val="Acronyms"/>
        <w:tabs>
          <w:tab w:val="clear" w:pos="1134"/>
          <w:tab w:val="left" w:pos="2268"/>
        </w:tabs>
        <w:ind w:left="1701" w:hanging="1134"/>
      </w:pPr>
      <w:r w:rsidRPr="007527C4">
        <w:t>P</w:t>
      </w:r>
      <w:r w:rsidR="00B717B7" w:rsidRPr="007527C4">
        <w:t>MU</w:t>
      </w:r>
      <w:r w:rsidR="00B717B7" w:rsidRPr="007527C4">
        <w:tab/>
        <w:t xml:space="preserve">Project Management Unit of the </w:t>
      </w:r>
      <w:r w:rsidR="00B045E5" w:rsidRPr="007527C4">
        <w:t>MCCAMGEDM</w:t>
      </w:r>
    </w:p>
    <w:p w:rsidR="00B717B7" w:rsidRPr="007527C4" w:rsidRDefault="00B717B7" w:rsidP="004A2963">
      <w:pPr>
        <w:pStyle w:val="Acronyms"/>
        <w:tabs>
          <w:tab w:val="clear" w:pos="1134"/>
          <w:tab w:val="left" w:pos="2268"/>
        </w:tabs>
        <w:ind w:left="1701" w:hanging="1134"/>
      </w:pPr>
      <w:r w:rsidRPr="007527C4">
        <w:t>PPG</w:t>
      </w:r>
      <w:r w:rsidRPr="007527C4">
        <w:tab/>
        <w:t xml:space="preserve">Project Preparation Grant </w:t>
      </w:r>
    </w:p>
    <w:p w:rsidR="00B60B10" w:rsidRPr="007527C4" w:rsidRDefault="00B60B10" w:rsidP="004A2963">
      <w:pPr>
        <w:pStyle w:val="Acronyms"/>
        <w:tabs>
          <w:tab w:val="clear" w:pos="1134"/>
          <w:tab w:val="left" w:pos="2268"/>
        </w:tabs>
        <w:ind w:left="1701" w:hanging="1134"/>
      </w:pPr>
      <w:r w:rsidRPr="007527C4">
        <w:t xml:space="preserve">PRRP </w:t>
      </w:r>
      <w:r w:rsidRPr="007527C4">
        <w:tab/>
        <w:t>Pacific Risk Resilience Project</w:t>
      </w:r>
    </w:p>
    <w:p w:rsidR="00B717B7" w:rsidRPr="007527C4" w:rsidRDefault="00B717B7" w:rsidP="00B60B10">
      <w:pPr>
        <w:pStyle w:val="Acronyms"/>
        <w:tabs>
          <w:tab w:val="clear" w:pos="1134"/>
          <w:tab w:val="left" w:pos="2268"/>
        </w:tabs>
        <w:ind w:left="1701" w:hanging="1134"/>
      </w:pPr>
      <w:r w:rsidRPr="007527C4">
        <w:t>PWD</w:t>
      </w:r>
      <w:r w:rsidRPr="007527C4">
        <w:tab/>
        <w:t xml:space="preserve">Public Works Department (Ministry of </w:t>
      </w:r>
      <w:r w:rsidR="00B85FC2" w:rsidRPr="007527C4">
        <w:t>Public Works and Infrastructure)</w:t>
      </w:r>
    </w:p>
    <w:p w:rsidR="00B717B7" w:rsidRPr="007527C4" w:rsidRDefault="00B717B7" w:rsidP="004A2963">
      <w:pPr>
        <w:pStyle w:val="Acronyms"/>
        <w:tabs>
          <w:tab w:val="clear" w:pos="1134"/>
          <w:tab w:val="left" w:pos="2268"/>
        </w:tabs>
        <w:ind w:left="1701" w:hanging="1134"/>
      </w:pPr>
      <w:r w:rsidRPr="007527C4">
        <w:t>SGP</w:t>
      </w:r>
      <w:r w:rsidRPr="007527C4">
        <w:tab/>
        <w:t>Small Grants Program</w:t>
      </w:r>
    </w:p>
    <w:p w:rsidR="00102D56" w:rsidRPr="007527C4" w:rsidRDefault="00102D56" w:rsidP="00102D56">
      <w:pPr>
        <w:pStyle w:val="Acronyms"/>
        <w:tabs>
          <w:tab w:val="clear" w:pos="1134"/>
          <w:tab w:val="left" w:pos="2268"/>
        </w:tabs>
        <w:ind w:left="1701" w:hanging="1134"/>
      </w:pPr>
      <w:r w:rsidRPr="007527C4">
        <w:t>SFM</w:t>
      </w:r>
      <w:r w:rsidRPr="007527C4">
        <w:tab/>
        <w:t xml:space="preserve">Sustainable Forest Management </w:t>
      </w:r>
    </w:p>
    <w:p w:rsidR="00102D56" w:rsidRPr="007527C4" w:rsidRDefault="00102D56" w:rsidP="00102D56">
      <w:pPr>
        <w:pStyle w:val="Acronyms"/>
        <w:tabs>
          <w:tab w:val="clear" w:pos="1134"/>
          <w:tab w:val="left" w:pos="2268"/>
        </w:tabs>
        <w:ind w:left="1701" w:hanging="1134"/>
      </w:pPr>
      <w:r w:rsidRPr="007527C4">
        <w:t>SLM</w:t>
      </w:r>
      <w:r w:rsidRPr="007527C4">
        <w:tab/>
        <w:t xml:space="preserve">Sustainable Land Management </w:t>
      </w:r>
    </w:p>
    <w:p w:rsidR="00102D56" w:rsidRPr="007527C4" w:rsidRDefault="00B717B7" w:rsidP="00102D56">
      <w:pPr>
        <w:pStyle w:val="Acronyms"/>
        <w:tabs>
          <w:tab w:val="clear" w:pos="1134"/>
          <w:tab w:val="left" w:pos="2268"/>
        </w:tabs>
        <w:ind w:left="1701" w:hanging="1134"/>
      </w:pPr>
      <w:r w:rsidRPr="007527C4">
        <w:t>SNC</w:t>
      </w:r>
      <w:r w:rsidRPr="007527C4">
        <w:tab/>
        <w:t xml:space="preserve">Second National Communication </w:t>
      </w:r>
    </w:p>
    <w:p w:rsidR="00B717B7" w:rsidRPr="007527C4" w:rsidRDefault="00B717B7" w:rsidP="004A2963">
      <w:pPr>
        <w:pStyle w:val="Acronyms"/>
        <w:tabs>
          <w:tab w:val="clear" w:pos="1134"/>
          <w:tab w:val="left" w:pos="2268"/>
        </w:tabs>
        <w:ind w:left="1701" w:hanging="1134"/>
      </w:pPr>
      <w:r w:rsidRPr="007527C4">
        <w:t>SPC</w:t>
      </w:r>
      <w:r w:rsidRPr="007527C4">
        <w:tab/>
        <w:t xml:space="preserve">Secretariat of the Pacific Communities </w:t>
      </w:r>
    </w:p>
    <w:p w:rsidR="001912A4" w:rsidRPr="007527C4" w:rsidRDefault="001912A4" w:rsidP="004A2963">
      <w:pPr>
        <w:pStyle w:val="Acronyms"/>
        <w:tabs>
          <w:tab w:val="clear" w:pos="1134"/>
          <w:tab w:val="left" w:pos="2268"/>
        </w:tabs>
        <w:ind w:left="1701" w:hanging="1134"/>
      </w:pPr>
      <w:r w:rsidRPr="007527C4">
        <w:t xml:space="preserve">SPCZ </w:t>
      </w:r>
      <w:r w:rsidRPr="007527C4">
        <w:tab/>
        <w:t xml:space="preserve">South Pacific </w:t>
      </w:r>
      <w:r w:rsidR="002C7F71" w:rsidRPr="007527C4">
        <w:t>Convergence</w:t>
      </w:r>
      <w:r w:rsidRPr="007527C4">
        <w:t xml:space="preserve"> Zone </w:t>
      </w:r>
    </w:p>
    <w:p w:rsidR="00B717B7" w:rsidRPr="007527C4" w:rsidRDefault="00B717B7" w:rsidP="004A2963">
      <w:pPr>
        <w:pStyle w:val="Acronyms"/>
        <w:tabs>
          <w:tab w:val="clear" w:pos="1134"/>
          <w:tab w:val="left" w:pos="2268"/>
        </w:tabs>
        <w:ind w:left="1701" w:hanging="1134"/>
      </w:pPr>
      <w:r w:rsidRPr="007527C4">
        <w:t xml:space="preserve">SST </w:t>
      </w:r>
      <w:r w:rsidRPr="007527C4">
        <w:tab/>
        <w:t>Sea surface temperature</w:t>
      </w:r>
    </w:p>
    <w:p w:rsidR="00B717B7" w:rsidRPr="007527C4" w:rsidRDefault="00B717B7" w:rsidP="004A2963">
      <w:pPr>
        <w:pStyle w:val="Acronyms"/>
        <w:tabs>
          <w:tab w:val="clear" w:pos="1134"/>
          <w:tab w:val="left" w:pos="2268"/>
        </w:tabs>
        <w:ind w:left="1701" w:hanging="1134"/>
      </w:pPr>
      <w:r w:rsidRPr="007527C4">
        <w:t>TPR</w:t>
      </w:r>
      <w:r w:rsidRPr="007527C4">
        <w:tab/>
        <w:t xml:space="preserve">Tripartite Review </w:t>
      </w:r>
    </w:p>
    <w:p w:rsidR="00B717B7" w:rsidRPr="007527C4" w:rsidRDefault="00B717B7" w:rsidP="004A2963">
      <w:pPr>
        <w:pStyle w:val="Acronyms"/>
        <w:tabs>
          <w:tab w:val="clear" w:pos="1134"/>
          <w:tab w:val="left" w:pos="2268"/>
        </w:tabs>
        <w:ind w:left="1701" w:hanging="1134"/>
      </w:pPr>
      <w:r w:rsidRPr="007527C4">
        <w:t>TTPR</w:t>
      </w:r>
      <w:r w:rsidRPr="007527C4">
        <w:tab/>
        <w:t xml:space="preserve">Terminal Tripartite Review </w:t>
      </w:r>
    </w:p>
    <w:p w:rsidR="001912A4" w:rsidRPr="007527C4" w:rsidRDefault="001912A4" w:rsidP="004A2963">
      <w:pPr>
        <w:pStyle w:val="Acronyms"/>
        <w:tabs>
          <w:tab w:val="clear" w:pos="1134"/>
          <w:tab w:val="left" w:pos="2268"/>
        </w:tabs>
        <w:ind w:left="1701" w:hanging="1134"/>
      </w:pPr>
      <w:r w:rsidRPr="007527C4">
        <w:t xml:space="preserve">UNDAF </w:t>
      </w:r>
      <w:r w:rsidRPr="007527C4">
        <w:tab/>
        <w:t xml:space="preserve">United Nations Development Assistance Framework </w:t>
      </w:r>
    </w:p>
    <w:p w:rsidR="00B717B7" w:rsidRPr="007527C4" w:rsidRDefault="00B717B7" w:rsidP="004A2963">
      <w:pPr>
        <w:pStyle w:val="Acronyms"/>
        <w:tabs>
          <w:tab w:val="clear" w:pos="1134"/>
          <w:tab w:val="left" w:pos="2268"/>
        </w:tabs>
        <w:ind w:left="1701" w:hanging="1134"/>
      </w:pPr>
      <w:r w:rsidRPr="007527C4">
        <w:t>UNDP</w:t>
      </w:r>
      <w:r w:rsidRPr="007527C4">
        <w:tab/>
        <w:t xml:space="preserve">United National Development Program </w:t>
      </w:r>
    </w:p>
    <w:p w:rsidR="00B717B7" w:rsidRPr="007527C4" w:rsidRDefault="00B717B7" w:rsidP="004A2963">
      <w:pPr>
        <w:pStyle w:val="Acronyms"/>
        <w:tabs>
          <w:tab w:val="clear" w:pos="1134"/>
          <w:tab w:val="left" w:pos="2268"/>
        </w:tabs>
        <w:ind w:left="1701" w:hanging="1134"/>
      </w:pPr>
      <w:r w:rsidRPr="007527C4">
        <w:t>UNFCCC</w:t>
      </w:r>
      <w:r w:rsidRPr="007527C4">
        <w:tab/>
        <w:t xml:space="preserve">United Nations Framework Convention on Climate Change </w:t>
      </w:r>
    </w:p>
    <w:p w:rsidR="00B717B7" w:rsidRPr="007527C4" w:rsidRDefault="00B717B7" w:rsidP="004A2963">
      <w:pPr>
        <w:pStyle w:val="Acronyms"/>
        <w:tabs>
          <w:tab w:val="clear" w:pos="1134"/>
          <w:tab w:val="left" w:pos="2268"/>
        </w:tabs>
        <w:ind w:left="1701" w:hanging="1134"/>
      </w:pPr>
      <w:r w:rsidRPr="007527C4">
        <w:t>USP</w:t>
      </w:r>
      <w:r w:rsidRPr="007527C4">
        <w:tab/>
        <w:t xml:space="preserve">University of the South Pacific </w:t>
      </w:r>
    </w:p>
    <w:p w:rsidR="00FC01A6" w:rsidRPr="007527C4" w:rsidRDefault="00FC01A6" w:rsidP="004A2963">
      <w:pPr>
        <w:pStyle w:val="Acronyms"/>
        <w:tabs>
          <w:tab w:val="clear" w:pos="1134"/>
          <w:tab w:val="left" w:pos="2268"/>
        </w:tabs>
        <w:ind w:left="1701" w:hanging="1134"/>
      </w:pPr>
      <w:r w:rsidRPr="007527C4">
        <w:t>V-CAN</w:t>
      </w:r>
      <w:r w:rsidRPr="007527C4">
        <w:tab/>
        <w:t xml:space="preserve">Vanuatu Climate Adaptation Network </w:t>
      </w:r>
    </w:p>
    <w:p w:rsidR="001912A4" w:rsidRPr="007527C4" w:rsidRDefault="001912A4" w:rsidP="004A2963">
      <w:pPr>
        <w:pStyle w:val="Acronyms"/>
        <w:tabs>
          <w:tab w:val="clear" w:pos="1134"/>
          <w:tab w:val="left" w:pos="2268"/>
        </w:tabs>
        <w:ind w:left="1701" w:hanging="1134"/>
      </w:pPr>
      <w:r w:rsidRPr="007527C4">
        <w:t xml:space="preserve">V-CAP </w:t>
      </w:r>
      <w:r w:rsidRPr="007527C4">
        <w:tab/>
        <w:t xml:space="preserve">Adaptation to Climate Change in the Coastal Zone in Vanuatu (Vanuatu- Coastal Adaptation Project) </w:t>
      </w:r>
    </w:p>
    <w:p w:rsidR="00DE054B" w:rsidRPr="007527C4" w:rsidRDefault="00DE054B" w:rsidP="004A2963">
      <w:pPr>
        <w:pStyle w:val="Acronyms"/>
        <w:tabs>
          <w:tab w:val="clear" w:pos="1134"/>
          <w:tab w:val="left" w:pos="2268"/>
        </w:tabs>
        <w:ind w:left="1701" w:hanging="1134"/>
      </w:pPr>
      <w:r w:rsidRPr="007527C4">
        <w:t>VANGO</w:t>
      </w:r>
      <w:r w:rsidRPr="007527C4">
        <w:tab/>
        <w:t xml:space="preserve">Vanuatu Association of NGOs </w:t>
      </w:r>
    </w:p>
    <w:p w:rsidR="00A53CB3" w:rsidRPr="007527C4" w:rsidRDefault="00A53CB3" w:rsidP="004A2963">
      <w:pPr>
        <w:pStyle w:val="Acronyms"/>
        <w:tabs>
          <w:tab w:val="clear" w:pos="1134"/>
          <w:tab w:val="left" w:pos="2268"/>
        </w:tabs>
        <w:ind w:left="1701" w:hanging="1134"/>
      </w:pPr>
      <w:r w:rsidRPr="007527C4">
        <w:t>VMGD</w:t>
      </w:r>
      <w:r w:rsidRPr="007527C4">
        <w:tab/>
        <w:t xml:space="preserve">Vanuatu Meteorological and </w:t>
      </w:r>
      <w:proofErr w:type="spellStart"/>
      <w:r w:rsidRPr="007527C4">
        <w:t>Geohazards</w:t>
      </w:r>
      <w:proofErr w:type="spellEnd"/>
      <w:r w:rsidRPr="007527C4">
        <w:t xml:space="preserve"> Department</w:t>
      </w:r>
    </w:p>
    <w:p w:rsidR="00C74127" w:rsidRPr="007527C4" w:rsidRDefault="00C74127" w:rsidP="004A2963">
      <w:pPr>
        <w:pStyle w:val="Acronyms"/>
        <w:tabs>
          <w:tab w:val="clear" w:pos="1134"/>
          <w:tab w:val="left" w:pos="2268"/>
        </w:tabs>
        <w:ind w:left="1701" w:hanging="1134"/>
      </w:pPr>
      <w:r w:rsidRPr="007527C4">
        <w:t>VTSSP</w:t>
      </w:r>
      <w:r w:rsidRPr="007527C4">
        <w:tab/>
        <w:t xml:space="preserve">Vanuatu Transport Sector Support Program </w:t>
      </w:r>
    </w:p>
    <w:p w:rsidR="00B717B7" w:rsidRPr="007527C4" w:rsidRDefault="00B717B7" w:rsidP="004A2963">
      <w:pPr>
        <w:pStyle w:val="Acronyms"/>
        <w:tabs>
          <w:tab w:val="clear" w:pos="1134"/>
          <w:tab w:val="left" w:pos="2268"/>
        </w:tabs>
        <w:ind w:left="1701" w:hanging="1134"/>
      </w:pPr>
      <w:r w:rsidRPr="007527C4">
        <w:t>WB</w:t>
      </w:r>
      <w:r w:rsidRPr="007527C4">
        <w:tab/>
        <w:t>World Bank</w:t>
      </w:r>
    </w:p>
    <w:p w:rsidR="00A53CB3" w:rsidRPr="007527C4" w:rsidRDefault="00A53CB3" w:rsidP="00A53CB3">
      <w:pPr>
        <w:pStyle w:val="Acronyms"/>
        <w:tabs>
          <w:tab w:val="clear" w:pos="1134"/>
          <w:tab w:val="left" w:pos="2268"/>
        </w:tabs>
        <w:ind w:left="1701" w:hanging="1134"/>
      </w:pPr>
      <w:r w:rsidRPr="007527C4">
        <w:t>WFOD</w:t>
      </w:r>
      <w:r w:rsidRPr="007527C4">
        <w:tab/>
      </w:r>
      <w:r w:rsidR="0008249B" w:rsidRPr="007527C4">
        <w:t>Weather Forecast and Observation Division</w:t>
      </w:r>
      <w:r w:rsidRPr="007527C4">
        <w:t xml:space="preserve"> – </w:t>
      </w:r>
      <w:r w:rsidR="00080DDA" w:rsidRPr="007527C4">
        <w:t>VMGD</w:t>
      </w:r>
      <w:r w:rsidRPr="007527C4">
        <w:t xml:space="preserve"> </w:t>
      </w:r>
    </w:p>
    <w:p w:rsidR="00B717B7" w:rsidRPr="007527C4" w:rsidRDefault="00A53CB3" w:rsidP="00A53CB3">
      <w:pPr>
        <w:pStyle w:val="Acronyms"/>
        <w:tabs>
          <w:tab w:val="clear" w:pos="1134"/>
          <w:tab w:val="left" w:pos="2268"/>
        </w:tabs>
        <w:ind w:left="1701" w:hanging="1134"/>
      </w:pPr>
      <w:r w:rsidRPr="007527C4">
        <w:t xml:space="preserve"> </w:t>
      </w:r>
    </w:p>
    <w:p w:rsidR="00486388" w:rsidRPr="007527C4" w:rsidDel="00857F4D" w:rsidRDefault="00486388" w:rsidP="00B85FC2">
      <w:pPr>
        <w:pStyle w:val="Acronyms"/>
      </w:pPr>
    </w:p>
    <w:p w:rsidR="00B717B7" w:rsidRPr="007527C4" w:rsidRDefault="00B717B7" w:rsidP="00B437B9">
      <w:pPr>
        <w:pStyle w:val="Heading1"/>
        <w:numPr>
          <w:ilvl w:val="0"/>
          <w:numId w:val="0"/>
        </w:numPr>
        <w:ind w:left="432"/>
        <w:rPr>
          <w:lang w:val="en-US"/>
        </w:rPr>
      </w:pPr>
      <w:r w:rsidRPr="007527C4">
        <w:rPr>
          <w:lang w:val="en-US"/>
        </w:rPr>
        <w:br w:type="page"/>
      </w:r>
    </w:p>
    <w:p w:rsidR="00B717B7" w:rsidRPr="007527C4" w:rsidRDefault="00B717B7" w:rsidP="00B85FC2">
      <w:pPr>
        <w:pStyle w:val="Heading1"/>
        <w:rPr>
          <w:lang w:val="en-US"/>
        </w:rPr>
      </w:pPr>
      <w:bookmarkStart w:id="9" w:name="_Toc207800909"/>
      <w:bookmarkStart w:id="10" w:name="_Toc373571994"/>
      <w:bookmarkStart w:id="11" w:name="_Toc389754402"/>
      <w:r w:rsidRPr="007527C4">
        <w:rPr>
          <w:lang w:val="en-US"/>
        </w:rPr>
        <w:lastRenderedPageBreak/>
        <w:t>Situation analysis</w:t>
      </w:r>
      <w:bookmarkEnd w:id="9"/>
      <w:bookmarkEnd w:id="10"/>
      <w:bookmarkEnd w:id="11"/>
    </w:p>
    <w:p w:rsidR="00B717B7" w:rsidRPr="007527C4" w:rsidRDefault="00B717B7" w:rsidP="00B85FC2">
      <w:pPr>
        <w:pStyle w:val="Heading2"/>
        <w:rPr>
          <w:lang w:val="en-US"/>
        </w:rPr>
      </w:pPr>
      <w:bookmarkStart w:id="12" w:name="_Toc373571995"/>
      <w:bookmarkStart w:id="13" w:name="_Toc389754403"/>
      <w:r w:rsidRPr="007527C4">
        <w:rPr>
          <w:lang w:val="en-US"/>
        </w:rPr>
        <w:t>Introduction</w:t>
      </w:r>
      <w:bookmarkEnd w:id="12"/>
      <w:bookmarkEnd w:id="13"/>
      <w:r w:rsidRPr="007527C4">
        <w:rPr>
          <w:lang w:val="en-US"/>
        </w:rPr>
        <w:t xml:space="preserve">  </w:t>
      </w:r>
    </w:p>
    <w:p w:rsidR="00367B25" w:rsidRPr="007527C4" w:rsidRDefault="00B717B7" w:rsidP="0042721B">
      <w:pPr>
        <w:pStyle w:val="Bodytextvcap"/>
        <w:rPr>
          <w:szCs w:val="20"/>
        </w:rPr>
      </w:pPr>
      <w:r w:rsidRPr="007527C4">
        <w:t xml:space="preserve">The overall aim of the </w:t>
      </w:r>
      <w:r w:rsidR="00B61640" w:rsidRPr="007527C4">
        <w:t>Adaptation to Climate Change in the Coastal Zone in Vanuatu Project</w:t>
      </w:r>
      <w:r w:rsidR="0067760B" w:rsidRPr="007527C4">
        <w:t xml:space="preserve"> (V-CAP) </w:t>
      </w:r>
      <w:r w:rsidRPr="007527C4">
        <w:t>is</w:t>
      </w:r>
      <w:r w:rsidR="0067760B" w:rsidRPr="007527C4">
        <w:t>:</w:t>
      </w:r>
    </w:p>
    <w:p w:rsidR="00367B25" w:rsidRPr="007527C4" w:rsidRDefault="00B61640" w:rsidP="0042721B">
      <w:pPr>
        <w:pStyle w:val="Bodytextvcap"/>
        <w:numPr>
          <w:ilvl w:val="0"/>
          <w:numId w:val="0"/>
        </w:numPr>
        <w:ind w:left="993"/>
      </w:pPr>
      <w:r w:rsidRPr="007527C4">
        <w:t>To improve the resilience of the coastal zone in Vanuatu to the impacts of climate change in order to sustain livelihoods, food production and preserve/improve the quality of life in targeted vulnerable areas</w:t>
      </w:r>
      <w:r w:rsidR="00B717B7" w:rsidRPr="007527C4">
        <w:t>.</w:t>
      </w:r>
    </w:p>
    <w:p w:rsidR="00B717B7" w:rsidRPr="007527C4" w:rsidRDefault="00B717B7" w:rsidP="0042721B">
      <w:pPr>
        <w:pStyle w:val="Bodytextvcap"/>
      </w:pPr>
      <w:r w:rsidRPr="007527C4">
        <w:t xml:space="preserve">To achieve this aim, </w:t>
      </w:r>
      <w:r w:rsidR="00EA6DFC" w:rsidRPr="007527C4">
        <w:t>V</w:t>
      </w:r>
      <w:r w:rsidR="00682B09" w:rsidRPr="007527C4">
        <w:t>-CAP</w:t>
      </w:r>
      <w:r w:rsidRPr="007527C4">
        <w:t xml:space="preserve"> will implement a range of </w:t>
      </w:r>
      <w:r w:rsidR="00290DF5" w:rsidRPr="007527C4">
        <w:t xml:space="preserve">interventions to build community resilience to climate change </w:t>
      </w:r>
      <w:r w:rsidRPr="007527C4">
        <w:t>to:</w:t>
      </w:r>
    </w:p>
    <w:p w:rsidR="00174846" w:rsidRPr="007527C4" w:rsidRDefault="00B717B7">
      <w:pPr>
        <w:spacing w:before="0" w:after="0"/>
        <w:ind w:left="1418" w:hanging="567"/>
        <w:rPr>
          <w:sz w:val="20"/>
          <w:szCs w:val="20"/>
          <w:lang w:val="en-US"/>
        </w:rPr>
      </w:pPr>
      <w:r w:rsidRPr="007527C4">
        <w:rPr>
          <w:sz w:val="20"/>
          <w:szCs w:val="20"/>
          <w:lang w:val="en-US"/>
        </w:rPr>
        <w:t>a)</w:t>
      </w:r>
      <w:r w:rsidRPr="007527C4">
        <w:rPr>
          <w:sz w:val="20"/>
          <w:szCs w:val="20"/>
          <w:lang w:val="en-US"/>
        </w:rPr>
        <w:tab/>
        <w:t>Improve the adaptive capacity of communities to CC impacts through integrated approaches and community actions in the restoration of productive coastal ecosystems and implementation of applicable concrete adaptation measures;</w:t>
      </w:r>
    </w:p>
    <w:p w:rsidR="00174846" w:rsidRPr="007527C4" w:rsidRDefault="00B717B7">
      <w:pPr>
        <w:spacing w:before="0" w:after="0"/>
        <w:ind w:left="1418" w:hanging="567"/>
        <w:rPr>
          <w:sz w:val="20"/>
          <w:szCs w:val="20"/>
          <w:lang w:val="en-US"/>
        </w:rPr>
      </w:pPr>
      <w:r w:rsidRPr="007527C4">
        <w:rPr>
          <w:sz w:val="20"/>
          <w:szCs w:val="20"/>
          <w:lang w:val="en-US"/>
        </w:rPr>
        <w:t>b)</w:t>
      </w:r>
      <w:r w:rsidRPr="007527C4">
        <w:rPr>
          <w:sz w:val="20"/>
          <w:szCs w:val="20"/>
          <w:lang w:val="en-US"/>
        </w:rPr>
        <w:tab/>
        <w:t>Reduce exposure of coastal dwellers to climate hazards and risks through the installation and maintenance of an early warning system;</w:t>
      </w:r>
    </w:p>
    <w:p w:rsidR="00174846" w:rsidRPr="007527C4" w:rsidRDefault="00B717B7">
      <w:pPr>
        <w:spacing w:before="0" w:after="0"/>
        <w:ind w:left="1418" w:hanging="567"/>
        <w:rPr>
          <w:sz w:val="20"/>
          <w:szCs w:val="20"/>
          <w:lang w:val="en-US"/>
        </w:rPr>
      </w:pPr>
      <w:r w:rsidRPr="007527C4">
        <w:rPr>
          <w:sz w:val="20"/>
          <w:szCs w:val="20"/>
          <w:lang w:val="en-US"/>
        </w:rPr>
        <w:t>c)</w:t>
      </w:r>
      <w:r w:rsidRPr="007527C4">
        <w:rPr>
          <w:sz w:val="20"/>
          <w:szCs w:val="20"/>
          <w:lang w:val="en-US"/>
        </w:rPr>
        <w:tab/>
        <w:t>Improve climate-related governance at the national, provincial and village levels to ensure sustainability and replication of successful climate change adaptation measures; and</w:t>
      </w:r>
    </w:p>
    <w:p w:rsidR="00174846" w:rsidRPr="007527C4" w:rsidRDefault="00B717B7">
      <w:pPr>
        <w:spacing w:before="0" w:after="0"/>
        <w:ind w:left="1418" w:hanging="567"/>
        <w:rPr>
          <w:sz w:val="20"/>
          <w:szCs w:val="20"/>
          <w:lang w:val="en-US"/>
        </w:rPr>
      </w:pPr>
      <w:r w:rsidRPr="007527C4">
        <w:rPr>
          <w:sz w:val="20"/>
          <w:szCs w:val="20"/>
          <w:lang w:val="en-US"/>
        </w:rPr>
        <w:t>d)</w:t>
      </w:r>
      <w:r w:rsidRPr="007527C4">
        <w:rPr>
          <w:sz w:val="20"/>
          <w:szCs w:val="20"/>
          <w:lang w:val="en-US"/>
        </w:rPr>
        <w:tab/>
        <w:t>Increase awareness about CC perils in general and adaptation in the coastal zone in particular, to increase resilience of the general population to climate change impacts.</w:t>
      </w:r>
    </w:p>
    <w:p w:rsidR="00174846" w:rsidRPr="007527C4" w:rsidRDefault="00174846">
      <w:pPr>
        <w:spacing w:before="0" w:after="0"/>
        <w:ind w:left="1418" w:hanging="567"/>
        <w:rPr>
          <w:sz w:val="20"/>
          <w:szCs w:val="20"/>
          <w:lang w:val="en-US"/>
        </w:rPr>
      </w:pPr>
    </w:p>
    <w:p w:rsidR="00A77210" w:rsidRPr="007527C4" w:rsidRDefault="009A3322" w:rsidP="00A77210">
      <w:pPr>
        <w:pStyle w:val="Bodytextvcap"/>
      </w:pPr>
      <w:r w:rsidRPr="007527C4">
        <w:t>A key element in the implementation of V-CAP will be the delivery of</w:t>
      </w:r>
      <w:r w:rsidR="003737B0" w:rsidRPr="007527C4">
        <w:t xml:space="preserve"> support to local rural isolated island communities through their Area Councils to build their resilience to climate change in all six</w:t>
      </w:r>
      <w:r w:rsidR="00A77210" w:rsidRPr="007527C4">
        <w:t xml:space="preserve"> (6)</w:t>
      </w:r>
      <w:r w:rsidR="003737B0" w:rsidRPr="007527C4">
        <w:t xml:space="preserve"> provinces in Vanuatu. </w:t>
      </w:r>
      <w:r w:rsidR="00CE592C" w:rsidRPr="007527C4">
        <w:t xml:space="preserve"> </w:t>
      </w:r>
      <w:r w:rsidR="00290DF5" w:rsidRPr="007527C4">
        <w:t xml:space="preserve">This will initially focus on 1-2 Area Councils per </w:t>
      </w:r>
      <w:r w:rsidR="001D2C11" w:rsidRPr="007527C4">
        <w:t xml:space="preserve">province with the benefits of the interventions being available to a wider number of beneficiaries.  Select of sites was based on a process including selection criteria, group consensus and dialogues with local communities as outlined in </w:t>
      </w:r>
      <w:r w:rsidR="00080DDA" w:rsidRPr="007527C4">
        <w:t xml:space="preserve">section 2.3 of </w:t>
      </w:r>
      <w:r w:rsidR="001D2C11" w:rsidRPr="007527C4">
        <w:t xml:space="preserve">this document.  The PPG mission went to each of the proposed provinces and met with key agencies and communities. </w:t>
      </w:r>
    </w:p>
    <w:p w:rsidR="00A77210" w:rsidRPr="007527C4" w:rsidRDefault="00A77210" w:rsidP="00A77210">
      <w:pPr>
        <w:pStyle w:val="Bodytextvcap"/>
        <w:numPr>
          <w:ilvl w:val="0"/>
          <w:numId w:val="0"/>
        </w:numPr>
      </w:pPr>
    </w:p>
    <w:p w:rsidR="00B717B7" w:rsidRPr="007527C4" w:rsidRDefault="00B717B7" w:rsidP="00B85FC2">
      <w:pPr>
        <w:pStyle w:val="Heading2"/>
        <w:rPr>
          <w:lang w:val="en-US"/>
        </w:rPr>
      </w:pPr>
      <w:bookmarkStart w:id="14" w:name="_Toc373571996"/>
      <w:bookmarkStart w:id="15" w:name="_Toc389754404"/>
      <w:r w:rsidRPr="007527C4">
        <w:rPr>
          <w:lang w:val="en-US"/>
        </w:rPr>
        <w:t>Context</w:t>
      </w:r>
      <w:bookmarkEnd w:id="14"/>
      <w:bookmarkEnd w:id="15"/>
      <w:r w:rsidRPr="007527C4">
        <w:rPr>
          <w:lang w:val="en-US"/>
        </w:rPr>
        <w:t xml:space="preserve"> </w:t>
      </w:r>
    </w:p>
    <w:p w:rsidR="00B717B7" w:rsidRPr="007527C4" w:rsidRDefault="00B717B7" w:rsidP="00B1314E">
      <w:pPr>
        <w:pStyle w:val="Heading3"/>
      </w:pPr>
      <w:bookmarkStart w:id="16" w:name="_Toc373571997"/>
      <w:bookmarkStart w:id="17" w:name="_Toc389754405"/>
      <w:r w:rsidRPr="007527C4">
        <w:t>Country context</w:t>
      </w:r>
      <w:bookmarkEnd w:id="16"/>
      <w:bookmarkEnd w:id="17"/>
      <w:r w:rsidRPr="007527C4">
        <w:t xml:space="preserve"> </w:t>
      </w:r>
    </w:p>
    <w:p w:rsidR="00B717B7" w:rsidRPr="007527C4" w:rsidRDefault="000762F8" w:rsidP="0042721B">
      <w:pPr>
        <w:pStyle w:val="Bodytextvcap"/>
      </w:pPr>
      <w:r w:rsidRPr="007527C4">
        <w:t xml:space="preserve">The Republic of Vanuatu comprises approximately 82 relatively small islands with </w:t>
      </w:r>
      <w:r w:rsidR="00EB67B5" w:rsidRPr="007527C4">
        <w:t xml:space="preserve">distance of </w:t>
      </w:r>
      <w:r w:rsidR="00A77210" w:rsidRPr="007527C4">
        <w:t xml:space="preserve">about </w:t>
      </w:r>
      <w:r w:rsidRPr="007527C4">
        <w:t xml:space="preserve">1,300 </w:t>
      </w:r>
      <w:r w:rsidR="00F25E48" w:rsidRPr="007527C4">
        <w:t>kilometers</w:t>
      </w:r>
      <w:r w:rsidRPr="007527C4">
        <w:t xml:space="preserve"> north to south between the outermost islands. </w:t>
      </w:r>
      <w:r w:rsidR="00C85E6B" w:rsidRPr="007527C4">
        <w:t>It has a combined land area of 12,336</w:t>
      </w:r>
      <w:r w:rsidR="006474BA" w:rsidRPr="007527C4">
        <w:t xml:space="preserve"> </w:t>
      </w:r>
      <w:r w:rsidR="00C85E6B" w:rsidRPr="007527C4">
        <w:t>km</w:t>
      </w:r>
      <w:r w:rsidR="00C85E6B" w:rsidRPr="007527C4">
        <w:rPr>
          <w:vertAlign w:val="superscript"/>
        </w:rPr>
        <w:t>2</w:t>
      </w:r>
      <w:r w:rsidR="00C85E6B" w:rsidRPr="007527C4">
        <w:t xml:space="preserve"> and a maritime exclusive economic zone </w:t>
      </w:r>
      <w:r w:rsidR="00080DDA" w:rsidRPr="007527C4">
        <w:t>(EEZ)</w:t>
      </w:r>
      <w:r w:rsidR="00C85E6B" w:rsidRPr="007527C4">
        <w:t xml:space="preserve"> of 680,000 km</w:t>
      </w:r>
      <w:r w:rsidR="00C85E6B" w:rsidRPr="007527C4">
        <w:rPr>
          <w:vertAlign w:val="superscript"/>
        </w:rPr>
        <w:t>2</w:t>
      </w:r>
      <w:r w:rsidR="00C85E6B" w:rsidRPr="007527C4">
        <w:t>. The population of approximately 234,000 people is spread over 68 inhabited islands</w:t>
      </w:r>
      <w:r w:rsidR="006474BA" w:rsidRPr="007527C4">
        <w:t>;</w:t>
      </w:r>
      <w:r w:rsidR="00C85E6B" w:rsidRPr="007527C4">
        <w:t xml:space="preserve"> however the eight largest islands contribute 87% of the total land area.  The remain</w:t>
      </w:r>
      <w:r w:rsidR="00E2103C" w:rsidRPr="007527C4">
        <w:t>ing</w:t>
      </w:r>
      <w:r w:rsidR="00C85E6B" w:rsidRPr="007527C4">
        <w:t xml:space="preserve"> islands are small, often mountainous, with a small number of low </w:t>
      </w:r>
      <w:r w:rsidR="00992939" w:rsidRPr="007527C4">
        <w:t>-</w:t>
      </w:r>
      <w:r w:rsidR="00C85E6B" w:rsidRPr="007527C4">
        <w:t xml:space="preserve">lying islands.  </w:t>
      </w:r>
      <w:r w:rsidR="00B717B7" w:rsidRPr="007527C4">
        <w:t>The country lies between latitudes 13° and 21°S and longitudes 166° and 171°E.</w:t>
      </w:r>
    </w:p>
    <w:p w:rsidR="00B717B7" w:rsidRPr="007527C4" w:rsidRDefault="00B717B7" w:rsidP="0042721B">
      <w:pPr>
        <w:pStyle w:val="Bodytextvcap"/>
      </w:pPr>
      <w:r w:rsidRPr="007527C4">
        <w:t>According to the Commonwealth Vulnerability Index, Vanuatu ranks as the world’s most vulnerable country due to its high exposure to natural disasters, scattered island geography, narrow economic base, inadequate communication and transportation networks, and limited capacity to cope with disasters including climate change</w:t>
      </w:r>
      <w:bookmarkStart w:id="18" w:name="_Ref385411852"/>
      <w:r w:rsidR="00AF1684" w:rsidRPr="007527C4">
        <w:rPr>
          <w:rStyle w:val="FootnoteReference"/>
        </w:rPr>
        <w:footnoteReference w:id="3"/>
      </w:r>
      <w:bookmarkEnd w:id="18"/>
      <w:r w:rsidR="00F66446" w:rsidRPr="007527C4">
        <w:rPr>
          <w:rStyle w:val="FootnoteReference"/>
        </w:rPr>
        <w:footnoteReference w:id="4"/>
      </w:r>
      <w:r w:rsidR="00F66446" w:rsidRPr="007527C4">
        <w:t>.</w:t>
      </w:r>
      <w:r w:rsidRPr="007527C4">
        <w:t xml:space="preserve"> Due to this high vulnerability, Vanuatu is still accorded UN-listed least developed country (LDC) status despite a per capita GDP above the LDC threshold</w:t>
      </w:r>
      <w:r w:rsidR="00490D8D" w:rsidRPr="007527C4">
        <w:rPr>
          <w:rStyle w:val="FootnoteReference"/>
        </w:rPr>
        <w:footnoteReference w:id="5"/>
      </w:r>
      <w:r w:rsidRPr="007527C4">
        <w:t>.</w:t>
      </w:r>
    </w:p>
    <w:p w:rsidR="00B717B7" w:rsidRPr="007527C4" w:rsidRDefault="00B717B7" w:rsidP="0042721B">
      <w:pPr>
        <w:pStyle w:val="Bodytextvcap"/>
      </w:pPr>
      <w:r w:rsidRPr="007527C4">
        <w:t xml:space="preserve">Like all small island nations, the coastal zone is the hub of economic </w:t>
      </w:r>
      <w:r w:rsidR="00D85D32" w:rsidRPr="007527C4">
        <w:t>activity</w:t>
      </w:r>
      <w:r w:rsidRPr="007527C4">
        <w:t xml:space="preserve"> in Vanuatu. The vast majority of the population is concentrated </w:t>
      </w:r>
      <w:r w:rsidR="00D85D32" w:rsidRPr="007527C4">
        <w:t>on</w:t>
      </w:r>
      <w:r w:rsidRPr="007527C4">
        <w:t xml:space="preserve"> the narrow strip of the coastal zone as most islands are volcanic with a mountainous terrain in the interior. About 80% of </w:t>
      </w:r>
      <w:r w:rsidR="00EB67B5" w:rsidRPr="007527C4">
        <w:t>the population</w:t>
      </w:r>
      <w:r w:rsidRPr="007527C4">
        <w:t xml:space="preserve"> live in rural areas and engage in subsistence, rain-fed agriculture </w:t>
      </w:r>
      <w:r w:rsidR="00E2103C" w:rsidRPr="007527C4">
        <w:t xml:space="preserve">in </w:t>
      </w:r>
      <w:r w:rsidRPr="007527C4">
        <w:t>the coastal zone.</w:t>
      </w:r>
      <w:r w:rsidR="00D57040" w:rsidRPr="007527C4">
        <w:t xml:space="preserve"> </w:t>
      </w:r>
      <w:r w:rsidRPr="007527C4">
        <w:t xml:space="preserve">Coastal fisheries contribute significantly to food security, </w:t>
      </w:r>
      <w:r w:rsidR="00D85D32" w:rsidRPr="007527C4">
        <w:t>with</w:t>
      </w:r>
      <w:r w:rsidRPr="007527C4">
        <w:t xml:space="preserve"> the recent agriculture census</w:t>
      </w:r>
      <w:r w:rsidR="00D57040" w:rsidRPr="007527C4">
        <w:rPr>
          <w:rStyle w:val="FootnoteReference"/>
        </w:rPr>
        <w:footnoteReference w:id="6"/>
      </w:r>
      <w:r w:rsidRPr="007527C4">
        <w:t xml:space="preserve"> </w:t>
      </w:r>
      <w:r w:rsidR="00D85D32" w:rsidRPr="007527C4">
        <w:t>indicating</w:t>
      </w:r>
      <w:r w:rsidRPr="007527C4">
        <w:t xml:space="preserve"> increased fishing effort by many rural </w:t>
      </w:r>
      <w:r w:rsidRPr="007527C4">
        <w:lastRenderedPageBreak/>
        <w:t xml:space="preserve">communities. Yet many life-supporting coastal ecosystems are increasingly under stress from climate change and other human-induced </w:t>
      </w:r>
      <w:r w:rsidR="00E2103C" w:rsidRPr="007527C4">
        <w:t>pressures</w:t>
      </w:r>
      <w:r w:rsidR="00BB1500" w:rsidRPr="007527C4">
        <w:t>, including over-fishing</w:t>
      </w:r>
      <w:r w:rsidRPr="007527C4">
        <w:t>.</w:t>
      </w:r>
    </w:p>
    <w:p w:rsidR="00B717B7" w:rsidRPr="007527C4" w:rsidRDefault="00B717B7" w:rsidP="0042721B">
      <w:pPr>
        <w:pStyle w:val="Bodytextvcap"/>
      </w:pPr>
      <w:r w:rsidRPr="007527C4">
        <w:t>The geography of Vanuatu creates significant challenges to infrastructure development</w:t>
      </w:r>
      <w:r w:rsidR="00EB67B5" w:rsidRPr="007527C4">
        <w:t xml:space="preserve"> and maintenance</w:t>
      </w:r>
      <w:r w:rsidRPr="007527C4">
        <w:t xml:space="preserve"> and the provision of basic social services, such as healthcare, education and early warning systems</w:t>
      </w:r>
      <w:r w:rsidR="00B045E5" w:rsidRPr="007527C4">
        <w:t xml:space="preserve">. </w:t>
      </w:r>
      <w:r w:rsidR="00E2103C" w:rsidRPr="007527C4">
        <w:t>For example</w:t>
      </w:r>
      <w:r w:rsidR="00B045E5" w:rsidRPr="007527C4">
        <w:t xml:space="preserve"> m</w:t>
      </w:r>
      <w:r w:rsidRPr="007527C4">
        <w:t xml:space="preserve">ost rural communication is through public radio broadcast. Telephone communications are concentrated on the larger, more inhabited </w:t>
      </w:r>
      <w:r w:rsidR="00EA1D5D" w:rsidRPr="007527C4">
        <w:t>islands</w:t>
      </w:r>
      <w:r w:rsidR="00D57040" w:rsidRPr="007527C4">
        <w:t xml:space="preserve"> </w:t>
      </w:r>
      <w:r w:rsidR="00E60703" w:rsidRPr="007527C4">
        <w:t>with</w:t>
      </w:r>
      <w:r w:rsidRPr="007527C4">
        <w:t xml:space="preserve"> most small islands having only </w:t>
      </w:r>
      <w:r w:rsidR="006474BA" w:rsidRPr="007527C4">
        <w:t>two</w:t>
      </w:r>
      <w:r w:rsidRPr="007527C4">
        <w:t xml:space="preserve"> or </w:t>
      </w:r>
      <w:r w:rsidR="006474BA" w:rsidRPr="007527C4">
        <w:t>three</w:t>
      </w:r>
      <w:r w:rsidRPr="007527C4">
        <w:t xml:space="preserve"> telephone sets to serve the entire population. </w:t>
      </w:r>
      <w:r w:rsidR="00EB67B5" w:rsidRPr="007527C4">
        <w:t>However on the larger islands there is increasing access to mobile phone services – while i</w:t>
      </w:r>
      <w:r w:rsidRPr="007527C4">
        <w:t>n the Torres Islands and other remote locations there is still no mobile telephone connection.</w:t>
      </w:r>
    </w:p>
    <w:p w:rsidR="00C85E6B" w:rsidRPr="007527C4" w:rsidRDefault="00C85E6B" w:rsidP="0042721B">
      <w:pPr>
        <w:pStyle w:val="Bodytextvcap"/>
      </w:pPr>
      <w:r w:rsidRPr="007527C4">
        <w:t>Due to the large north-south extent of the island chain, Vanuatu typically experiences a number of severe tropical cyclones during the summer months of December to March</w:t>
      </w:r>
      <w:r w:rsidR="006474BA" w:rsidRPr="007527C4">
        <w:t>, and higher amounts of rain due to the influence of the South Pacific Convergence Zone (SPCZ)</w:t>
      </w:r>
      <w:r w:rsidRPr="007527C4">
        <w:t>. In addition, it suffers from anomalously long dry spells associated with the El Nino-Southern Oscillation (ENSO)</w:t>
      </w:r>
      <w:r w:rsidR="006474BA" w:rsidRPr="007527C4">
        <w:t>-cool phase</w:t>
      </w:r>
      <w:r w:rsidRPr="007527C4">
        <w:t xml:space="preserve">. Climate variability is one of the greatest challenges for Vanuatu. </w:t>
      </w:r>
    </w:p>
    <w:p w:rsidR="00B717B7" w:rsidRPr="007527C4" w:rsidRDefault="00C85E6B" w:rsidP="0042721B">
      <w:pPr>
        <w:pStyle w:val="Bodytextvcap"/>
      </w:pPr>
      <w:r w:rsidRPr="007527C4">
        <w:t xml:space="preserve">In addition, Vanuatu is seismically active and there are frequent earthquakes and </w:t>
      </w:r>
      <w:r w:rsidR="00537505" w:rsidRPr="007527C4">
        <w:t xml:space="preserve">related </w:t>
      </w:r>
      <w:r w:rsidRPr="007527C4">
        <w:t>seismic activity due to its location along the “Pacific Ring of Fire”</w:t>
      </w:r>
      <w:r w:rsidR="005F7371" w:rsidRPr="007527C4">
        <w:t>, formed by the subduction of the Australian plate under the Pacific plate</w:t>
      </w:r>
      <w:r w:rsidRPr="007527C4">
        <w:t xml:space="preserve">. There </w:t>
      </w:r>
      <w:r w:rsidR="0087091F" w:rsidRPr="007527C4">
        <w:t>are</w:t>
      </w:r>
      <w:r w:rsidR="0097120B" w:rsidRPr="007527C4">
        <w:t xml:space="preserve"> </w:t>
      </w:r>
      <w:r w:rsidRPr="007527C4">
        <w:t xml:space="preserve">a number of active volcanos on islands as well as undersea mounts that occasionally erupt. </w:t>
      </w:r>
      <w:r w:rsidR="00B717B7" w:rsidRPr="007527C4">
        <w:t xml:space="preserve">There </w:t>
      </w:r>
      <w:r w:rsidR="00403152" w:rsidRPr="007527C4">
        <w:t>have been</w:t>
      </w:r>
      <w:r w:rsidR="00B717B7" w:rsidRPr="007527C4">
        <w:t xml:space="preserve"> reports </w:t>
      </w:r>
      <w:r w:rsidR="00403152" w:rsidRPr="007527C4">
        <w:t xml:space="preserve">over the </w:t>
      </w:r>
      <w:r w:rsidR="00B717B7" w:rsidRPr="007527C4">
        <w:t>last 20 years</w:t>
      </w:r>
      <w:r w:rsidR="00403152" w:rsidRPr="007527C4">
        <w:t xml:space="preserve"> of</w:t>
      </w:r>
      <w:r w:rsidR="00B717B7" w:rsidRPr="007527C4">
        <w:t xml:space="preserve"> tectonic activity with areas subsiding by up to one meter (</w:t>
      </w:r>
      <w:proofErr w:type="spellStart"/>
      <w:r w:rsidR="00B717B7" w:rsidRPr="007527C4">
        <w:t>Akham</w:t>
      </w:r>
      <w:proofErr w:type="spellEnd"/>
      <w:r w:rsidR="00B717B7" w:rsidRPr="007527C4">
        <w:t xml:space="preserve"> Island</w:t>
      </w:r>
      <w:r w:rsidR="00647C98" w:rsidRPr="007527C4">
        <w:t xml:space="preserve"> for instance</w:t>
      </w:r>
      <w:r w:rsidR="00B717B7" w:rsidRPr="007527C4">
        <w:t>) and also exampl</w:t>
      </w:r>
      <w:r w:rsidR="0056302B" w:rsidRPr="007527C4">
        <w:t>es of relatively recent uplift</w:t>
      </w:r>
      <w:r w:rsidR="00E2103C" w:rsidRPr="007527C4">
        <w:t>.</w:t>
      </w:r>
      <w:r w:rsidR="0056302B" w:rsidRPr="007527C4">
        <w:rPr>
          <w:rStyle w:val="FootnoteReference"/>
        </w:rPr>
        <w:footnoteReference w:id="7"/>
      </w:r>
      <w:r w:rsidR="0056302B" w:rsidRPr="007527C4">
        <w:rPr>
          <w:rStyle w:val="FootnoteReference"/>
        </w:rPr>
        <w:footnoteReference w:id="8"/>
      </w:r>
      <w:r w:rsidR="00B717B7" w:rsidRPr="007527C4">
        <w:t xml:space="preserve"> </w:t>
      </w:r>
      <w:r w:rsidR="00403152" w:rsidRPr="007527C4">
        <w:t xml:space="preserve"> </w:t>
      </w:r>
      <w:r w:rsidR="0056302B" w:rsidRPr="007527C4">
        <w:t>In the last 500 years there are reports of entire island</w:t>
      </w:r>
      <w:r w:rsidR="00537505" w:rsidRPr="007527C4">
        <w:t>s</w:t>
      </w:r>
      <w:r w:rsidR="0056302B" w:rsidRPr="007527C4">
        <w:t xml:space="preserve"> being submerged</w:t>
      </w:r>
      <w:r w:rsidR="0056302B" w:rsidRPr="007527C4">
        <w:rPr>
          <w:rStyle w:val="FootnoteReference"/>
        </w:rPr>
        <w:footnoteReference w:id="9"/>
      </w:r>
      <w:r w:rsidR="00537505" w:rsidRPr="007527C4">
        <w:t>.</w:t>
      </w:r>
    </w:p>
    <w:p w:rsidR="00641C12" w:rsidRPr="007527C4" w:rsidRDefault="00641C12" w:rsidP="00B1314E">
      <w:pPr>
        <w:pStyle w:val="Heading3"/>
        <w:rPr>
          <w:rFonts w:eastAsia="Arial" w:cs="Arial"/>
          <w:sz w:val="20"/>
          <w:szCs w:val="18"/>
          <w:lang w:eastAsia="ja-JP"/>
        </w:rPr>
      </w:pPr>
      <w:bookmarkStart w:id="19" w:name="_Toc389754406"/>
      <w:r w:rsidRPr="007527C4">
        <w:t>Climate change context</w:t>
      </w:r>
      <w:bookmarkEnd w:id="19"/>
      <w:r w:rsidRPr="007527C4">
        <w:rPr>
          <w:rFonts w:eastAsia="Arial" w:cs="Arial"/>
          <w:sz w:val="20"/>
          <w:szCs w:val="18"/>
          <w:lang w:eastAsia="ja-JP"/>
        </w:rPr>
        <w:t xml:space="preserve"> </w:t>
      </w:r>
    </w:p>
    <w:p w:rsidR="00B717B7" w:rsidRPr="007527C4" w:rsidRDefault="00B717B7" w:rsidP="0042721B">
      <w:pPr>
        <w:pStyle w:val="Bodytextvcap"/>
      </w:pPr>
      <w:r w:rsidRPr="007527C4">
        <w:t xml:space="preserve">A robust assessment of potential climate changes in Vanuatu was recently undertaken by the Pacific Climate Change Science </w:t>
      </w:r>
      <w:r w:rsidR="00933744">
        <w:t>Program</w:t>
      </w:r>
      <w:r w:rsidRPr="007527C4">
        <w:t xml:space="preserve"> (PCCSP), led by the Australian Government in collaboration with the </w:t>
      </w:r>
      <w:r w:rsidR="00080DDA" w:rsidRPr="007527C4">
        <w:t xml:space="preserve">Vanuatu Meteorological and </w:t>
      </w:r>
      <w:proofErr w:type="spellStart"/>
      <w:r w:rsidR="00080DDA" w:rsidRPr="007527C4">
        <w:t>Geohazards</w:t>
      </w:r>
      <w:proofErr w:type="spellEnd"/>
      <w:r w:rsidR="00080DDA" w:rsidRPr="007527C4">
        <w:t xml:space="preserve"> Department (</w:t>
      </w:r>
      <w:r w:rsidRPr="007527C4">
        <w:t>VMGD</w:t>
      </w:r>
      <w:r w:rsidR="00080DDA" w:rsidRPr="007527C4">
        <w:t xml:space="preserve">) of the </w:t>
      </w:r>
      <w:r w:rsidRPr="007527C4">
        <w:t xml:space="preserve">Government of Vanuatu </w:t>
      </w:r>
      <w:r w:rsidR="000829FB" w:rsidRPr="007527C4">
        <w:t>(see Annex 1)</w:t>
      </w:r>
      <w:r w:rsidRPr="007527C4">
        <w:t xml:space="preserve">. </w:t>
      </w:r>
      <w:r w:rsidR="00641C12" w:rsidRPr="007527C4">
        <w:t>In addition, the Risk Governance Assessment Report</w:t>
      </w:r>
      <w:r w:rsidR="00641C12" w:rsidRPr="007527C4">
        <w:rPr>
          <w:rStyle w:val="FootnoteReference"/>
        </w:rPr>
        <w:footnoteReference w:id="10"/>
      </w:r>
      <w:r w:rsidR="00BF3014" w:rsidRPr="007527C4">
        <w:t xml:space="preserve"> in 2013</w:t>
      </w:r>
      <w:r w:rsidR="00641C12" w:rsidRPr="007527C4">
        <w:t xml:space="preserve"> of the “Strengthening Climate and Disaster Risk Governance in Vanuatu</w:t>
      </w:r>
      <w:r w:rsidR="007B1127" w:rsidRPr="007527C4">
        <w:t xml:space="preserve"> Project</w:t>
      </w:r>
      <w:r w:rsidR="00641C12" w:rsidRPr="007527C4">
        <w:t>” summarized key climate change findings as follows:</w:t>
      </w:r>
      <w:r w:rsidRPr="007527C4">
        <w:t xml:space="preserve"> </w:t>
      </w:r>
    </w:p>
    <w:p w:rsidR="00B717B7" w:rsidRPr="007527C4" w:rsidRDefault="00B717B7" w:rsidP="00195C7B">
      <w:pPr>
        <w:pStyle w:val="Bullets"/>
      </w:pPr>
      <w:r w:rsidRPr="007527C4">
        <w:t xml:space="preserve">Increase in daily temperatures </w:t>
      </w:r>
      <w:r w:rsidR="00537505" w:rsidRPr="007527C4">
        <w:t>is projected to be</w:t>
      </w:r>
      <w:r w:rsidRPr="007527C4">
        <w:t xml:space="preserve"> the same </w:t>
      </w:r>
      <w:r w:rsidR="00537505" w:rsidRPr="007527C4">
        <w:t>across all</w:t>
      </w:r>
      <w:r w:rsidRPr="007527C4">
        <w:t xml:space="preserve"> of Vanuatu</w:t>
      </w:r>
      <w:r w:rsidR="00537505" w:rsidRPr="007527C4">
        <w:t xml:space="preserve"> </w:t>
      </w:r>
      <w:r w:rsidRPr="007527C4">
        <w:t xml:space="preserve">for minimum, mean and maximum daily temperatures. Compared to 1995, by 2040 </w:t>
      </w:r>
      <w:r w:rsidR="00537505" w:rsidRPr="007527C4">
        <w:t>temperature will be</w:t>
      </w:r>
      <w:r w:rsidRPr="007527C4">
        <w:t xml:space="preserve"> </w:t>
      </w:r>
      <w:r w:rsidR="007B1127" w:rsidRPr="007527C4">
        <w:t xml:space="preserve">higher by </w:t>
      </w:r>
      <w:r w:rsidRPr="007527C4">
        <w:t xml:space="preserve">1.2°C (global 1.9°C), </w:t>
      </w:r>
      <w:r w:rsidR="007B1127" w:rsidRPr="007527C4">
        <w:t xml:space="preserve">and </w:t>
      </w:r>
      <w:r w:rsidRPr="007527C4">
        <w:t xml:space="preserve">2070 </w:t>
      </w:r>
      <w:r w:rsidR="007B1127" w:rsidRPr="007527C4">
        <w:t xml:space="preserve">projected to be higher by </w:t>
      </w:r>
      <w:r w:rsidRPr="007527C4">
        <w:t>2.3°C (global 3.6°C)</w:t>
      </w:r>
      <w:r w:rsidR="00953FCC" w:rsidRPr="007527C4">
        <w:t xml:space="preserve">; </w:t>
      </w:r>
    </w:p>
    <w:p w:rsidR="00B717B7" w:rsidRPr="007527C4" w:rsidRDefault="00B717B7" w:rsidP="00195C7B">
      <w:pPr>
        <w:pStyle w:val="Bullets"/>
      </w:pPr>
      <w:r w:rsidRPr="007527C4">
        <w:t>Increase in sea surface temperatures will bring the whole of Vanuatu in a zone where coral bleaching will be frequent (above 29.5°C)</w:t>
      </w:r>
      <w:r w:rsidR="00953FCC" w:rsidRPr="007527C4">
        <w:t xml:space="preserve">; </w:t>
      </w:r>
    </w:p>
    <w:p w:rsidR="00B717B7" w:rsidRPr="007527C4" w:rsidRDefault="00B717B7" w:rsidP="00195C7B">
      <w:pPr>
        <w:pStyle w:val="Bullets"/>
      </w:pPr>
      <w:r w:rsidRPr="007527C4">
        <w:t>The change in precipitation is unclear: half the models project a change of less than 10% by 2040, while the other half projects a stronger change. This will pose challenges to planning and policy development. This uncertainty is much higher than t</w:t>
      </w:r>
      <w:r w:rsidR="00953FCC" w:rsidRPr="007527C4">
        <w:t>he differences over the islands;</w:t>
      </w:r>
    </w:p>
    <w:p w:rsidR="002E226F" w:rsidRPr="007527C4" w:rsidRDefault="00B717B7" w:rsidP="00195C7B">
      <w:pPr>
        <w:pStyle w:val="Bullets"/>
      </w:pPr>
      <w:r w:rsidRPr="007527C4">
        <w:t xml:space="preserve">Sea level </w:t>
      </w:r>
      <w:r w:rsidR="002E226F" w:rsidRPr="007527C4">
        <w:t xml:space="preserve">is estimated to be currently increasing from CC by 6mm / year. Models simulate </w:t>
      </w:r>
      <w:r w:rsidR="00213E5D" w:rsidRPr="007527C4">
        <w:t>an</w:t>
      </w:r>
      <w:r w:rsidR="002E226F" w:rsidRPr="007527C4">
        <w:t xml:space="preserve"> increase of up to 15 cm by 2030, with increases of up to 60 cm indicated by 209. </w:t>
      </w:r>
    </w:p>
    <w:p w:rsidR="00B717B7" w:rsidRPr="007527C4" w:rsidRDefault="00B717B7" w:rsidP="00195C7B">
      <w:pPr>
        <w:pStyle w:val="Bullets"/>
      </w:pPr>
      <w:r w:rsidRPr="007527C4">
        <w:t xml:space="preserve">Information on local vertical land movement is crucial. For Port Vila, an </w:t>
      </w:r>
      <w:r w:rsidR="0097120B" w:rsidRPr="007527C4">
        <w:t xml:space="preserve">observed sea level </w:t>
      </w:r>
      <w:r w:rsidRPr="007527C4">
        <w:t>increase of 159</w:t>
      </w:r>
      <w:r w:rsidR="00DB5B4E" w:rsidRPr="007527C4">
        <w:t xml:space="preserve"> </w:t>
      </w:r>
      <w:r w:rsidRPr="007527C4">
        <w:t>cm is projected for 2100, when the observed sinking of 4.8</w:t>
      </w:r>
      <w:r w:rsidR="00DB5B4E" w:rsidRPr="007527C4">
        <w:t xml:space="preserve"> </w:t>
      </w:r>
      <w:r w:rsidR="00953FCC" w:rsidRPr="007527C4">
        <w:t>mm/year is taken into account;</w:t>
      </w:r>
    </w:p>
    <w:p w:rsidR="00B717B7" w:rsidRPr="007527C4" w:rsidRDefault="00B717B7" w:rsidP="00195C7B">
      <w:pPr>
        <w:pStyle w:val="Bullets"/>
      </w:pPr>
      <w:r w:rsidRPr="007527C4">
        <w:t>In 20 years’ time</w:t>
      </w:r>
      <w:r w:rsidR="007B1127" w:rsidRPr="007527C4">
        <w:t xml:space="preserve"> it is projected that</w:t>
      </w:r>
      <w:r w:rsidRPr="007527C4">
        <w:t xml:space="preserve"> ocean acidification will have damaged 80% of the coral reefs around the world, including those in Vanuatu. Considering the</w:t>
      </w:r>
      <w:r w:rsidR="00DB5B4E" w:rsidRPr="007527C4">
        <w:t>i</w:t>
      </w:r>
      <w:r w:rsidRPr="007527C4">
        <w:t xml:space="preserve">r crucial role for coastal protection, food security and tourism, this makes it </w:t>
      </w:r>
      <w:r w:rsidR="00157F74" w:rsidRPr="007527C4">
        <w:t xml:space="preserve">one of the most </w:t>
      </w:r>
      <w:r w:rsidRPr="007527C4">
        <w:t>significant impac</w:t>
      </w:r>
      <w:r w:rsidR="00953FCC" w:rsidRPr="007527C4">
        <w:t>t</w:t>
      </w:r>
      <w:r w:rsidR="00157F74" w:rsidRPr="007527C4">
        <w:t>s</w:t>
      </w:r>
      <w:r w:rsidR="00953FCC" w:rsidRPr="007527C4">
        <w:t xml:space="preserve"> of climate change for Vanuatu;</w:t>
      </w:r>
    </w:p>
    <w:p w:rsidR="00B717B7" w:rsidRPr="007527C4" w:rsidRDefault="00B717B7" w:rsidP="00195C7B">
      <w:pPr>
        <w:pStyle w:val="Bullets"/>
      </w:pPr>
      <w:r w:rsidRPr="007527C4">
        <w:t xml:space="preserve">The extreme temperatures (including heat-waves) will reach higher levels and become more frequent. By 2040, the current 1-day maximum occurring once every 20 </w:t>
      </w:r>
      <w:r w:rsidR="00B045E5" w:rsidRPr="007527C4">
        <w:t>years</w:t>
      </w:r>
      <w:r w:rsidR="00953FCC" w:rsidRPr="007527C4">
        <w:t xml:space="preserve"> will occur every other year;</w:t>
      </w:r>
    </w:p>
    <w:p w:rsidR="00B717B7" w:rsidRPr="007527C4" w:rsidRDefault="00B717B7" w:rsidP="00195C7B">
      <w:pPr>
        <w:pStyle w:val="Bullets"/>
      </w:pPr>
      <w:r w:rsidRPr="007527C4">
        <w:t>The duration of dry periods will become longer. The 1 in 5 year event will lengthen fr</w:t>
      </w:r>
      <w:r w:rsidR="00953FCC" w:rsidRPr="007527C4">
        <w:t xml:space="preserve">om just under19 days to 28 days; </w:t>
      </w:r>
    </w:p>
    <w:p w:rsidR="00B717B7" w:rsidRPr="007527C4" w:rsidRDefault="00B717B7" w:rsidP="00195C7B">
      <w:pPr>
        <w:pStyle w:val="Bullets"/>
      </w:pPr>
      <w:r w:rsidRPr="007527C4">
        <w:t>Extreme rainfall will become more frequent and intense. By 2040, the 1 in 100 year event will have increased 10-11%. This change is the same over all islands. Frequencies of current events will increase by 1.2 - 2.5</w:t>
      </w:r>
      <w:r w:rsidR="00953FCC" w:rsidRPr="007527C4">
        <w:t>%;</w:t>
      </w:r>
    </w:p>
    <w:p w:rsidR="00B717B7" w:rsidRPr="007527C4" w:rsidRDefault="00B717B7" w:rsidP="00195C7B">
      <w:pPr>
        <w:pStyle w:val="Bullets"/>
      </w:pPr>
      <w:r w:rsidRPr="007527C4">
        <w:lastRenderedPageBreak/>
        <w:t xml:space="preserve">Episodic high sea surface temperatures will increase from about 10% of the time currently to 25% of the time by 2040 (in Efate). This is </w:t>
      </w:r>
      <w:r w:rsidR="00953FCC" w:rsidRPr="007527C4">
        <w:t>different for different islands;</w:t>
      </w:r>
    </w:p>
    <w:p w:rsidR="00CA3582" w:rsidRPr="007527C4" w:rsidRDefault="00CA3582" w:rsidP="00195C7B">
      <w:pPr>
        <w:pStyle w:val="Bullets"/>
        <w:numPr>
          <w:ilvl w:val="0"/>
          <w:numId w:val="0"/>
        </w:numPr>
        <w:ind w:left="720"/>
      </w:pPr>
    </w:p>
    <w:p w:rsidR="00641C12" w:rsidRPr="007527C4" w:rsidRDefault="00CA3582" w:rsidP="00195C7B">
      <w:pPr>
        <w:pStyle w:val="Bullets"/>
        <w:numPr>
          <w:ilvl w:val="0"/>
          <w:numId w:val="0"/>
        </w:numPr>
      </w:pPr>
      <w:r w:rsidRPr="007527C4">
        <w:t>Above projected climate change impacts may serve to exacerbate geophysical activities such as the v</w:t>
      </w:r>
      <w:r w:rsidR="00AF1E12" w:rsidRPr="007527C4">
        <w:t>ertical motion (subsidence/uplift) of Vanuatu archipelago of +/- 1cm per year</w:t>
      </w:r>
      <w:r w:rsidRPr="007527C4">
        <w:t>.</w:t>
      </w:r>
      <w:r w:rsidR="00641C12" w:rsidRPr="007527C4">
        <w:t xml:space="preserve"> </w:t>
      </w:r>
    </w:p>
    <w:p w:rsidR="00641C12" w:rsidRPr="007527C4" w:rsidRDefault="00641C12" w:rsidP="0042721B">
      <w:pPr>
        <w:pStyle w:val="Bodytextvcap"/>
        <w:numPr>
          <w:ilvl w:val="0"/>
          <w:numId w:val="0"/>
        </w:numPr>
      </w:pPr>
    </w:p>
    <w:p w:rsidR="00D13B4F" w:rsidRPr="007527C4" w:rsidRDefault="00B717B7" w:rsidP="0042721B">
      <w:pPr>
        <w:pStyle w:val="Bodytextvcap"/>
      </w:pPr>
      <w:r w:rsidRPr="007527C4">
        <w:t xml:space="preserve">Such changes </w:t>
      </w:r>
      <w:r w:rsidR="00157F74" w:rsidRPr="007527C4">
        <w:t xml:space="preserve">will have a range of very significant impacts. These will include a </w:t>
      </w:r>
      <w:r w:rsidRPr="007527C4">
        <w:t xml:space="preserve">decrease agricultural productivity, </w:t>
      </w:r>
      <w:r w:rsidR="00157F74" w:rsidRPr="007527C4">
        <w:t xml:space="preserve">damage to </w:t>
      </w:r>
      <w:r w:rsidR="00697BD6" w:rsidRPr="007527C4">
        <w:t>coastal ecosystem</w:t>
      </w:r>
      <w:r w:rsidR="00157F74" w:rsidRPr="007527C4">
        <w:t>s</w:t>
      </w:r>
      <w:r w:rsidR="00697BD6" w:rsidRPr="007527C4">
        <w:t xml:space="preserve"> and marine environments</w:t>
      </w:r>
      <w:r w:rsidRPr="007527C4">
        <w:t xml:space="preserve">, accelerate coastal erosion, and affect the quality and availability of drinking water. </w:t>
      </w:r>
      <w:r w:rsidR="00157F74" w:rsidRPr="007527C4">
        <w:t xml:space="preserve">There will be severe impacts on terrestrial environments and terrestrial biodiversity. </w:t>
      </w:r>
    </w:p>
    <w:p w:rsidR="00B717B7" w:rsidRPr="007527C4" w:rsidRDefault="00B717B7" w:rsidP="0042721B">
      <w:pPr>
        <w:pStyle w:val="Bodytextvcap"/>
      </w:pPr>
      <w:r w:rsidRPr="007527C4">
        <w:t xml:space="preserve">Higher ocean surface temperatures will lead to severe coral bleaching and affect the reproductive potential or corals and reef fish species. </w:t>
      </w:r>
      <w:r w:rsidR="00641C12" w:rsidRPr="007527C4">
        <w:t xml:space="preserve">It may also create conditions </w:t>
      </w:r>
      <w:r w:rsidR="00367B25" w:rsidRPr="007527C4">
        <w:t>favorable</w:t>
      </w:r>
      <w:r w:rsidRPr="007527C4">
        <w:t xml:space="preserve"> for algal blooms and increase the severity of ciguatera fish poisoning. </w:t>
      </w:r>
      <w:r w:rsidR="00697BD6" w:rsidRPr="007527C4">
        <w:t xml:space="preserve">Acidification of the oceans due to climate change will result in </w:t>
      </w:r>
      <w:r w:rsidR="00253867" w:rsidRPr="007527C4">
        <w:t xml:space="preserve">damage to the marine ecosystem, particularly reefs.  </w:t>
      </w:r>
      <w:r w:rsidRPr="007527C4">
        <w:t xml:space="preserve">Furthermore, sea-level rise may </w:t>
      </w:r>
      <w:r w:rsidR="00157F74" w:rsidRPr="007527C4">
        <w:t>enhance</w:t>
      </w:r>
      <w:r w:rsidRPr="007527C4">
        <w:t xml:space="preserve"> salt-water intrusion into the shallow ground water lens</w:t>
      </w:r>
      <w:r w:rsidR="00157F74" w:rsidRPr="007527C4">
        <w:t>es on small islands</w:t>
      </w:r>
      <w:r w:rsidRPr="007527C4">
        <w:t xml:space="preserve"> and increasingly lead to diminution of lowland areas. Changed weather patterns are </w:t>
      </w:r>
      <w:r w:rsidR="00157F74" w:rsidRPr="007527C4">
        <w:t xml:space="preserve">projected to be </w:t>
      </w:r>
      <w:r w:rsidRPr="007527C4">
        <w:t xml:space="preserve">likely to increase the incidence of malaria and other infectious water borne diseases. </w:t>
      </w:r>
    </w:p>
    <w:p w:rsidR="00B717B7" w:rsidRPr="007527C4" w:rsidRDefault="00B717B7" w:rsidP="0042721B">
      <w:pPr>
        <w:pStyle w:val="Bodytextvcap"/>
      </w:pPr>
      <w:r w:rsidRPr="007527C4">
        <w:t xml:space="preserve">Historical events appear to support the </w:t>
      </w:r>
      <w:r w:rsidR="00D80333" w:rsidRPr="007527C4">
        <w:t xml:space="preserve">potential impact of the </w:t>
      </w:r>
      <w:r w:rsidRPr="007527C4">
        <w:t>preceding projections. Vanuatu is one of the most vulnerable island countries in the Pacific that is subjected to extreme climate events such as cyclones, floods and droughts almost annually. In particular, cyclones have been a major threat averaging 2 to 3 events per season. For the Pacific region, the highest concentration of cyclone</w:t>
      </w:r>
      <w:r w:rsidR="00DB5B4E" w:rsidRPr="007527C4">
        <w:t>s</w:t>
      </w:r>
      <w:r w:rsidRPr="007527C4">
        <w:t xml:space="preserve"> occurs in the </w:t>
      </w:r>
      <w:r w:rsidR="00D80333" w:rsidRPr="007527C4">
        <w:t>vicinity</w:t>
      </w:r>
      <w:r w:rsidRPr="007527C4">
        <w:t xml:space="preserve"> of Vanuatu as it is </w:t>
      </w:r>
      <w:r w:rsidR="00D80333" w:rsidRPr="007527C4">
        <w:t xml:space="preserve">one of the primary </w:t>
      </w:r>
      <w:r w:rsidRPr="007527C4">
        <w:t>cyclone path</w:t>
      </w:r>
      <w:r w:rsidR="00D80333" w:rsidRPr="007527C4">
        <w:t>s</w:t>
      </w:r>
      <w:r w:rsidRPr="007527C4">
        <w:t xml:space="preserve">, experiencing cyclonic activities nearly every year. </w:t>
      </w:r>
      <w:r w:rsidR="00D80333" w:rsidRPr="007527C4">
        <w:t>Over</w:t>
      </w:r>
      <w:r w:rsidRPr="007527C4">
        <w:t xml:space="preserve"> the past decade</w:t>
      </w:r>
      <w:r w:rsidR="00D80333" w:rsidRPr="007527C4">
        <w:t xml:space="preserve"> </w:t>
      </w:r>
      <w:r w:rsidRPr="007527C4">
        <w:t xml:space="preserve">major cyclones include: Uma in 1987; Betsy in 1992; </w:t>
      </w:r>
      <w:proofErr w:type="spellStart"/>
      <w:r w:rsidRPr="007527C4">
        <w:t>Prema</w:t>
      </w:r>
      <w:proofErr w:type="spellEnd"/>
      <w:r w:rsidRPr="007527C4">
        <w:t xml:space="preserve"> in 1993; Dani in 1999; </w:t>
      </w:r>
      <w:proofErr w:type="spellStart"/>
      <w:r w:rsidRPr="007527C4">
        <w:t>Sosé</w:t>
      </w:r>
      <w:proofErr w:type="spellEnd"/>
      <w:r w:rsidRPr="007527C4">
        <w:t xml:space="preserve"> in 2001; and Ivy in 2004 (where winds intensif</w:t>
      </w:r>
      <w:r w:rsidR="00D80333" w:rsidRPr="007527C4">
        <w:t xml:space="preserve">ied to hurricane force strength with gusts over </w:t>
      </w:r>
      <w:r w:rsidRPr="007527C4">
        <w:t>100 knots</w:t>
      </w:r>
      <w:r w:rsidR="00DB5B4E" w:rsidRPr="007527C4">
        <w:t>)</w:t>
      </w:r>
      <w:r w:rsidRPr="007527C4">
        <w:t xml:space="preserve">. </w:t>
      </w:r>
      <w:r w:rsidR="00253867" w:rsidRPr="007527C4">
        <w:t xml:space="preserve"> While climate change impacts do not predict an increase in cyclone frequency around Vanuatu, it is anticipated that cyclones will increase in intensity.</w:t>
      </w:r>
    </w:p>
    <w:p w:rsidR="00B717B7" w:rsidRPr="007527C4" w:rsidRDefault="00B717B7" w:rsidP="0042721B">
      <w:pPr>
        <w:pStyle w:val="Bodytextvcap"/>
      </w:pPr>
      <w:r w:rsidRPr="007527C4">
        <w:t>The impacts of climate change described above</w:t>
      </w:r>
      <w:r w:rsidR="00D80333" w:rsidRPr="007527C4">
        <w:t xml:space="preserve"> will</w:t>
      </w:r>
      <w:r w:rsidRPr="007527C4">
        <w:t xml:space="preserve"> have serious consequences on the coastal environment in Vanuatu. The bio-geophysical effects include coastal </w:t>
      </w:r>
      <w:r w:rsidR="00253867" w:rsidRPr="007527C4">
        <w:t>and inland</w:t>
      </w:r>
      <w:r w:rsidRPr="007527C4">
        <w:t xml:space="preserve"> erosion, increased flooding, loss of coastal lowlands and wetlands and salinization of surface and groundwater. The loss and degradation of coastal wetlands</w:t>
      </w:r>
      <w:r w:rsidR="00DB5B4E" w:rsidRPr="007527C4">
        <w:t xml:space="preserve"> will</w:t>
      </w:r>
      <w:r w:rsidRPr="007527C4">
        <w:t xml:space="preserve"> impact on the livelihoods and nutrition of coastal dwellers that depend on the ecosystem services from intact and healthy mangroves, coral reefs and other coastal habitats. In addition, the effects on the socio-economy of the country include the risks to human life and health, loss of property and infrastructure, deterioration of agriculture, tourism and recreation and loss of livelihoods. All these threaten the way of life of coastal communities that have strong affinity to coastal ecosystems for economic, social and sometimes spiritual purposes. </w:t>
      </w:r>
    </w:p>
    <w:p w:rsidR="00B717B7" w:rsidRPr="007527C4" w:rsidRDefault="00B717B7" w:rsidP="0042721B">
      <w:pPr>
        <w:pStyle w:val="Bodytextvcap"/>
      </w:pPr>
      <w:r w:rsidRPr="007527C4">
        <w:t xml:space="preserve">Adding to Vanuatu’s physical characteristics, other conditions contribute to the country’s vulnerability: </w:t>
      </w:r>
    </w:p>
    <w:p w:rsidR="00B717B7" w:rsidRPr="007527C4" w:rsidRDefault="00641C12" w:rsidP="00195C7B">
      <w:pPr>
        <w:pStyle w:val="Bullets"/>
      </w:pPr>
      <w:r w:rsidRPr="007527C4">
        <w:t xml:space="preserve"> A narrow economic base and a weak </w:t>
      </w:r>
      <w:r w:rsidR="00B50224" w:rsidRPr="007527C4">
        <w:t xml:space="preserve">developing </w:t>
      </w:r>
      <w:r w:rsidRPr="007527C4">
        <w:t xml:space="preserve">economy. While small-scale agriculture </w:t>
      </w:r>
      <w:r w:rsidR="002E226F" w:rsidRPr="007527C4">
        <w:t>provides subsistence</w:t>
      </w:r>
      <w:r w:rsidR="00CD2AF9" w:rsidRPr="007527C4">
        <w:t xml:space="preserve"> </w:t>
      </w:r>
      <w:r w:rsidRPr="007527C4">
        <w:t xml:space="preserve">living for </w:t>
      </w:r>
      <w:r w:rsidR="00B50224" w:rsidRPr="007527C4">
        <w:t xml:space="preserve">about </w:t>
      </w:r>
      <w:r w:rsidRPr="007527C4">
        <w:t>65</w:t>
      </w:r>
      <w:r w:rsidR="00B50224" w:rsidRPr="007527C4">
        <w:t xml:space="preserve">% </w:t>
      </w:r>
      <w:r w:rsidRPr="007527C4">
        <w:t xml:space="preserve">of the population, </w:t>
      </w:r>
      <w:r w:rsidR="00B50224" w:rsidRPr="007527C4">
        <w:t xml:space="preserve">about </w:t>
      </w:r>
      <w:r w:rsidRPr="007527C4">
        <w:t>65</w:t>
      </w:r>
      <w:r w:rsidR="00A73030" w:rsidRPr="007527C4">
        <w:t>%</w:t>
      </w:r>
      <w:r w:rsidR="00B50224" w:rsidRPr="007527C4">
        <w:t xml:space="preserve"> </w:t>
      </w:r>
      <w:r w:rsidRPr="007527C4">
        <w:t xml:space="preserve">of </w:t>
      </w:r>
      <w:r w:rsidR="00CD2AF9" w:rsidRPr="007527C4">
        <w:t xml:space="preserve">calculated </w:t>
      </w:r>
      <w:r w:rsidRPr="007527C4">
        <w:t xml:space="preserve">GDP is generated by the service sector. </w:t>
      </w:r>
      <w:r w:rsidR="00B717B7" w:rsidRPr="007527C4">
        <w:t>Agriculture and a small industry sector accounts for about 25</w:t>
      </w:r>
      <w:r w:rsidR="00A73030" w:rsidRPr="007527C4">
        <w:t>%</w:t>
      </w:r>
      <w:r w:rsidR="00B717B7" w:rsidRPr="007527C4">
        <w:t xml:space="preserve"> and 10</w:t>
      </w:r>
      <w:r w:rsidR="00A73030" w:rsidRPr="007527C4">
        <w:t>%</w:t>
      </w:r>
      <w:r w:rsidR="00B717B7" w:rsidRPr="007527C4">
        <w:t xml:space="preserve"> of GDP respectively. </w:t>
      </w:r>
      <w:r w:rsidRPr="007527C4">
        <w:t>The</w:t>
      </w:r>
      <w:r w:rsidR="00B50224" w:rsidRPr="007527C4">
        <w:t xml:space="preserve"> </w:t>
      </w:r>
      <w:r w:rsidRPr="007527C4">
        <w:t xml:space="preserve">local market is small. The growing tourism sector, with </w:t>
      </w:r>
      <w:r w:rsidR="00217653" w:rsidRPr="007527C4">
        <w:t xml:space="preserve">99,000 </w:t>
      </w:r>
      <w:r w:rsidRPr="007527C4">
        <w:t>visitors (in 200</w:t>
      </w:r>
      <w:r w:rsidR="00217653" w:rsidRPr="007527C4">
        <w:t>9</w:t>
      </w:r>
      <w:r w:rsidR="00217653" w:rsidRPr="007527C4">
        <w:rPr>
          <w:rStyle w:val="FootnoteReference"/>
          <w:noProof w:val="0"/>
        </w:rPr>
        <w:footnoteReference w:id="11"/>
      </w:r>
      <w:r w:rsidRPr="007527C4">
        <w:t>) mainly around Port</w:t>
      </w:r>
      <w:r w:rsidR="00B50224" w:rsidRPr="007527C4">
        <w:t xml:space="preserve"> </w:t>
      </w:r>
      <w:r w:rsidRPr="007527C4">
        <w:t xml:space="preserve">Vila, is the main foreign exchange earner. </w:t>
      </w:r>
      <w:r w:rsidR="00B717B7" w:rsidRPr="007527C4">
        <w:t>This narrow economic base makes the cash economy particularly vulnerable to disruption by natural disasters.</w:t>
      </w:r>
    </w:p>
    <w:p w:rsidR="00B717B7" w:rsidRPr="007527C4" w:rsidRDefault="00B717B7" w:rsidP="00195C7B">
      <w:pPr>
        <w:pStyle w:val="Bullets"/>
      </w:pPr>
      <w:r w:rsidRPr="007527C4">
        <w:t xml:space="preserve">Weak inter- and intra-island communication and transport networks. Many areas lack national </w:t>
      </w:r>
      <w:r w:rsidR="00641C12" w:rsidRPr="007527C4">
        <w:t>radio</w:t>
      </w:r>
      <w:r w:rsidR="00B50224" w:rsidRPr="007527C4">
        <w:t xml:space="preserve"> </w:t>
      </w:r>
      <w:r w:rsidR="00641C12" w:rsidRPr="007527C4">
        <w:t xml:space="preserve">reception. Well-developed road transport exists only near population </w:t>
      </w:r>
      <w:r w:rsidR="00367B25" w:rsidRPr="007527C4">
        <w:t>centers</w:t>
      </w:r>
      <w:r w:rsidR="00641C12" w:rsidRPr="007527C4">
        <w:t xml:space="preserve"> (just 111 </w:t>
      </w:r>
      <w:r w:rsidR="00367B25" w:rsidRPr="007527C4">
        <w:t>kilometers</w:t>
      </w:r>
      <w:r w:rsidR="00641C12" w:rsidRPr="007527C4">
        <w:t xml:space="preserve"> of roads are sealed), mostly on the larger islands. </w:t>
      </w:r>
      <w:r w:rsidRPr="007527C4">
        <w:t xml:space="preserve">While air service is daily to the main islands, there are only 5 airports with sealed runways (out of 29 in total). </w:t>
      </w:r>
    </w:p>
    <w:p w:rsidR="00641C12" w:rsidRPr="007527C4" w:rsidRDefault="00641C12" w:rsidP="00195C7B">
      <w:pPr>
        <w:pStyle w:val="Bullets"/>
      </w:pPr>
      <w:r w:rsidRPr="007527C4">
        <w:t xml:space="preserve">Wide dispersal of 80 islands spread over a </w:t>
      </w:r>
      <w:r w:rsidR="00B50224" w:rsidRPr="007527C4">
        <w:t xml:space="preserve">huge </w:t>
      </w:r>
      <w:r w:rsidRPr="007527C4">
        <w:t xml:space="preserve">680,000 </w:t>
      </w:r>
      <w:r w:rsidR="00A73030" w:rsidRPr="007527C4">
        <w:t>km</w:t>
      </w:r>
      <w:r w:rsidR="00A73030" w:rsidRPr="007527C4">
        <w:rPr>
          <w:vertAlign w:val="superscript"/>
        </w:rPr>
        <w:t>2</w:t>
      </w:r>
      <w:r w:rsidR="00B50224" w:rsidRPr="007527C4">
        <w:t xml:space="preserve"> with many </w:t>
      </w:r>
      <w:r w:rsidRPr="007527C4">
        <w:t>areas of the country</w:t>
      </w:r>
      <w:r w:rsidR="00B50224" w:rsidRPr="007527C4">
        <w:t xml:space="preserve"> </w:t>
      </w:r>
      <w:r w:rsidRPr="007527C4">
        <w:t>isolated and extremely vulnerable in the event of disaster.</w:t>
      </w:r>
    </w:p>
    <w:p w:rsidR="00B50224" w:rsidRPr="007527C4" w:rsidRDefault="00B50224" w:rsidP="00B50DD6">
      <w:pPr>
        <w:ind w:left="1440"/>
        <w:rPr>
          <w:lang w:val="en-US"/>
        </w:rPr>
      </w:pPr>
    </w:p>
    <w:p w:rsidR="00641C12" w:rsidRPr="007527C4" w:rsidRDefault="00641C12" w:rsidP="0042721B">
      <w:pPr>
        <w:pStyle w:val="Bodytextvcap"/>
      </w:pPr>
      <w:r w:rsidRPr="007527C4">
        <w:t>The Risk Pacific Catastrophe Risk Assessment and Financing Initiative</w:t>
      </w:r>
      <w:r w:rsidR="007F494C" w:rsidRPr="007527C4">
        <w:t xml:space="preserve"> (2011)</w:t>
      </w:r>
      <w:r w:rsidR="005062F8" w:rsidRPr="007527C4">
        <w:rPr>
          <w:rStyle w:val="FootnoteReference"/>
        </w:rPr>
        <w:footnoteReference w:id="12"/>
      </w:r>
      <w:r w:rsidRPr="007527C4">
        <w:t xml:space="preserve"> </w:t>
      </w:r>
      <w:r w:rsidR="005062F8" w:rsidRPr="007527C4">
        <w:t xml:space="preserve">- </w:t>
      </w:r>
      <w:r w:rsidR="00CD2AF9" w:rsidRPr="007527C4">
        <w:t xml:space="preserve">Vanuatu </w:t>
      </w:r>
      <w:r w:rsidRPr="007527C4">
        <w:t>Country Profile notes</w:t>
      </w:r>
      <w:r w:rsidR="008F7496" w:rsidRPr="007527C4">
        <w:t xml:space="preserve"> the following</w:t>
      </w:r>
      <w:r w:rsidRPr="007527C4">
        <w:t>:</w:t>
      </w:r>
    </w:p>
    <w:p w:rsidR="00B717B7" w:rsidRPr="007527C4" w:rsidRDefault="00B717B7" w:rsidP="00195C7B">
      <w:pPr>
        <w:pStyle w:val="Bullets"/>
      </w:pPr>
      <w:r w:rsidRPr="007527C4">
        <w:lastRenderedPageBreak/>
        <w:t xml:space="preserve">Vanuatu </w:t>
      </w:r>
      <w:r w:rsidR="00793EA6" w:rsidRPr="007527C4">
        <w:t>has been</w:t>
      </w:r>
      <w:r w:rsidRPr="007527C4">
        <w:t xml:space="preserve"> affected by </w:t>
      </w:r>
      <w:r w:rsidR="009108FE" w:rsidRPr="007527C4">
        <w:t xml:space="preserve">exceptionally </w:t>
      </w:r>
      <w:r w:rsidRPr="007527C4">
        <w:t>devastating cyclones several times in the last few decades. For example, since 1990, Vanuatu has been subject to at least 20 damaging tropical cyclones. The most significant cyclones in recent years were Uma in 1987 and Ivy in 2004, each affecting nearly 50,000 people and causing destruction that amounted to losses in the tens to hundreds of million US</w:t>
      </w:r>
      <w:r w:rsidR="007B1127" w:rsidRPr="007527C4">
        <w:t>$</w:t>
      </w:r>
      <w:r w:rsidRPr="007527C4">
        <w:t>.</w:t>
      </w:r>
    </w:p>
    <w:p w:rsidR="00B717B7" w:rsidRPr="007527C4" w:rsidRDefault="00B717B7" w:rsidP="00195C7B">
      <w:pPr>
        <w:pStyle w:val="Bullets"/>
      </w:pPr>
      <w:r w:rsidRPr="007527C4">
        <w:t xml:space="preserve">Vanuatu is expected to incur, on average, </w:t>
      </w:r>
      <w:r w:rsidR="00A73030" w:rsidRPr="007527C4">
        <w:t>US</w:t>
      </w:r>
      <w:r w:rsidRPr="007527C4">
        <w:t xml:space="preserve">$48 million per year in losses due to earthquakes and tropical cyclones. In the next 50 years, Vanuatu has a 50% chance of experiencing a loss exceeding </w:t>
      </w:r>
      <w:r w:rsidR="00A73030" w:rsidRPr="007527C4">
        <w:t>US$</w:t>
      </w:r>
      <w:r w:rsidRPr="007527C4">
        <w:t xml:space="preserve">330 million and casualties larger than 730 people, and a 10% chance of experiencing a loss exceeding </w:t>
      </w:r>
      <w:r w:rsidR="00A73030" w:rsidRPr="007527C4">
        <w:t>US$</w:t>
      </w:r>
      <w:r w:rsidRPr="007527C4">
        <w:t>540 million and casualties larger than 2</w:t>
      </w:r>
      <w:r w:rsidR="00A73030" w:rsidRPr="007527C4">
        <w:t>,</w:t>
      </w:r>
      <w:r w:rsidRPr="007527C4">
        <w:t>100 people</w:t>
      </w:r>
      <w:r w:rsidR="00A73030" w:rsidRPr="007527C4">
        <w:t>.</w:t>
      </w:r>
      <w:r w:rsidRPr="007527C4">
        <w:t xml:space="preserve"> </w:t>
      </w:r>
    </w:p>
    <w:p w:rsidR="00641C12" w:rsidRPr="007527C4" w:rsidRDefault="00B717B7" w:rsidP="00195C7B">
      <w:pPr>
        <w:pStyle w:val="Bullets"/>
      </w:pPr>
      <w:r w:rsidRPr="007527C4">
        <w:t xml:space="preserve">A tropical cyclone loss exceeding </w:t>
      </w:r>
      <w:r w:rsidR="00A73030" w:rsidRPr="007527C4">
        <w:t>US$</w:t>
      </w:r>
      <w:r w:rsidRPr="007527C4">
        <w:t>312 million, which is equivalent to about 43% of Vanuatu’s GDP, is to be expected, on average</w:t>
      </w:r>
      <w:r w:rsidR="00641C12" w:rsidRPr="007527C4">
        <w:t xml:space="preserve"> once every 100 years.</w:t>
      </w:r>
      <w:r w:rsidR="009108FE" w:rsidRPr="007527C4">
        <w:t xml:space="preserve"> This frequency may increase with the climate change scenarios. </w:t>
      </w:r>
    </w:p>
    <w:p w:rsidR="003F611A" w:rsidRPr="007527C4" w:rsidRDefault="00302E77" w:rsidP="00195C7B">
      <w:pPr>
        <w:pStyle w:val="Bullets"/>
        <w:numPr>
          <w:ilvl w:val="0"/>
          <w:numId w:val="0"/>
        </w:numPr>
        <w:ind w:left="720"/>
        <w:rPr>
          <w:noProof w:val="0"/>
        </w:rPr>
      </w:pPr>
      <w:r w:rsidRPr="007527C4">
        <w:drawing>
          <wp:anchor distT="0" distB="0" distL="114300" distR="114300" simplePos="0" relativeHeight="251705856" behindDoc="1" locked="0" layoutInCell="1" allowOverlap="1" wp14:anchorId="4E684729" wp14:editId="117ECC22">
            <wp:simplePos x="0" y="0"/>
            <wp:positionH relativeFrom="column">
              <wp:posOffset>4371340</wp:posOffset>
            </wp:positionH>
            <wp:positionV relativeFrom="paragraph">
              <wp:posOffset>146050</wp:posOffset>
            </wp:positionV>
            <wp:extent cx="2190750" cy="1447800"/>
            <wp:effectExtent l="0" t="0" r="0" b="0"/>
            <wp:wrapTight wrapText="bothSides">
              <wp:wrapPolygon edited="0">
                <wp:start x="0" y="0"/>
                <wp:lineTo x="0" y="21316"/>
                <wp:lineTo x="21412" y="21316"/>
                <wp:lineTo x="214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2190750" cy="1447800"/>
                    </a:xfrm>
                    <a:prstGeom prst="rect">
                      <a:avLst/>
                    </a:prstGeom>
                  </pic:spPr>
                </pic:pic>
              </a:graphicData>
            </a:graphic>
            <wp14:sizeRelH relativeFrom="page">
              <wp14:pctWidth>0</wp14:pctWidth>
            </wp14:sizeRelH>
            <wp14:sizeRelV relativeFrom="page">
              <wp14:pctHeight>0</wp14:pctHeight>
            </wp14:sizeRelV>
          </wp:anchor>
        </w:drawing>
      </w:r>
    </w:p>
    <w:p w:rsidR="003F611A" w:rsidRPr="007527C4" w:rsidRDefault="00B717B7" w:rsidP="0042721B">
      <w:pPr>
        <w:pStyle w:val="Bodytextvcap"/>
      </w:pPr>
      <w:r w:rsidRPr="007527C4">
        <w:t>In summary, the cost</w:t>
      </w:r>
      <w:r w:rsidR="00C22F3A" w:rsidRPr="007527C4">
        <w:t>s</w:t>
      </w:r>
      <w:r w:rsidRPr="007527C4">
        <w:t xml:space="preserve"> of climate change </w:t>
      </w:r>
      <w:r w:rsidR="00C22F3A" w:rsidRPr="007527C4">
        <w:t>impact</w:t>
      </w:r>
      <w:r w:rsidRPr="007527C4">
        <w:t xml:space="preserve"> in Vanuatu are high. If more cyclones follow the path that Uma took in 1987 and Ivy in February 2004, people’s livelihoods, as well as the larger economic development of the country, will essentially come to a halt as government will be forced to focus on recovery rather than development efforts. Both cyclones affected nearly 100,000 people and caused destruction in the hundreds of million</w:t>
      </w:r>
      <w:r w:rsidR="009108FE" w:rsidRPr="007527C4">
        <w:t>s of dollars (</w:t>
      </w:r>
      <w:r w:rsidRPr="007527C4">
        <w:t>US</w:t>
      </w:r>
      <w:r w:rsidR="009108FE" w:rsidRPr="007527C4">
        <w:t>$)</w:t>
      </w:r>
      <w:r w:rsidRPr="007527C4">
        <w:t xml:space="preserve">. The study by SOPAC estimated that the average annual loss from tropical cyclones is about US$37 million in terms of damages to buildings and other infrastructure and </w:t>
      </w:r>
      <w:r w:rsidR="00213E5D" w:rsidRPr="007527C4">
        <w:t>to agriculture</w:t>
      </w:r>
      <w:r w:rsidRPr="007527C4">
        <w:t>, which is a major sector of the economy</w:t>
      </w:r>
      <w:r w:rsidR="00302E77" w:rsidRPr="007527C4">
        <w:t xml:space="preserve"> (see Annex 2)</w:t>
      </w:r>
      <w:r w:rsidRPr="007527C4">
        <w:t>. It is expected that most of these will occur in the coastal zone where the concentration of infrastructure is highest as with farming and related activities. These direct losses from tropical cyclones are caused by wind and flooding due to rain and storm surges, all of which are climate-induced.</w:t>
      </w:r>
    </w:p>
    <w:p w:rsidR="00B717B7" w:rsidRPr="007527C4" w:rsidRDefault="00B717B7" w:rsidP="00B1314E">
      <w:pPr>
        <w:pStyle w:val="Heading3"/>
      </w:pPr>
      <w:bookmarkStart w:id="20" w:name="_Toc389754407"/>
      <w:r w:rsidRPr="007527C4">
        <w:t>Governance context</w:t>
      </w:r>
      <w:bookmarkEnd w:id="20"/>
      <w:r w:rsidRPr="007527C4">
        <w:t xml:space="preserve"> </w:t>
      </w:r>
    </w:p>
    <w:p w:rsidR="00367B25" w:rsidRPr="007527C4" w:rsidRDefault="00B717B7" w:rsidP="0042721B">
      <w:pPr>
        <w:pStyle w:val="Bodytextvcap"/>
      </w:pPr>
      <w:r w:rsidRPr="007527C4">
        <w:t>Vanuatu</w:t>
      </w:r>
      <w:r w:rsidR="00C22F3A" w:rsidRPr="007527C4">
        <w:t xml:space="preserve"> </w:t>
      </w:r>
      <w:r w:rsidRPr="007527C4">
        <w:t xml:space="preserve">has responded positively to the climate change challenges </w:t>
      </w:r>
      <w:r w:rsidR="005440EE" w:rsidRPr="007527C4">
        <w:t>from a governance perspective</w:t>
      </w:r>
      <w:r w:rsidRPr="007527C4">
        <w:t xml:space="preserve"> and has established </w:t>
      </w:r>
      <w:r w:rsidR="00367B25" w:rsidRPr="007527C4">
        <w:t>the National Advisory Board on Climate Change and Disaster Risk Reduction</w:t>
      </w:r>
      <w:r w:rsidRPr="007527C4">
        <w:t xml:space="preserve"> (NAB) with primary responsibility for coordinating</w:t>
      </w:r>
      <w:r w:rsidR="00953FCC" w:rsidRPr="007527C4">
        <w:t xml:space="preserve"> and mainstreaming </w:t>
      </w:r>
      <w:r w:rsidRPr="007527C4">
        <w:t>climate change policies, programs and projects</w:t>
      </w:r>
      <w:r w:rsidR="00953FCC" w:rsidRPr="007527C4">
        <w:t xml:space="preserve"> </w:t>
      </w:r>
      <w:r w:rsidR="00A96099" w:rsidRPr="007527C4">
        <w:t>and linking to</w:t>
      </w:r>
      <w:r w:rsidR="00953FCC" w:rsidRPr="007527C4">
        <w:t xml:space="preserve"> a “whole of government approach”.</w:t>
      </w:r>
      <w:r w:rsidR="00A47758" w:rsidRPr="007527C4">
        <w:t xml:space="preserve"> The representatives to the NAB are drawn from all key </w:t>
      </w:r>
      <w:r w:rsidR="00080DDA" w:rsidRPr="007527C4">
        <w:t>government</w:t>
      </w:r>
      <w:r w:rsidR="00A47758" w:rsidRPr="007527C4">
        <w:t xml:space="preserve"> agencies, NGOs and related project</w:t>
      </w:r>
      <w:r w:rsidR="007135DA" w:rsidRPr="007527C4">
        <w:t>s</w:t>
      </w:r>
      <w:r w:rsidR="00A47758" w:rsidRPr="007527C4">
        <w:t xml:space="preserve">. </w:t>
      </w:r>
      <w:r w:rsidRPr="007527C4">
        <w:t xml:space="preserve">The </w:t>
      </w:r>
      <w:r w:rsidR="00367B25" w:rsidRPr="007527C4">
        <w:t>S</w:t>
      </w:r>
      <w:r w:rsidRPr="007527C4">
        <w:t xml:space="preserve">ecretariat </w:t>
      </w:r>
      <w:r w:rsidR="00A47758" w:rsidRPr="007527C4">
        <w:t>to the</w:t>
      </w:r>
      <w:r w:rsidRPr="007527C4">
        <w:t xml:space="preserve"> NAB is the </w:t>
      </w:r>
      <w:r w:rsidR="00ED5108" w:rsidRPr="007527C4">
        <w:t>Project Management Unit (PMU</w:t>
      </w:r>
      <w:r w:rsidR="00213E5D" w:rsidRPr="007527C4">
        <w:t>) established</w:t>
      </w:r>
      <w:r w:rsidRPr="007527C4">
        <w:t xml:space="preserve"> </w:t>
      </w:r>
      <w:r w:rsidR="00ED5108" w:rsidRPr="007527C4">
        <w:t xml:space="preserve">in October 2012 </w:t>
      </w:r>
      <w:r w:rsidRPr="007527C4">
        <w:t>based at the VMGD.</w:t>
      </w:r>
      <w:r w:rsidR="00367B25" w:rsidRPr="007527C4">
        <w:t xml:space="preserve"> </w:t>
      </w:r>
    </w:p>
    <w:p w:rsidR="00A94D26" w:rsidRPr="007527C4" w:rsidRDefault="00B717B7" w:rsidP="0042721B">
      <w:pPr>
        <w:pStyle w:val="Bodytextvcap"/>
      </w:pPr>
      <w:r w:rsidRPr="007527C4">
        <w:t xml:space="preserve">To guide the implementation of effective and efficient adaptation efforts, Vanuatu has </w:t>
      </w:r>
      <w:r w:rsidR="00367B25" w:rsidRPr="007527C4">
        <w:t xml:space="preserve">also </w:t>
      </w:r>
      <w:r w:rsidRPr="007527C4">
        <w:t xml:space="preserve">endorsed the 2012-2022 National Climate Change Adaptation Strategy (NCCAS) and the National Adaption Program for Action (NAPA). These plans provide policy recommendations; sector specific adaptation plans and outline a systematic, long-term approach </w:t>
      </w:r>
      <w:r w:rsidR="00367B25" w:rsidRPr="007527C4">
        <w:t xml:space="preserve">to </w:t>
      </w:r>
      <w:r w:rsidRPr="007527C4">
        <w:t xml:space="preserve">embed climate change adaptation into core national and sector level activities. </w:t>
      </w:r>
    </w:p>
    <w:p w:rsidR="00FC4A4B" w:rsidRPr="007527C4" w:rsidRDefault="00FC4A4B" w:rsidP="00FC4A4B">
      <w:pPr>
        <w:pStyle w:val="Bodytextvcap"/>
      </w:pPr>
      <w:r w:rsidRPr="007527C4">
        <w:t xml:space="preserve">A </w:t>
      </w:r>
      <w:r w:rsidRPr="007527C4">
        <w:rPr>
          <w:i/>
        </w:rPr>
        <w:t>National Integrated Coastal Management Framework (NICMF) and Implementation Strategy</w:t>
      </w:r>
      <w:r w:rsidRPr="007527C4">
        <w:t xml:space="preserve"> was drafted in 2010 with the vision of “a clean and healthy coastal and marine environment for current and future generations” and outlines institutional arrangements needed for management of coastal ecosystems to achieve this vision. The draft strategy also highlights the importance of factoring the impacts of climate change into the coastal planning process. These national plans and strategies provide an important framework for the development and implementation of V-CAP. Most importantly, it has the potential to strongly recognize the opportunities of ICM as the basis for planning responses to manage the impacts of climate change. However, this document is not yet finalized. But, from a policy standpoint, the NICMF needs to be complemented by similar efforts to strengthen the climate responsiveness of other legislation, including the Environmental Management and Conservation Act 2002 (incorporating Environmental Impact Assessment), the National Disaster Act 2000, the Forestry Act 2001, the Fisheries Act 2006, the National Parks Act 1993, the National Biodiversity Strategies and Action Plan, and the Water Resource Management Act 2002. </w:t>
      </w:r>
    </w:p>
    <w:p w:rsidR="00A94D26" w:rsidRPr="007527C4" w:rsidRDefault="00A94D26" w:rsidP="0042721B">
      <w:pPr>
        <w:pStyle w:val="Bodytextvcap"/>
      </w:pPr>
      <w:r w:rsidRPr="007527C4">
        <w:rPr>
          <w:color w:val="000000" w:themeColor="text1"/>
        </w:rPr>
        <w:t>Vanuatu has developed a National Climate Change Adaptation Strategy for Land-Based Resources (2012 – 2022) Second Draft</w:t>
      </w:r>
      <w:r w:rsidRPr="007527C4">
        <w:rPr>
          <w:rStyle w:val="FootnoteReference"/>
          <w:color w:val="000000" w:themeColor="text1"/>
        </w:rPr>
        <w:footnoteReference w:id="13"/>
      </w:r>
      <w:r w:rsidRPr="007527C4">
        <w:rPr>
          <w:color w:val="000000" w:themeColor="text1"/>
        </w:rPr>
        <w:t xml:space="preserve">. This is a high quality document that seeks draw together agriculture, water </w:t>
      </w:r>
      <w:r w:rsidRPr="007527C4">
        <w:rPr>
          <w:color w:val="000000" w:themeColor="text1"/>
        </w:rPr>
        <w:lastRenderedPageBreak/>
        <w:t xml:space="preserve">and related sectors. The draft is currently being finalized with support from GIZ and related development partners. This will provide a useful document to support implementation of V-CAP. </w:t>
      </w:r>
    </w:p>
    <w:p w:rsidR="00FC4A4B" w:rsidRPr="007527C4" w:rsidRDefault="00FC4A4B" w:rsidP="00302E77">
      <w:pPr>
        <w:pStyle w:val="Bodytextvcap"/>
        <w:numPr>
          <w:ilvl w:val="0"/>
          <w:numId w:val="0"/>
        </w:numPr>
      </w:pPr>
    </w:p>
    <w:p w:rsidR="00B717B7" w:rsidRPr="007527C4" w:rsidRDefault="00367B25" w:rsidP="0042721B">
      <w:pPr>
        <w:pStyle w:val="Bodytextvcap"/>
      </w:pPr>
      <w:r w:rsidRPr="007527C4">
        <w:t xml:space="preserve">The NAB is a formal government institutional mechanism </w:t>
      </w:r>
      <w:r w:rsidR="008206C5" w:rsidRPr="007527C4">
        <w:t xml:space="preserve"> </w:t>
      </w:r>
      <w:r w:rsidRPr="007527C4">
        <w:t xml:space="preserve"> established in October 2012. Prior to mid-2012, many of the NAB functions were undertaken by two separate entities, namely the National Advisory Committee on Climate Change (NACCC) and the National Task Force on Disaster Risk Reduction (NTF). </w:t>
      </w:r>
      <w:r w:rsidR="00B717B7" w:rsidRPr="007527C4">
        <w:t xml:space="preserve">The NAB’s underlying purpose is to bring greater levels of coordination among the many individual CC/DRR projects and to ensure high levels of transparency in the determination of ongoing priorities and funding. The existing NAB structure is shown below. </w:t>
      </w:r>
    </w:p>
    <w:p w:rsidR="00005CC1" w:rsidRPr="007527C4" w:rsidRDefault="00005CC1" w:rsidP="00005CC1">
      <w:pPr>
        <w:pStyle w:val="Bodytextvcap"/>
        <w:numPr>
          <w:ilvl w:val="0"/>
          <w:numId w:val="0"/>
        </w:numPr>
      </w:pPr>
    </w:p>
    <w:p w:rsidR="00005CC1" w:rsidRPr="007527C4" w:rsidRDefault="00FE11BB" w:rsidP="00005CC1">
      <w:pPr>
        <w:pStyle w:val="Bodytextvcap"/>
        <w:numPr>
          <w:ilvl w:val="0"/>
          <w:numId w:val="0"/>
        </w:numPr>
      </w:pPr>
      <w:r w:rsidRPr="007527C4">
        <w:rPr>
          <w:noProof/>
          <w:lang w:eastAsia="en-US"/>
        </w:rPr>
        <w:drawing>
          <wp:inline distT="0" distB="0" distL="0" distR="0" wp14:anchorId="4869FED5" wp14:editId="2561F9FD">
            <wp:extent cx="4894593" cy="2800350"/>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917226" cy="2813299"/>
                    </a:xfrm>
                    <a:prstGeom prst="rect">
                      <a:avLst/>
                    </a:prstGeom>
                  </pic:spPr>
                </pic:pic>
              </a:graphicData>
            </a:graphic>
          </wp:inline>
        </w:drawing>
      </w:r>
      <w:r w:rsidRPr="007527C4">
        <w:rPr>
          <w:lang w:eastAsia="en-AU"/>
        </w:rPr>
        <w:t xml:space="preserve"> </w:t>
      </w:r>
    </w:p>
    <w:p w:rsidR="00005CC1" w:rsidRPr="007527C4" w:rsidRDefault="00005CC1" w:rsidP="00005CC1">
      <w:pPr>
        <w:pStyle w:val="Bodytextvcap"/>
        <w:numPr>
          <w:ilvl w:val="0"/>
          <w:numId w:val="0"/>
        </w:numPr>
      </w:pPr>
    </w:p>
    <w:p w:rsidR="00D02CBB" w:rsidRPr="007527C4" w:rsidRDefault="00B717B7" w:rsidP="0042721B">
      <w:pPr>
        <w:pStyle w:val="Bodytextvcap"/>
      </w:pPr>
      <w:r w:rsidRPr="007527C4">
        <w:t xml:space="preserve">The NAB has six </w:t>
      </w:r>
      <w:r w:rsidR="00235D7F" w:rsidRPr="007527C4">
        <w:t xml:space="preserve">primary </w:t>
      </w:r>
      <w:r w:rsidR="009C22BA" w:rsidRPr="007527C4">
        <w:t>functions as outlined in the Government decision</w:t>
      </w:r>
      <w:r w:rsidR="00235D7F" w:rsidRPr="007527C4">
        <w:t>:</w:t>
      </w:r>
    </w:p>
    <w:p w:rsidR="00B717B7" w:rsidRPr="007527C4" w:rsidRDefault="00B717B7" w:rsidP="00195C7B">
      <w:pPr>
        <w:pStyle w:val="Bullets"/>
      </w:pPr>
      <w:r w:rsidRPr="007527C4">
        <w:t xml:space="preserve">Act as Vanuatu’s supreme policy making and advisory body for all disaster risk reduction </w:t>
      </w:r>
      <w:r w:rsidR="00FE11BB" w:rsidRPr="007527C4">
        <w:t>(DRR)</w:t>
      </w:r>
      <w:r w:rsidRPr="007527C4">
        <w:t xml:space="preserve"> and </w:t>
      </w:r>
      <w:r w:rsidR="00FE11BB" w:rsidRPr="007527C4">
        <w:t>CC</w:t>
      </w:r>
      <w:r w:rsidRPr="007527C4">
        <w:t xml:space="preserve"> programs, projects, initiatives and activities</w:t>
      </w:r>
      <w:r w:rsidR="00235D7F" w:rsidRPr="007527C4">
        <w:t>;</w:t>
      </w:r>
      <w:r w:rsidRPr="007527C4">
        <w:t>.</w:t>
      </w:r>
    </w:p>
    <w:p w:rsidR="00B717B7" w:rsidRPr="007527C4" w:rsidRDefault="00B717B7" w:rsidP="00195C7B">
      <w:pPr>
        <w:pStyle w:val="Bullets"/>
      </w:pPr>
      <w:r w:rsidRPr="007527C4">
        <w:t>Develop DRR and CC policies, guidelines and positions</w:t>
      </w:r>
      <w:r w:rsidR="00235D7F" w:rsidRPr="007527C4">
        <w:t>;</w:t>
      </w:r>
    </w:p>
    <w:p w:rsidR="00B717B7" w:rsidRPr="007527C4" w:rsidRDefault="00B717B7" w:rsidP="00195C7B">
      <w:pPr>
        <w:pStyle w:val="Bullets"/>
      </w:pPr>
      <w:r w:rsidRPr="007527C4">
        <w:t>Advise on international, regional and national DRR and CC obligations</w:t>
      </w:r>
      <w:r w:rsidR="00235D7F" w:rsidRPr="007527C4">
        <w:t>;</w:t>
      </w:r>
    </w:p>
    <w:p w:rsidR="00B717B7" w:rsidRPr="007527C4" w:rsidRDefault="00B717B7" w:rsidP="00195C7B">
      <w:pPr>
        <w:pStyle w:val="Bullets"/>
      </w:pPr>
      <w:r w:rsidRPr="007527C4">
        <w:t>Advise, facilitate and endorse the development of new DRR &amp; CC programs, projects, initiatives and activities – including mainstreaming CC and DRR</w:t>
      </w:r>
      <w:r w:rsidR="00235D7F" w:rsidRPr="007527C4">
        <w:t>;</w:t>
      </w:r>
    </w:p>
    <w:p w:rsidR="00B717B7" w:rsidRPr="007527C4" w:rsidRDefault="00B717B7" w:rsidP="00195C7B">
      <w:pPr>
        <w:pStyle w:val="Bullets"/>
      </w:pPr>
      <w:r w:rsidRPr="007527C4">
        <w:t>Act as a focal point for information-sharing and coordination on CC/DRR</w:t>
      </w:r>
      <w:r w:rsidR="00F23C62" w:rsidRPr="007527C4">
        <w:t>, and</w:t>
      </w:r>
    </w:p>
    <w:p w:rsidR="00B717B7" w:rsidRPr="007527C4" w:rsidRDefault="00B717B7" w:rsidP="00195C7B">
      <w:pPr>
        <w:pStyle w:val="Bullets"/>
      </w:pPr>
      <w:r w:rsidRPr="007527C4">
        <w:t>Advise, guide and coordinate the development of national CC &amp; DRR financing processes.</w:t>
      </w:r>
    </w:p>
    <w:p w:rsidR="007A4281" w:rsidRPr="007527C4" w:rsidRDefault="007A4281" w:rsidP="00195C7B">
      <w:pPr>
        <w:pStyle w:val="Bullets"/>
        <w:numPr>
          <w:ilvl w:val="0"/>
          <w:numId w:val="0"/>
        </w:numPr>
        <w:ind w:left="720"/>
      </w:pPr>
    </w:p>
    <w:p w:rsidR="00BE3B09" w:rsidRPr="007527C4" w:rsidRDefault="00B717B7" w:rsidP="0042721B">
      <w:pPr>
        <w:pStyle w:val="Bodytextvcap"/>
      </w:pPr>
      <w:r w:rsidRPr="007527C4">
        <w:t xml:space="preserve">The NAB is supported by an Executive Committee, which </w:t>
      </w:r>
      <w:r w:rsidR="00A45827" w:rsidRPr="007527C4">
        <w:t xml:space="preserve">meets and </w:t>
      </w:r>
      <w:r w:rsidRPr="007527C4">
        <w:t>reacts to address issues as required. The Executive Committee is comprised of the Directors’ of VMGD and NDMO (Co-Chairs); the Department</w:t>
      </w:r>
      <w:r w:rsidR="00FC4A4B" w:rsidRPr="007527C4">
        <w:t xml:space="preserve"> for Strategic Management (DSM), DEPC</w:t>
      </w:r>
      <w:r w:rsidRPr="007527C4">
        <w:t xml:space="preserve">, Finance; and representatives from and international NGO (I-NGO) and the NAB Secretariat/PMU. </w:t>
      </w:r>
    </w:p>
    <w:p w:rsidR="00B717B7" w:rsidRPr="007527C4" w:rsidRDefault="00B717B7" w:rsidP="0042721B">
      <w:pPr>
        <w:pStyle w:val="Bodytextvcap"/>
      </w:pPr>
      <w:r w:rsidRPr="007527C4">
        <w:t>The NAB</w:t>
      </w:r>
      <w:r w:rsidR="00235D7F" w:rsidRPr="007527C4">
        <w:t>’s</w:t>
      </w:r>
      <w:r w:rsidRPr="007527C4">
        <w:t xml:space="preserve"> PMU was established to undertake the roles and responsibilities associated with the following strategic areas:</w:t>
      </w:r>
    </w:p>
    <w:p w:rsidR="00B717B7" w:rsidRPr="007527C4" w:rsidRDefault="00B717B7" w:rsidP="00195C7B">
      <w:pPr>
        <w:pStyle w:val="Bullets"/>
      </w:pPr>
      <w:r w:rsidRPr="007527C4">
        <w:rPr>
          <w:b/>
        </w:rPr>
        <w:t>Strategic Governance and Policy:</w:t>
      </w:r>
      <w:r w:rsidRPr="007527C4">
        <w:t xml:space="preserve"> Including implementation of actions associated with national, regional and international CC/DRR obligations; identification of positions for international summits, identification of CC/DRR priorities, and development of a national policy on CC and DRR</w:t>
      </w:r>
      <w:r w:rsidR="0056442D" w:rsidRPr="007527C4">
        <w:t>.</w:t>
      </w:r>
    </w:p>
    <w:p w:rsidR="00B717B7" w:rsidRPr="007527C4" w:rsidRDefault="00B717B7" w:rsidP="00195C7B">
      <w:pPr>
        <w:pStyle w:val="Bullets"/>
      </w:pPr>
      <w:r w:rsidRPr="007527C4">
        <w:rPr>
          <w:b/>
        </w:rPr>
        <w:t>Technical Advice, Project Monitoring and Coordination:</w:t>
      </w:r>
      <w:r w:rsidRPr="007527C4">
        <w:t xml:space="preserve"> Including providing technical advice to government departments and NGOs, acting as the coordination point for CC and DRR matters, starting a ‘project endorsement process’ and ‘information materials endorsement process’ and working to support standardized approaches.</w:t>
      </w:r>
    </w:p>
    <w:p w:rsidR="00B717B7" w:rsidRPr="007527C4" w:rsidRDefault="00B717B7" w:rsidP="00195C7B">
      <w:pPr>
        <w:pStyle w:val="Bullets"/>
      </w:pPr>
      <w:r w:rsidRPr="007527C4">
        <w:rPr>
          <w:b/>
        </w:rPr>
        <w:t>Project Management – Financing, Procurement &amp; Administration:</w:t>
      </w:r>
      <w:r w:rsidRPr="007527C4">
        <w:t xml:space="preserve"> Including Secretariat duties for the NAB, investigating funding mechanisms for Vanuatu, providing support and advice on procurement for CC/DRR, and implementing projects.</w:t>
      </w:r>
    </w:p>
    <w:p w:rsidR="00DD35E1" w:rsidRPr="007527C4" w:rsidRDefault="00DD35E1" w:rsidP="00195C7B">
      <w:pPr>
        <w:pStyle w:val="Bullets"/>
        <w:numPr>
          <w:ilvl w:val="0"/>
          <w:numId w:val="0"/>
        </w:numPr>
        <w:ind w:left="720"/>
      </w:pPr>
    </w:p>
    <w:p w:rsidR="00D02CBB" w:rsidRPr="007527C4" w:rsidRDefault="00DD35E1" w:rsidP="002E226F">
      <w:pPr>
        <w:pStyle w:val="Bodytextvcap"/>
        <w:rPr>
          <w:rStyle w:val="Strong"/>
          <w:b w:val="0"/>
          <w:i w:val="0"/>
        </w:rPr>
      </w:pPr>
      <w:r w:rsidRPr="007527C4">
        <w:rPr>
          <w:rStyle w:val="Strong"/>
          <w:b w:val="0"/>
          <w:i w:val="0"/>
        </w:rPr>
        <w:lastRenderedPageBreak/>
        <w:t xml:space="preserve">The </w:t>
      </w:r>
      <w:r w:rsidR="002E226F" w:rsidRPr="007527C4">
        <w:rPr>
          <w:rStyle w:val="Strong"/>
          <w:b w:val="0"/>
          <w:i w:val="0"/>
        </w:rPr>
        <w:t xml:space="preserve">MCCAMGEEDM through the </w:t>
      </w:r>
      <w:r w:rsidRPr="007527C4">
        <w:rPr>
          <w:rStyle w:val="Strong"/>
          <w:b w:val="0"/>
          <w:i w:val="0"/>
        </w:rPr>
        <w:t xml:space="preserve">PMU will be the </w:t>
      </w:r>
      <w:r w:rsidR="00235D7F" w:rsidRPr="007527C4">
        <w:rPr>
          <w:rStyle w:val="Strong"/>
          <w:b w:val="0"/>
          <w:i w:val="0"/>
        </w:rPr>
        <w:t xml:space="preserve">primary point of </w:t>
      </w:r>
      <w:r w:rsidRPr="007527C4">
        <w:rPr>
          <w:rStyle w:val="Strong"/>
          <w:b w:val="0"/>
          <w:i w:val="0"/>
        </w:rPr>
        <w:t xml:space="preserve">linkage for V-CAP into </w:t>
      </w:r>
      <w:r w:rsidR="00235D7F" w:rsidRPr="007527C4">
        <w:rPr>
          <w:rStyle w:val="Strong"/>
          <w:b w:val="0"/>
          <w:i w:val="0"/>
        </w:rPr>
        <w:t xml:space="preserve">Vanuatu’s </w:t>
      </w:r>
      <w:r w:rsidRPr="007527C4">
        <w:rPr>
          <w:rStyle w:val="Strong"/>
          <w:b w:val="0"/>
          <w:i w:val="0"/>
        </w:rPr>
        <w:t>government processes</w:t>
      </w:r>
      <w:r w:rsidR="0096340F" w:rsidRPr="007527C4">
        <w:rPr>
          <w:rStyle w:val="Strong"/>
          <w:b w:val="0"/>
          <w:i w:val="0"/>
        </w:rPr>
        <w:t>. It</w:t>
      </w:r>
      <w:r w:rsidR="00235D7F" w:rsidRPr="007527C4">
        <w:rPr>
          <w:rStyle w:val="Strong"/>
          <w:b w:val="0"/>
          <w:i w:val="0"/>
        </w:rPr>
        <w:t xml:space="preserve"> will</w:t>
      </w:r>
      <w:r w:rsidRPr="007527C4">
        <w:rPr>
          <w:rStyle w:val="Strong"/>
          <w:b w:val="0"/>
          <w:i w:val="0"/>
        </w:rPr>
        <w:t xml:space="preserve"> provide administration and finance support and will ensure </w:t>
      </w:r>
      <w:r w:rsidR="0096340F" w:rsidRPr="007527C4">
        <w:rPr>
          <w:rStyle w:val="Strong"/>
          <w:b w:val="0"/>
          <w:i w:val="0"/>
        </w:rPr>
        <w:t xml:space="preserve">coordination and </w:t>
      </w:r>
      <w:r w:rsidRPr="007527C4">
        <w:rPr>
          <w:rStyle w:val="Strong"/>
          <w:b w:val="0"/>
          <w:i w:val="0"/>
        </w:rPr>
        <w:t xml:space="preserve">integration with other climate change related </w:t>
      </w:r>
      <w:r w:rsidR="00A815ED" w:rsidRPr="007527C4">
        <w:rPr>
          <w:rStyle w:val="Strong"/>
          <w:b w:val="0"/>
          <w:i w:val="0"/>
        </w:rPr>
        <w:t>projects</w:t>
      </w:r>
      <w:r w:rsidRPr="007527C4">
        <w:rPr>
          <w:rStyle w:val="Strong"/>
          <w:b w:val="0"/>
          <w:i w:val="0"/>
        </w:rPr>
        <w:t xml:space="preserve"> in </w:t>
      </w:r>
      <w:r w:rsidR="00A815ED" w:rsidRPr="007527C4">
        <w:rPr>
          <w:rStyle w:val="Strong"/>
          <w:b w:val="0"/>
          <w:i w:val="0"/>
        </w:rPr>
        <w:t>Vanuatu</w:t>
      </w:r>
      <w:r w:rsidRPr="007527C4">
        <w:rPr>
          <w:rStyle w:val="Strong"/>
          <w:b w:val="0"/>
          <w:i w:val="0"/>
        </w:rPr>
        <w:t xml:space="preserve">. </w:t>
      </w:r>
      <w:r w:rsidR="00235D7F" w:rsidRPr="007527C4">
        <w:rPr>
          <w:rStyle w:val="Strong"/>
          <w:b w:val="0"/>
          <w:i w:val="0"/>
        </w:rPr>
        <w:t>An important part of V-CAP implementation is to support the country’s current decentralization process as outlined below.</w:t>
      </w:r>
    </w:p>
    <w:p w:rsidR="00B717B7" w:rsidRPr="007527C4" w:rsidRDefault="00B717B7" w:rsidP="00195C7B">
      <w:pPr>
        <w:pStyle w:val="Bullets"/>
        <w:numPr>
          <w:ilvl w:val="0"/>
          <w:numId w:val="0"/>
        </w:numPr>
        <w:rPr>
          <w:rStyle w:val="Strong"/>
          <w:noProof w:val="0"/>
        </w:rPr>
      </w:pPr>
      <w:r w:rsidRPr="007527C4">
        <w:rPr>
          <w:rStyle w:val="Strong"/>
          <w:noProof w:val="0"/>
        </w:rPr>
        <w:t xml:space="preserve">Linkages to </w:t>
      </w:r>
      <w:r w:rsidR="000C67B5" w:rsidRPr="007527C4">
        <w:rPr>
          <w:rStyle w:val="Strong"/>
          <w:noProof w:val="0"/>
        </w:rPr>
        <w:t xml:space="preserve">national, </w:t>
      </w:r>
      <w:r w:rsidRPr="007527C4">
        <w:rPr>
          <w:rStyle w:val="Strong"/>
          <w:noProof w:val="0"/>
        </w:rPr>
        <w:t>provincial and local administrations</w:t>
      </w:r>
    </w:p>
    <w:p w:rsidR="00B717B7" w:rsidRPr="007527C4" w:rsidRDefault="00B717B7" w:rsidP="00195C7B">
      <w:pPr>
        <w:pStyle w:val="Bullets"/>
        <w:numPr>
          <w:ilvl w:val="0"/>
          <w:numId w:val="0"/>
        </w:numPr>
        <w:ind w:left="720"/>
        <w:rPr>
          <w:rStyle w:val="Strong"/>
          <w:noProof w:val="0"/>
        </w:rPr>
      </w:pPr>
      <w:r w:rsidRPr="007527C4">
        <w:rPr>
          <w:rStyle w:val="Strong"/>
          <w:bCs/>
          <w:noProof w:val="0"/>
        </w:rPr>
        <w:t xml:space="preserve"> </w:t>
      </w:r>
    </w:p>
    <w:p w:rsidR="000C67B5" w:rsidRPr="007527C4" w:rsidRDefault="00B717B7" w:rsidP="0042721B">
      <w:pPr>
        <w:pStyle w:val="Bodytextvcap"/>
      </w:pPr>
      <w:r w:rsidRPr="007527C4">
        <w:t>The Decentrali</w:t>
      </w:r>
      <w:r w:rsidR="00992939" w:rsidRPr="007527C4">
        <w:t>z</w:t>
      </w:r>
      <w:r w:rsidRPr="007527C4">
        <w:t xml:space="preserve">ation Act (2006) and the Amendment to the Act (2013) outline the roles and responsibilities of the local administration regarding </w:t>
      </w:r>
      <w:proofErr w:type="spellStart"/>
      <w:r w:rsidRPr="007527C4">
        <w:t>decentralisation</w:t>
      </w:r>
      <w:proofErr w:type="spellEnd"/>
      <w:r w:rsidRPr="007527C4">
        <w:t xml:space="preserve"> of service delivery across Vanuatu. The Department of Local Authorities (DLA) of the Ministry of Interior is responsible for implementing the Act and </w:t>
      </w:r>
      <w:r w:rsidR="0096340F" w:rsidRPr="007527C4">
        <w:t xml:space="preserve">the </w:t>
      </w:r>
      <w:r w:rsidRPr="007527C4">
        <w:t xml:space="preserve">Amendment to </w:t>
      </w:r>
      <w:r w:rsidR="00235D7F" w:rsidRPr="007527C4">
        <w:t xml:space="preserve">this </w:t>
      </w:r>
      <w:r w:rsidRPr="007527C4">
        <w:t xml:space="preserve">Act. </w:t>
      </w:r>
      <w:r w:rsidR="00235D7F" w:rsidRPr="007527C4">
        <w:t>The</w:t>
      </w:r>
      <w:r w:rsidRPr="007527C4">
        <w:t xml:space="preserve"> DLA</w:t>
      </w:r>
      <w:r w:rsidR="00235D7F" w:rsidRPr="007527C4">
        <w:t xml:space="preserve"> </w:t>
      </w:r>
      <w:r w:rsidRPr="007527C4">
        <w:t xml:space="preserve">is </w:t>
      </w:r>
      <w:r w:rsidR="00235D7F" w:rsidRPr="007527C4">
        <w:t xml:space="preserve">currently </w:t>
      </w:r>
      <w:r w:rsidRPr="007527C4">
        <w:t xml:space="preserve">under resourced </w:t>
      </w:r>
      <w:r w:rsidR="00235D7F" w:rsidRPr="007527C4">
        <w:t xml:space="preserve">however </w:t>
      </w:r>
      <w:r w:rsidRPr="007527C4">
        <w:t xml:space="preserve">and lacks the capacity to drive </w:t>
      </w:r>
      <w:r w:rsidR="00235D7F" w:rsidRPr="007527C4">
        <w:t xml:space="preserve">implementation </w:t>
      </w:r>
      <w:r w:rsidRPr="007527C4">
        <w:t xml:space="preserve">of the </w:t>
      </w:r>
      <w:proofErr w:type="spellStart"/>
      <w:r w:rsidRPr="007527C4">
        <w:t>Decentralisation</w:t>
      </w:r>
      <w:proofErr w:type="spellEnd"/>
      <w:r w:rsidRPr="007527C4">
        <w:t xml:space="preserve"> Act. </w:t>
      </w:r>
      <w:r w:rsidR="00235D7F" w:rsidRPr="007527C4">
        <w:t xml:space="preserve">As such, V-CAP </w:t>
      </w:r>
      <w:r w:rsidRPr="007527C4">
        <w:t xml:space="preserve">will seek to support and develop capacity of </w:t>
      </w:r>
      <w:r w:rsidR="00235D7F" w:rsidRPr="007527C4">
        <w:t>the Area Councils (</w:t>
      </w:r>
      <w:r w:rsidR="00A46BE9" w:rsidRPr="007527C4">
        <w:t>ACs</w:t>
      </w:r>
      <w:r w:rsidR="00235D7F" w:rsidRPr="007527C4">
        <w:t>)</w:t>
      </w:r>
      <w:r w:rsidRPr="007527C4">
        <w:t xml:space="preserve"> in project sites </w:t>
      </w:r>
      <w:r w:rsidR="00235D7F" w:rsidRPr="007527C4">
        <w:t xml:space="preserve">through </w:t>
      </w:r>
      <w:r w:rsidRPr="007527C4">
        <w:t xml:space="preserve">planning, delivery and monitoring of local level climate change adaptation solutions. </w:t>
      </w:r>
    </w:p>
    <w:p w:rsidR="00B717B7" w:rsidRPr="007527C4" w:rsidRDefault="00235D7F" w:rsidP="0042721B">
      <w:pPr>
        <w:pStyle w:val="Bodytextvcap"/>
      </w:pPr>
      <w:r w:rsidRPr="007527C4">
        <w:t xml:space="preserve">Working through ACs </w:t>
      </w:r>
      <w:r w:rsidR="00B717B7" w:rsidRPr="007527C4">
        <w:t xml:space="preserve">is necessary to ensure </w:t>
      </w:r>
      <w:r w:rsidRPr="007527C4">
        <w:t xml:space="preserve">that </w:t>
      </w:r>
      <w:r w:rsidR="00B717B7" w:rsidRPr="007527C4">
        <w:t>service</w:t>
      </w:r>
      <w:r w:rsidRPr="007527C4">
        <w:t xml:space="preserve">s from </w:t>
      </w:r>
      <w:r w:rsidR="00B717B7" w:rsidRPr="007527C4">
        <w:t>national government to the grassroots</w:t>
      </w:r>
      <w:r w:rsidRPr="007527C4">
        <w:t xml:space="preserve">, and particularly to the most vulnerable </w:t>
      </w:r>
      <w:r w:rsidR="00B717B7" w:rsidRPr="007527C4">
        <w:t xml:space="preserve">CC </w:t>
      </w:r>
      <w:r w:rsidRPr="007527C4">
        <w:t>communities</w:t>
      </w:r>
      <w:r w:rsidR="000C67B5" w:rsidRPr="007527C4">
        <w:t>, are actually delivered</w:t>
      </w:r>
      <w:r w:rsidR="0096340F" w:rsidRPr="007527C4">
        <w:t xml:space="preserve"> in a comprehensive and integrated manner</w:t>
      </w:r>
      <w:r w:rsidR="00B717B7" w:rsidRPr="007527C4">
        <w:t xml:space="preserve">. Area Councils </w:t>
      </w:r>
      <w:r w:rsidR="000C67B5" w:rsidRPr="007527C4">
        <w:t xml:space="preserve">throughout </w:t>
      </w:r>
      <w:r w:rsidR="00B717B7" w:rsidRPr="007527C4">
        <w:t xml:space="preserve">Vanuatu have vastly different </w:t>
      </w:r>
      <w:r w:rsidR="002F688F" w:rsidRPr="007527C4">
        <w:t xml:space="preserve">priorities for development and </w:t>
      </w:r>
      <w:r w:rsidR="00A815ED" w:rsidRPr="007527C4">
        <w:t>vulnerabilities</w:t>
      </w:r>
      <w:r w:rsidR="00B717B7" w:rsidRPr="007527C4">
        <w:t xml:space="preserve"> to CC</w:t>
      </w:r>
      <w:r w:rsidR="000C67B5" w:rsidRPr="007527C4">
        <w:t>. Hence, V-CAP will work closely with the</w:t>
      </w:r>
      <w:r w:rsidR="00B717B7" w:rsidRPr="007527C4">
        <w:t xml:space="preserve"> </w:t>
      </w:r>
      <w:r w:rsidR="000C67B5" w:rsidRPr="007527C4">
        <w:t>ACs in V-CAP sites</w:t>
      </w:r>
      <w:r w:rsidR="00B717B7" w:rsidRPr="007527C4">
        <w:t xml:space="preserve"> </w:t>
      </w:r>
      <w:r w:rsidR="000C67B5" w:rsidRPr="007527C4">
        <w:t xml:space="preserve">to create </w:t>
      </w:r>
      <w:r w:rsidR="00B717B7" w:rsidRPr="007527C4">
        <w:t>customized CCA plans</w:t>
      </w:r>
      <w:r w:rsidR="000C67B5" w:rsidRPr="007527C4">
        <w:t xml:space="preserve"> in response to community needs and priorities</w:t>
      </w:r>
      <w:r w:rsidR="00B717B7" w:rsidRPr="007527C4">
        <w:t xml:space="preserve"> and </w:t>
      </w:r>
      <w:r w:rsidR="000C67B5" w:rsidRPr="007527C4">
        <w:t xml:space="preserve">to support </w:t>
      </w:r>
      <w:r w:rsidR="00B717B7" w:rsidRPr="007527C4">
        <w:t>implement</w:t>
      </w:r>
      <w:r w:rsidR="000C67B5" w:rsidRPr="007527C4">
        <w:t>ation</w:t>
      </w:r>
      <w:r w:rsidR="00B717B7" w:rsidRPr="007527C4">
        <w:t xml:space="preserve"> and monitor</w:t>
      </w:r>
      <w:r w:rsidR="000C67B5" w:rsidRPr="007527C4">
        <w:t>ing of</w:t>
      </w:r>
      <w:r w:rsidR="00B717B7" w:rsidRPr="007527C4">
        <w:t xml:space="preserve"> these plans</w:t>
      </w:r>
      <w:r w:rsidR="000C67B5" w:rsidRPr="007527C4">
        <w:t xml:space="preserve"> </w:t>
      </w:r>
      <w:r w:rsidR="00B717B7" w:rsidRPr="007527C4">
        <w:t xml:space="preserve">to </w:t>
      </w:r>
      <w:r w:rsidR="000C67B5" w:rsidRPr="007527C4">
        <w:t xml:space="preserve">ensure </w:t>
      </w:r>
      <w:r w:rsidR="00B717B7" w:rsidRPr="007527C4">
        <w:t xml:space="preserve">sustainable management. </w:t>
      </w:r>
    </w:p>
    <w:p w:rsidR="00B717B7" w:rsidRPr="007527C4" w:rsidRDefault="00B717B7" w:rsidP="0042721B">
      <w:pPr>
        <w:pStyle w:val="Bodytextvcap"/>
        <w:numPr>
          <w:ilvl w:val="0"/>
          <w:numId w:val="0"/>
        </w:numPr>
        <w:rPr>
          <w:rStyle w:val="Strong"/>
        </w:rPr>
      </w:pPr>
      <w:r w:rsidRPr="007527C4">
        <w:rPr>
          <w:rStyle w:val="Strong"/>
          <w:bCs/>
        </w:rPr>
        <w:t>Provincial level</w:t>
      </w:r>
    </w:p>
    <w:p w:rsidR="00B717B7" w:rsidRPr="007527C4" w:rsidRDefault="003B3CC7" w:rsidP="0042721B">
      <w:pPr>
        <w:pStyle w:val="Bodytextvcap"/>
      </w:pPr>
      <w:r w:rsidRPr="007527C4">
        <w:t>According to</w:t>
      </w:r>
      <w:r w:rsidR="00B717B7" w:rsidRPr="007527C4">
        <w:t xml:space="preserve"> the Decentralization Act</w:t>
      </w:r>
      <w:r w:rsidR="007A7FD5" w:rsidRPr="007527C4">
        <w:t xml:space="preserve"> </w:t>
      </w:r>
      <w:r w:rsidR="00B045E5" w:rsidRPr="007527C4">
        <w:t>(Part</w:t>
      </w:r>
      <w:r w:rsidR="0068059A" w:rsidRPr="007527C4">
        <w:t xml:space="preserve"> Two)</w:t>
      </w:r>
      <w:r w:rsidR="00B717B7" w:rsidRPr="007527C4">
        <w:t>, Local Governments have two layers: Local Government Councils (at Provincial level) and Area Councils (at district/local level</w:t>
      </w:r>
      <w:r w:rsidR="0068059A" w:rsidRPr="007527C4">
        <w:t>,</w:t>
      </w:r>
      <w:r w:rsidR="00B717B7" w:rsidRPr="007527C4">
        <w:t xml:space="preserve"> as some Provinces,</w:t>
      </w:r>
      <w:r w:rsidR="00BB76D7" w:rsidRPr="007527C4">
        <w:t xml:space="preserve"> </w:t>
      </w:r>
      <w:r w:rsidR="00B717B7" w:rsidRPr="007527C4">
        <w:t xml:space="preserve">like </w:t>
      </w:r>
      <w:proofErr w:type="spellStart"/>
      <w:r w:rsidR="00B717B7" w:rsidRPr="007527C4">
        <w:t>Shefa</w:t>
      </w:r>
      <w:proofErr w:type="spellEnd"/>
      <w:r w:rsidR="00B717B7" w:rsidRPr="007527C4">
        <w:t>, have created an intermediate layer called “</w:t>
      </w:r>
      <w:r w:rsidR="00B717B7" w:rsidRPr="007527C4" w:rsidDel="00D8484F">
        <w:t>Sub-</w:t>
      </w:r>
      <w:r w:rsidR="00B717B7" w:rsidRPr="007527C4">
        <w:t>Districts”). Each Provincial Government Council is composed of elected officials (for four years) and appointed members including the Provincial Secretary General who is selected by the Public Service Commission (PSC) as per clause 18E of the PSC Act.</w:t>
      </w:r>
    </w:p>
    <w:p w:rsidR="00B717B7" w:rsidRPr="007527C4" w:rsidRDefault="00B717B7" w:rsidP="0042721B">
      <w:pPr>
        <w:pStyle w:val="Bodytextvcap"/>
      </w:pPr>
      <w:r w:rsidRPr="007527C4">
        <w:t>The Secretary General, as the Chief Executive Officer of the Local Government Council for which s</w:t>
      </w:r>
      <w:r w:rsidR="000C67B5" w:rsidRPr="007527C4">
        <w:t>/</w:t>
      </w:r>
      <w:r w:rsidRPr="007527C4">
        <w:t>he is appointed, has responsibility for all accounts,</w:t>
      </w:r>
      <w:r w:rsidR="00697BD6" w:rsidRPr="007527C4">
        <w:t xml:space="preserve"> </w:t>
      </w:r>
      <w:r w:rsidRPr="007527C4">
        <w:t>records and other documents of the Local Government Council.</w:t>
      </w:r>
    </w:p>
    <w:p w:rsidR="00B717B7" w:rsidRPr="007527C4" w:rsidRDefault="00B717B7" w:rsidP="0042721B">
      <w:pPr>
        <w:pStyle w:val="Bodytextvcap"/>
      </w:pPr>
      <w:r w:rsidRPr="007527C4">
        <w:t xml:space="preserve">The Local Government Council financial year is 12 calendar months commencing 1st January. Each Local Government Council should have a “Local Government Fund” consisting of the grants received from the central government under section 26 &amp; 27, </w:t>
      </w:r>
      <w:r w:rsidR="002F688F" w:rsidRPr="007527C4">
        <w:t xml:space="preserve">plus </w:t>
      </w:r>
      <w:r w:rsidRPr="007527C4">
        <w:t>all local taxes, fees, rents, fines and profits from trade lawfully levied by the Local Government Council.</w:t>
      </w:r>
    </w:p>
    <w:p w:rsidR="0011563D" w:rsidRPr="007527C4" w:rsidRDefault="0011563D" w:rsidP="0011563D">
      <w:pPr>
        <w:pStyle w:val="Bodytextvcap"/>
        <w:numPr>
          <w:ilvl w:val="0"/>
          <w:numId w:val="0"/>
        </w:numPr>
      </w:pPr>
      <w:r w:rsidRPr="007527C4">
        <w:rPr>
          <w:noProof/>
          <w:lang w:eastAsia="en-US"/>
        </w:rPr>
        <w:drawing>
          <wp:inline distT="0" distB="0" distL="0" distR="0" wp14:anchorId="3AC012C3" wp14:editId="759C90FD">
            <wp:extent cx="6120765" cy="2394585"/>
            <wp:effectExtent l="0" t="0" r="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B717B7" w:rsidRPr="007527C4" w:rsidRDefault="00B717B7" w:rsidP="0042721B">
      <w:pPr>
        <w:pStyle w:val="Bodytextvcap"/>
        <w:numPr>
          <w:ilvl w:val="0"/>
          <w:numId w:val="0"/>
        </w:numPr>
        <w:rPr>
          <w:rStyle w:val="Strong"/>
        </w:rPr>
      </w:pPr>
      <w:r w:rsidRPr="007527C4">
        <w:rPr>
          <w:rStyle w:val="Strong"/>
          <w:bCs/>
        </w:rPr>
        <w:t>Area Council level</w:t>
      </w:r>
    </w:p>
    <w:p w:rsidR="00D02CBB" w:rsidRPr="007527C4" w:rsidRDefault="00B717B7" w:rsidP="0042721B">
      <w:pPr>
        <w:pStyle w:val="Bodytextvcap"/>
      </w:pPr>
      <w:r w:rsidRPr="007527C4">
        <w:t xml:space="preserve">The Decentralization Act allows for the Minister of Internal Affairs on the advice of each Provincial Government Council to divide a local government region into Area Council divisions or districts and may alter those divisions or districts. </w:t>
      </w:r>
      <w:r w:rsidR="002B1566" w:rsidRPr="007527C4">
        <w:t xml:space="preserve">The Area Councils are responsible for reporting to the Provincial Council and provincial government administration. </w:t>
      </w:r>
      <w:r w:rsidRPr="007527C4">
        <w:t xml:space="preserve">The Government has nearly completed the process of </w:t>
      </w:r>
      <w:r w:rsidR="00992939" w:rsidRPr="007527C4">
        <w:t>establishing</w:t>
      </w:r>
      <w:r w:rsidRPr="007527C4">
        <w:t xml:space="preserve"> each </w:t>
      </w:r>
      <w:r w:rsidR="00992939" w:rsidRPr="007527C4">
        <w:t xml:space="preserve">of the </w:t>
      </w:r>
      <w:r w:rsidRPr="007527C4">
        <w:t>Local Area Council</w:t>
      </w:r>
      <w:r w:rsidR="00992939" w:rsidRPr="007527C4">
        <w:t>s</w:t>
      </w:r>
      <w:r w:rsidRPr="007527C4">
        <w:t>.</w:t>
      </w:r>
    </w:p>
    <w:p w:rsidR="00B717B7" w:rsidRPr="007527C4" w:rsidRDefault="00B717B7" w:rsidP="0042721B">
      <w:pPr>
        <w:pStyle w:val="Bodytextvcap"/>
      </w:pPr>
      <w:r w:rsidRPr="007527C4">
        <w:t xml:space="preserve">Area Secretaries </w:t>
      </w:r>
      <w:r w:rsidR="000F73B0" w:rsidRPr="007527C4">
        <w:t xml:space="preserve">and </w:t>
      </w:r>
      <w:r w:rsidR="000C67B5" w:rsidRPr="007527C4">
        <w:t xml:space="preserve">Field Officers </w:t>
      </w:r>
      <w:r w:rsidR="000F73B0" w:rsidRPr="007527C4">
        <w:t xml:space="preserve">are </w:t>
      </w:r>
      <w:r w:rsidRPr="007527C4">
        <w:t xml:space="preserve">appointed by provincial governments and live and work within their respective </w:t>
      </w:r>
      <w:r w:rsidR="007A7FD5" w:rsidRPr="007527C4">
        <w:t>ACs</w:t>
      </w:r>
      <w:r w:rsidRPr="007527C4">
        <w:t xml:space="preserve">. Their basic duties include the following services: tax collection, voter registration, government awareness duties, </w:t>
      </w:r>
      <w:r w:rsidR="002F688F" w:rsidRPr="007527C4">
        <w:t xml:space="preserve">statistics </w:t>
      </w:r>
      <w:r w:rsidRPr="007527C4">
        <w:t xml:space="preserve">enumeration duties and assisting development projects within their </w:t>
      </w:r>
      <w:r w:rsidRPr="007527C4">
        <w:lastRenderedPageBreak/>
        <w:t>respective Area Councils.</w:t>
      </w:r>
      <w:r w:rsidR="000C67B5" w:rsidRPr="007527C4">
        <w:t xml:space="preserve"> </w:t>
      </w:r>
      <w:r w:rsidR="000F73B0" w:rsidRPr="007527C4">
        <w:t>Each</w:t>
      </w:r>
      <w:r w:rsidR="000C67B5" w:rsidRPr="007527C4">
        <w:t xml:space="preserve"> </w:t>
      </w:r>
      <w:r w:rsidR="000F73B0" w:rsidRPr="007527C4">
        <w:t>A</w:t>
      </w:r>
      <w:r w:rsidR="000C67B5" w:rsidRPr="007527C4">
        <w:t xml:space="preserve">rea </w:t>
      </w:r>
      <w:r w:rsidR="000F73B0" w:rsidRPr="007527C4">
        <w:t>C</w:t>
      </w:r>
      <w:r w:rsidR="000C67B5" w:rsidRPr="007527C4">
        <w:t xml:space="preserve">ouncil </w:t>
      </w:r>
      <w:r w:rsidR="000F73B0" w:rsidRPr="007527C4">
        <w:t>is mandated to meet</w:t>
      </w:r>
      <w:r w:rsidR="000C67B5" w:rsidRPr="007527C4">
        <w:t xml:space="preserve"> at least four times </w:t>
      </w:r>
      <w:r w:rsidR="000F73B0" w:rsidRPr="007527C4">
        <w:t>per year. A</w:t>
      </w:r>
      <w:r w:rsidR="000C67B5" w:rsidRPr="007527C4">
        <w:t xml:space="preserve">rea </w:t>
      </w:r>
      <w:r w:rsidR="000F73B0" w:rsidRPr="007527C4">
        <w:t>C</w:t>
      </w:r>
      <w:r w:rsidR="000C67B5" w:rsidRPr="007527C4">
        <w:t xml:space="preserve">ouncil </w:t>
      </w:r>
      <w:r w:rsidR="000F73B0" w:rsidRPr="007527C4">
        <w:t xml:space="preserve">funds </w:t>
      </w:r>
      <w:r w:rsidR="000C67B5" w:rsidRPr="007527C4">
        <w:t>consist of monies received from the relevant Local Government Council and other sources.</w:t>
      </w:r>
    </w:p>
    <w:p w:rsidR="00B717B7" w:rsidRPr="007527C4" w:rsidRDefault="00B717B7" w:rsidP="0042721B">
      <w:pPr>
        <w:pStyle w:val="Bodytextvcap"/>
      </w:pPr>
      <w:r w:rsidRPr="007527C4">
        <w:t>Area Councils</w:t>
      </w:r>
      <w:r w:rsidR="000C67B5" w:rsidRPr="007527C4">
        <w:t xml:space="preserve">, </w:t>
      </w:r>
      <w:r w:rsidRPr="007527C4">
        <w:t>supported by the respective Area Secretary</w:t>
      </w:r>
      <w:r w:rsidR="000C67B5" w:rsidRPr="007527C4">
        <w:t>,</w:t>
      </w:r>
      <w:r w:rsidRPr="007527C4">
        <w:t xml:space="preserve"> are comprised of delegates representing Chiefs, Churches, Women, Youth, Business Houses and Persons with a Disability. These delegates are selected to be representative of the various villages and sub-communities which form together to create the </w:t>
      </w:r>
      <w:r w:rsidR="005039CD" w:rsidRPr="007527C4">
        <w:t>AC</w:t>
      </w:r>
      <w:r w:rsidRPr="007527C4">
        <w:t>. Amendments to the Decentralization Act outline the functions of ACs as follows:</w:t>
      </w:r>
    </w:p>
    <w:p w:rsidR="00B717B7" w:rsidRPr="007527C4" w:rsidRDefault="00B717B7" w:rsidP="00195C7B">
      <w:pPr>
        <w:pStyle w:val="Bullets"/>
      </w:pPr>
      <w:r w:rsidRPr="007527C4">
        <w:t>Review and consolidate community action plans for each community within that area council division or district;</w:t>
      </w:r>
    </w:p>
    <w:p w:rsidR="00B717B7" w:rsidRPr="007527C4" w:rsidRDefault="00B717B7" w:rsidP="00195C7B">
      <w:pPr>
        <w:pStyle w:val="Bullets"/>
      </w:pPr>
      <w:r w:rsidRPr="007527C4">
        <w:t xml:space="preserve">Develop an </w:t>
      </w:r>
      <w:r w:rsidR="000C67B5" w:rsidRPr="007527C4">
        <w:t xml:space="preserve">Area Council </w:t>
      </w:r>
      <w:r w:rsidRPr="007527C4">
        <w:t>Strategic Development Plan for the relevant area council division or district;</w:t>
      </w:r>
      <w:r w:rsidR="002F688F" w:rsidRPr="007527C4">
        <w:t xml:space="preserve"> and</w:t>
      </w:r>
    </w:p>
    <w:p w:rsidR="000C67B5" w:rsidRPr="007527C4" w:rsidRDefault="00B717B7" w:rsidP="00195C7B">
      <w:pPr>
        <w:pStyle w:val="Bullets"/>
      </w:pPr>
      <w:r w:rsidRPr="007527C4">
        <w:t xml:space="preserve">Coordinate, monitor and report to the relevant Provincial Government Council on the implementation of the relevant </w:t>
      </w:r>
      <w:r w:rsidR="000C67B5" w:rsidRPr="007527C4">
        <w:t xml:space="preserve">Area Council </w:t>
      </w:r>
      <w:r w:rsidRPr="007527C4">
        <w:t>Strategic Development Plan.</w:t>
      </w:r>
    </w:p>
    <w:p w:rsidR="005039CD" w:rsidRPr="007527C4" w:rsidRDefault="005039CD" w:rsidP="00195C7B">
      <w:pPr>
        <w:pStyle w:val="Bullets"/>
        <w:numPr>
          <w:ilvl w:val="0"/>
          <w:numId w:val="0"/>
        </w:numPr>
        <w:ind w:left="720"/>
      </w:pPr>
    </w:p>
    <w:p w:rsidR="00B717B7" w:rsidRPr="007527C4" w:rsidRDefault="002F2E88" w:rsidP="0042721B">
      <w:pPr>
        <w:pStyle w:val="Bodytextvcap"/>
        <w:rPr>
          <w:rStyle w:val="Strong"/>
        </w:rPr>
      </w:pPr>
      <w:r w:rsidRPr="007527C4">
        <w:t xml:space="preserve"> It is widely acknowledged that </w:t>
      </w:r>
      <w:r w:rsidR="00B717B7" w:rsidRPr="007527C4">
        <w:t xml:space="preserve">Area Councils are under-resourced and </w:t>
      </w:r>
      <w:r w:rsidRPr="007527C4">
        <w:t>generally lack the capacity to</w:t>
      </w:r>
      <w:r w:rsidR="00B717B7" w:rsidRPr="007527C4">
        <w:t xml:space="preserve"> perform their mandated responsibilities.</w:t>
      </w:r>
      <w:r w:rsidR="009F7CDC" w:rsidRPr="007527C4">
        <w:t xml:space="preserve"> As such, this provides a strategic opportunity for V-CAP to assist in </w:t>
      </w:r>
      <w:r w:rsidR="004A2963" w:rsidRPr="007527C4">
        <w:t>strengthening</w:t>
      </w:r>
      <w:r w:rsidR="009F7CDC" w:rsidRPr="007527C4">
        <w:t xml:space="preserve"> Area Councils and build local capacity through </w:t>
      </w:r>
      <w:r w:rsidR="000F73B0" w:rsidRPr="007527C4">
        <w:t xml:space="preserve">more </w:t>
      </w:r>
      <w:r w:rsidR="009F7CDC" w:rsidRPr="007527C4">
        <w:t xml:space="preserve">effective planning and management of local resources. The requirement that women, youth and persons with disabilities are represented on all </w:t>
      </w:r>
      <w:r w:rsidR="000F73B0" w:rsidRPr="007527C4">
        <w:t>ACs</w:t>
      </w:r>
      <w:r w:rsidR="009F7CDC" w:rsidRPr="007527C4">
        <w:t xml:space="preserve"> provides a</w:t>
      </w:r>
      <w:r w:rsidR="000F73B0" w:rsidRPr="007527C4">
        <w:t xml:space="preserve">n important strategic </w:t>
      </w:r>
      <w:r w:rsidR="009F7CDC" w:rsidRPr="007527C4">
        <w:t xml:space="preserve">opportunity for V-CAP to work with </w:t>
      </w:r>
      <w:r w:rsidR="002319A7" w:rsidRPr="007527C4">
        <w:t>marginalized</w:t>
      </w:r>
      <w:r w:rsidR="009F7CDC" w:rsidRPr="007527C4">
        <w:t xml:space="preserve"> people to ensure their views are </w:t>
      </w:r>
      <w:r w:rsidR="000F73B0" w:rsidRPr="007527C4">
        <w:t xml:space="preserve">fully </w:t>
      </w:r>
      <w:r w:rsidR="009F7CDC" w:rsidRPr="007527C4">
        <w:t xml:space="preserve">considered when formulating </w:t>
      </w:r>
      <w:r w:rsidR="000F73B0" w:rsidRPr="007527C4">
        <w:t>A</w:t>
      </w:r>
      <w:r w:rsidR="009F7CDC" w:rsidRPr="007527C4">
        <w:t xml:space="preserve">rea </w:t>
      </w:r>
      <w:r w:rsidR="000F73B0" w:rsidRPr="007527C4">
        <w:t>C</w:t>
      </w:r>
      <w:r w:rsidR="009F7CDC" w:rsidRPr="007527C4">
        <w:t xml:space="preserve">ouncil </w:t>
      </w:r>
      <w:r w:rsidR="000F73B0" w:rsidRPr="007527C4">
        <w:t xml:space="preserve">annual </w:t>
      </w:r>
      <w:r w:rsidR="009F7CDC" w:rsidRPr="007527C4">
        <w:t>plans with respect to climate change issues.</w:t>
      </w:r>
    </w:p>
    <w:p w:rsidR="00B717B7" w:rsidRPr="007527C4" w:rsidRDefault="00B717B7" w:rsidP="0042721B">
      <w:pPr>
        <w:pStyle w:val="Bodytextvcap"/>
        <w:numPr>
          <w:ilvl w:val="0"/>
          <w:numId w:val="0"/>
        </w:numPr>
      </w:pPr>
      <w:r w:rsidRPr="007527C4">
        <w:rPr>
          <w:rStyle w:val="Strong"/>
          <w:bCs/>
        </w:rPr>
        <w:t xml:space="preserve">Other line agencies </w:t>
      </w:r>
    </w:p>
    <w:p w:rsidR="00B717B7" w:rsidRPr="007527C4" w:rsidRDefault="00B717B7" w:rsidP="0042721B">
      <w:pPr>
        <w:pStyle w:val="Bodytextvcap"/>
      </w:pPr>
      <w:r w:rsidRPr="007527C4">
        <w:t>Although there appears to be a relatively high degree of commitment across Vanuatu’s 12 ministries to integrate climate change issues into national and sector plans, there are</w:t>
      </w:r>
      <w:r w:rsidRPr="007527C4" w:rsidDel="00D2481F">
        <w:t xml:space="preserve"> </w:t>
      </w:r>
      <w:r w:rsidRPr="007527C4">
        <w:t>significant challenges in ensuring collaboration across ministries and sectors</w:t>
      </w:r>
      <w:r w:rsidR="00717BB2" w:rsidRPr="007527C4">
        <w:t xml:space="preserve"> and budget </w:t>
      </w:r>
      <w:r w:rsidRPr="007527C4">
        <w:t xml:space="preserve">allocation for climate change adaptation and implementation </w:t>
      </w:r>
      <w:r w:rsidR="00717BB2" w:rsidRPr="007527C4">
        <w:t xml:space="preserve">in </w:t>
      </w:r>
      <w:r w:rsidRPr="007527C4">
        <w:t xml:space="preserve">cross-sector agreements. To guide the implementation of efficient adaptation activities, Vanuatu has endorsed a National Climate Change Adaptation Strategy (NCCAS) for the period 2012-2022. This plan provides policy recommendations for sector specific adaptation plans and a systematic, long-term approach for embedding climate change adaptation into core national and sector activities. </w:t>
      </w:r>
    </w:p>
    <w:p w:rsidR="00B717B7" w:rsidRPr="007527C4" w:rsidRDefault="00B717B7" w:rsidP="0042721B">
      <w:pPr>
        <w:pStyle w:val="Bodytextvcap"/>
      </w:pPr>
      <w:r w:rsidRPr="007527C4">
        <w:t xml:space="preserve">At all levels of government, there </w:t>
      </w:r>
      <w:r w:rsidR="006B302B" w:rsidRPr="007527C4">
        <w:t>is</w:t>
      </w:r>
      <w:r w:rsidRPr="007527C4">
        <w:t xml:space="preserve"> </w:t>
      </w:r>
      <w:r w:rsidR="00A815ED" w:rsidRPr="007527C4">
        <w:t xml:space="preserve">a need to increase </w:t>
      </w:r>
      <w:r w:rsidRPr="007527C4">
        <w:t xml:space="preserve">understanding of climate change </w:t>
      </w:r>
      <w:r w:rsidR="006B302B" w:rsidRPr="007527C4">
        <w:t xml:space="preserve">issues and </w:t>
      </w:r>
      <w:r w:rsidRPr="007527C4">
        <w:t xml:space="preserve">impacts on </w:t>
      </w:r>
      <w:r w:rsidR="006B302B" w:rsidRPr="007527C4">
        <w:t xml:space="preserve">inland and </w:t>
      </w:r>
      <w:r w:rsidRPr="007527C4">
        <w:t xml:space="preserve">coastal ecosystems. Moreover, lack of coordination between government agencies, provincial authorities and rural communities hinders climate change adaptation </w:t>
      </w:r>
      <w:r w:rsidR="00F648F9" w:rsidRPr="007527C4">
        <w:t xml:space="preserve">approaches </w:t>
      </w:r>
      <w:r w:rsidRPr="007527C4">
        <w:t xml:space="preserve">and knowledge exchange. Technical support, education and training is therefore required to further mainstream climate change into legal frameworks and sector plans as well as </w:t>
      </w:r>
      <w:r w:rsidR="002F688F" w:rsidRPr="007527C4">
        <w:t xml:space="preserve">to </w:t>
      </w:r>
      <w:r w:rsidRPr="007527C4">
        <w:t xml:space="preserve">equip </w:t>
      </w:r>
      <w:r w:rsidR="006B302B" w:rsidRPr="007527C4">
        <w:t>decision-</w:t>
      </w:r>
      <w:r w:rsidRPr="007527C4">
        <w:t xml:space="preserve">makers, planners, managers and communities with the </w:t>
      </w:r>
      <w:r w:rsidR="006B302B" w:rsidRPr="007527C4">
        <w:t xml:space="preserve">required </w:t>
      </w:r>
      <w:r w:rsidRPr="007527C4">
        <w:t xml:space="preserve">knowledge, skills, and motivation to </w:t>
      </w:r>
      <w:r w:rsidR="006B302B" w:rsidRPr="007527C4">
        <w:t xml:space="preserve">proactively </w:t>
      </w:r>
      <w:r w:rsidR="002F688F" w:rsidRPr="007527C4">
        <w:t>ad</w:t>
      </w:r>
      <w:r w:rsidR="006B302B" w:rsidRPr="007527C4">
        <w:t xml:space="preserve">dress </w:t>
      </w:r>
      <w:r w:rsidRPr="007527C4">
        <w:t xml:space="preserve">climate change </w:t>
      </w:r>
      <w:r w:rsidR="006B302B" w:rsidRPr="007527C4">
        <w:t>issues</w:t>
      </w:r>
      <w:r w:rsidRPr="007527C4">
        <w:t xml:space="preserve">. </w:t>
      </w:r>
      <w:r w:rsidR="006B302B" w:rsidRPr="007527C4">
        <w:t>In this regard,</w:t>
      </w:r>
      <w:r w:rsidRPr="007527C4">
        <w:t xml:space="preserve"> V-CAP will create </w:t>
      </w:r>
      <w:r w:rsidR="006B302B" w:rsidRPr="007527C4">
        <w:t xml:space="preserve">locally appropriate </w:t>
      </w:r>
      <w:r w:rsidRPr="007527C4">
        <w:t xml:space="preserve">awareness materials regarding CCA activities or distribution to </w:t>
      </w:r>
      <w:r w:rsidR="006B302B" w:rsidRPr="007527C4">
        <w:t xml:space="preserve">targeted </w:t>
      </w:r>
      <w:r w:rsidRPr="007527C4">
        <w:t xml:space="preserve">communities </w:t>
      </w:r>
      <w:r w:rsidR="006B302B" w:rsidRPr="007527C4">
        <w:t>and the general public</w:t>
      </w:r>
      <w:r w:rsidRPr="007527C4">
        <w:t xml:space="preserve">. </w:t>
      </w:r>
    </w:p>
    <w:p w:rsidR="00B717B7" w:rsidRPr="007527C4" w:rsidRDefault="00B717B7" w:rsidP="0042721B">
      <w:pPr>
        <w:pStyle w:val="Bodytextvcap"/>
      </w:pPr>
      <w:r w:rsidRPr="007527C4">
        <w:t>In summary, while Vanuatu has taken decisive steps at the governance level to address the impacts of climate change, there remain serious gaps for the country to effectively increase the resilience of communities within the coastal zone. The proposed project focuses on 4 components that seek to address these gaps</w:t>
      </w:r>
      <w:r w:rsidR="00AF1684" w:rsidRPr="007527C4">
        <w:t>; further</w:t>
      </w:r>
      <w:r w:rsidRPr="007527C4">
        <w:t xml:space="preserve"> context and baseline </w:t>
      </w:r>
      <w:r w:rsidR="00AF1684" w:rsidRPr="007527C4">
        <w:t>specific information is</w:t>
      </w:r>
      <w:r w:rsidRPr="007527C4">
        <w:t xml:space="preserve"> </w:t>
      </w:r>
      <w:r w:rsidR="00AF1684" w:rsidRPr="007527C4">
        <w:t>provided</w:t>
      </w:r>
      <w:r w:rsidRPr="007527C4">
        <w:t xml:space="preserve"> below.</w:t>
      </w:r>
    </w:p>
    <w:p w:rsidR="003E6645" w:rsidRPr="007527C4" w:rsidRDefault="003E6645" w:rsidP="003E6645">
      <w:pPr>
        <w:pStyle w:val="Bodytextvcap"/>
        <w:numPr>
          <w:ilvl w:val="0"/>
          <w:numId w:val="0"/>
        </w:numPr>
      </w:pPr>
    </w:p>
    <w:p w:rsidR="00B717B7" w:rsidRPr="007527C4" w:rsidRDefault="00B717B7" w:rsidP="00B85FC2">
      <w:pPr>
        <w:pStyle w:val="Heading2"/>
        <w:rPr>
          <w:lang w:val="en-US"/>
        </w:rPr>
      </w:pPr>
      <w:bookmarkStart w:id="21" w:name="_Toc373572001"/>
      <w:bookmarkStart w:id="22" w:name="_Toc389754408"/>
      <w:r w:rsidRPr="007527C4">
        <w:rPr>
          <w:lang w:val="en-US"/>
        </w:rPr>
        <w:t>Continuous challenges, root causes and impacts</w:t>
      </w:r>
      <w:bookmarkEnd w:id="21"/>
      <w:bookmarkEnd w:id="22"/>
    </w:p>
    <w:p w:rsidR="00ED5108" w:rsidRPr="007527C4" w:rsidRDefault="00B717B7" w:rsidP="008A35DF">
      <w:pPr>
        <w:pStyle w:val="Bodytextvcap"/>
      </w:pPr>
      <w:r w:rsidRPr="007527C4">
        <w:t xml:space="preserve">The challenge of climate change </w:t>
      </w:r>
      <w:r w:rsidR="00B43BE7" w:rsidRPr="007527C4">
        <w:t xml:space="preserve">adaptation </w:t>
      </w:r>
      <w:r w:rsidRPr="007527C4">
        <w:t>in Vanuatu is immense considering its</w:t>
      </w:r>
      <w:r w:rsidR="00ED5108" w:rsidRPr="007527C4">
        <w:t xml:space="preserve"> recognized high level of vulnerability to climate-related and natural disasters (Vanuatu was r</w:t>
      </w:r>
      <w:r w:rsidRPr="007527C4">
        <w:t>ank</w:t>
      </w:r>
      <w:r w:rsidR="00ED5108" w:rsidRPr="007527C4">
        <w:t xml:space="preserve">ed </w:t>
      </w:r>
      <w:r w:rsidRPr="007527C4">
        <w:t xml:space="preserve">as the most vulnerable country in the world according to the Commonwealth </w:t>
      </w:r>
      <w:r w:rsidR="000F723B" w:rsidRPr="007527C4">
        <w:t>Vulnerability</w:t>
      </w:r>
      <w:r w:rsidRPr="007527C4">
        <w:t xml:space="preserve"> </w:t>
      </w:r>
      <w:r w:rsidR="00253867" w:rsidRPr="007527C4">
        <w:t>I</w:t>
      </w:r>
      <w:r w:rsidRPr="007527C4">
        <w:t>ndex</w:t>
      </w:r>
      <w:r w:rsidR="00ED5108" w:rsidRPr="007527C4">
        <w:t xml:space="preserve">) and Vanuatu continues to be listed by UN as a Least Developed Country (LDC) despite its high per capita Gross Domestic Product (GDP) due to its status as one of the world’s most vulnerable countries. </w:t>
      </w:r>
    </w:p>
    <w:p w:rsidR="00B717B7" w:rsidRPr="007527C4" w:rsidRDefault="00AF1684" w:rsidP="00ED5108">
      <w:pPr>
        <w:pStyle w:val="Bodytextvcap"/>
        <w:spacing w:before="240"/>
      </w:pPr>
      <w:r w:rsidRPr="007527C4">
        <w:t xml:space="preserve">. </w:t>
      </w:r>
      <w:r w:rsidR="00B717B7" w:rsidRPr="007527C4">
        <w:t>The impact</w:t>
      </w:r>
      <w:r w:rsidR="00DB4A2B" w:rsidRPr="007527C4">
        <w:t>s</w:t>
      </w:r>
      <w:r w:rsidR="00B717B7" w:rsidRPr="007527C4">
        <w:t xml:space="preserve"> of climate change projection</w:t>
      </w:r>
      <w:r w:rsidR="00DB4A2B" w:rsidRPr="007527C4">
        <w:t xml:space="preserve">s </w:t>
      </w:r>
      <w:r w:rsidR="00B717B7" w:rsidRPr="007527C4">
        <w:t xml:space="preserve">will continue to interact with the underlying causes of </w:t>
      </w:r>
      <w:r w:rsidRPr="007527C4">
        <w:t xml:space="preserve">existing </w:t>
      </w:r>
      <w:r w:rsidR="00B717B7" w:rsidRPr="007527C4">
        <w:t>coastal problems</w:t>
      </w:r>
      <w:r w:rsidR="0090476D" w:rsidRPr="007527C4">
        <w:t xml:space="preserve"> - </w:t>
      </w:r>
      <w:r w:rsidR="00B717B7" w:rsidRPr="007527C4">
        <w:t xml:space="preserve">which are both climate and non-climate </w:t>
      </w:r>
      <w:r w:rsidR="0090476D" w:rsidRPr="007527C4">
        <w:t>driven</w:t>
      </w:r>
      <w:r w:rsidR="00B717B7" w:rsidRPr="007527C4">
        <w:t xml:space="preserve">. </w:t>
      </w:r>
      <w:r w:rsidR="0090476D" w:rsidRPr="007527C4">
        <w:t xml:space="preserve">Climate </w:t>
      </w:r>
      <w:r w:rsidR="00B717B7" w:rsidRPr="007527C4">
        <w:t xml:space="preserve">causes </w:t>
      </w:r>
      <w:r w:rsidR="0090476D" w:rsidRPr="007527C4">
        <w:t>and human responses are</w:t>
      </w:r>
      <w:r w:rsidR="00B717B7" w:rsidRPr="007527C4">
        <w:t xml:space="preserve"> interconnected and in combination provide </w:t>
      </w:r>
      <w:r w:rsidRPr="007527C4">
        <w:t xml:space="preserve">a </w:t>
      </w:r>
      <w:r w:rsidR="00B717B7" w:rsidRPr="007527C4">
        <w:t>significant development challenge for the people of Vanuatu.</w:t>
      </w:r>
    </w:p>
    <w:p w:rsidR="00B717B7" w:rsidRPr="007527C4" w:rsidRDefault="00B717B7" w:rsidP="0042721B">
      <w:pPr>
        <w:pStyle w:val="Bodytextvcap"/>
      </w:pPr>
      <w:r w:rsidRPr="007527C4">
        <w:t xml:space="preserve">The coastal and marine </w:t>
      </w:r>
      <w:r w:rsidR="00DB4A2B" w:rsidRPr="007527C4">
        <w:t>ecosystems</w:t>
      </w:r>
      <w:r w:rsidRPr="007527C4">
        <w:t xml:space="preserve"> of Vanuatu </w:t>
      </w:r>
      <w:r w:rsidR="00DB4A2B" w:rsidRPr="007527C4">
        <w:t>are</w:t>
      </w:r>
      <w:r w:rsidRPr="007527C4">
        <w:t xml:space="preserve"> central to the development </w:t>
      </w:r>
      <w:r w:rsidR="000F723B" w:rsidRPr="007527C4">
        <w:t xml:space="preserve">and sustainability </w:t>
      </w:r>
      <w:r w:rsidRPr="007527C4">
        <w:t xml:space="preserve">of </w:t>
      </w:r>
      <w:r w:rsidR="000F723B" w:rsidRPr="007527C4">
        <w:t>it</w:t>
      </w:r>
      <w:r w:rsidRPr="007527C4">
        <w:t xml:space="preserve">s economy.  </w:t>
      </w:r>
      <w:r w:rsidR="000F723B" w:rsidRPr="007527C4">
        <w:t>C</w:t>
      </w:r>
      <w:r w:rsidRPr="007527C4">
        <w:t xml:space="preserve">oral reefs, mangroves, sea grasses, wetlands and other coastal habitats are </w:t>
      </w:r>
      <w:r w:rsidR="000F723B" w:rsidRPr="007527C4">
        <w:t>critical</w:t>
      </w:r>
      <w:r w:rsidRPr="007527C4">
        <w:t xml:space="preserve"> ecosystems </w:t>
      </w:r>
      <w:r w:rsidR="000F723B" w:rsidRPr="007527C4">
        <w:t>that</w:t>
      </w:r>
      <w:r w:rsidRPr="007527C4">
        <w:t xml:space="preserve"> are exposed to varying degrees of pressure and show signs of continuous and serious degradation due to human activities. Water quality in seas, coastal areas and river basins is at risk of serious deterioration due to unsustainable practices and polluting human activities.</w:t>
      </w:r>
    </w:p>
    <w:p w:rsidR="00B717B7" w:rsidRPr="007527C4" w:rsidRDefault="0090476D" w:rsidP="0042721B">
      <w:pPr>
        <w:pStyle w:val="Bodytextvcap"/>
      </w:pPr>
      <w:r w:rsidRPr="007527C4">
        <w:t>Current</w:t>
      </w:r>
      <w:r w:rsidR="00B717B7" w:rsidRPr="007527C4">
        <w:t xml:space="preserve"> threats against coastal and marine habitats, waterways and river basins </w:t>
      </w:r>
      <w:r w:rsidRPr="007527C4">
        <w:t xml:space="preserve">are </w:t>
      </w:r>
      <w:r w:rsidR="00DD2458" w:rsidRPr="007527C4">
        <w:t xml:space="preserve">seriously compounded </w:t>
      </w:r>
      <w:r w:rsidRPr="007527C4">
        <w:t>by</w:t>
      </w:r>
      <w:r w:rsidR="00B717B7" w:rsidRPr="007527C4">
        <w:t xml:space="preserve"> </w:t>
      </w:r>
      <w:r w:rsidR="00DD2458" w:rsidRPr="007527C4">
        <w:t xml:space="preserve">rapid </w:t>
      </w:r>
      <w:r w:rsidR="00B717B7" w:rsidRPr="007527C4">
        <w:t xml:space="preserve">population growth and </w:t>
      </w:r>
      <w:r w:rsidR="00DD2458" w:rsidRPr="007527C4">
        <w:t xml:space="preserve">the </w:t>
      </w:r>
      <w:r w:rsidRPr="007527C4">
        <w:t xml:space="preserve">resulting </w:t>
      </w:r>
      <w:r w:rsidR="00DD2458" w:rsidRPr="007527C4">
        <w:t>increase in</w:t>
      </w:r>
      <w:r w:rsidRPr="007527C4">
        <w:t xml:space="preserve"> </w:t>
      </w:r>
      <w:r w:rsidR="00B717B7" w:rsidRPr="007527C4">
        <w:t xml:space="preserve">demand for </w:t>
      </w:r>
      <w:r w:rsidR="00DD2458" w:rsidRPr="007527C4">
        <w:t xml:space="preserve">natural </w:t>
      </w:r>
      <w:r w:rsidR="00B717B7" w:rsidRPr="007527C4">
        <w:t xml:space="preserve">resources.  </w:t>
      </w:r>
      <w:r w:rsidR="00B717B7" w:rsidRPr="007527C4">
        <w:lastRenderedPageBreak/>
        <w:t>A</w:t>
      </w:r>
      <w:r w:rsidR="00DD2458" w:rsidRPr="007527C4">
        <w:t>nother</w:t>
      </w:r>
      <w:r w:rsidR="00B717B7" w:rsidRPr="007527C4">
        <w:t xml:space="preserve"> major </w:t>
      </w:r>
      <w:r w:rsidR="008E3410" w:rsidRPr="007527C4">
        <w:t>threat</w:t>
      </w:r>
      <w:r w:rsidR="00DD2458" w:rsidRPr="007527C4">
        <w:t xml:space="preserve"> to</w:t>
      </w:r>
      <w:r w:rsidR="00B717B7" w:rsidRPr="007527C4">
        <w:t xml:space="preserve"> coastal and marine areas </w:t>
      </w:r>
      <w:r w:rsidR="00DD2458" w:rsidRPr="007527C4">
        <w:t xml:space="preserve">is </w:t>
      </w:r>
      <w:r w:rsidR="00B717B7" w:rsidRPr="007527C4">
        <w:t xml:space="preserve">weak </w:t>
      </w:r>
      <w:r w:rsidR="008E3410" w:rsidRPr="007527C4">
        <w:t>and</w:t>
      </w:r>
      <w:r w:rsidR="00B717B7" w:rsidRPr="007527C4">
        <w:t xml:space="preserve"> ineffective governance systems </w:t>
      </w:r>
      <w:r w:rsidR="00DD2458" w:rsidRPr="007527C4">
        <w:t>that are unable to effectively assist communities in managing their resources in a sustainable manner</w:t>
      </w:r>
      <w:r w:rsidR="00B717B7" w:rsidRPr="007527C4">
        <w:t>.</w:t>
      </w:r>
      <w:r w:rsidR="00A465F1" w:rsidRPr="007527C4">
        <w:t xml:space="preserve"> </w:t>
      </w:r>
      <w:r w:rsidR="00B717B7" w:rsidRPr="007527C4">
        <w:t>The major recurring challenges to coastal and marine ecosystems in Vanuatu are discussed briefly below</w:t>
      </w:r>
      <w:r w:rsidR="005D05DD" w:rsidRPr="007527C4">
        <w:t xml:space="preserve"> using the </w:t>
      </w:r>
      <w:r w:rsidR="00B717B7" w:rsidRPr="007527C4">
        <w:t xml:space="preserve">analytical framework developed by UNDP </w:t>
      </w:r>
      <w:r w:rsidR="00AF1684" w:rsidRPr="007527C4">
        <w:t xml:space="preserve">titled </w:t>
      </w:r>
      <w:r w:rsidR="00B717B7" w:rsidRPr="007527C4">
        <w:rPr>
          <w:i/>
        </w:rPr>
        <w:t>“Designing climate change adaptation initiatives (2010)”</w:t>
      </w:r>
      <w:r w:rsidR="00B717B7" w:rsidRPr="007527C4">
        <w:t xml:space="preserve">.  </w:t>
      </w:r>
    </w:p>
    <w:p w:rsidR="00174846" w:rsidRPr="007527C4" w:rsidRDefault="00B717B7" w:rsidP="00B1314E">
      <w:pPr>
        <w:pStyle w:val="Heading3"/>
        <w:rPr>
          <w:rStyle w:val="Strong"/>
          <w:rFonts w:eastAsia="Arial" w:cs="Arial"/>
          <w:b/>
          <w:bCs w:val="0"/>
          <w:i w:val="0"/>
          <w:lang w:eastAsia="ja-JP"/>
        </w:rPr>
      </w:pPr>
      <w:bookmarkStart w:id="23" w:name="_Toc389754409"/>
      <w:r w:rsidRPr="007527C4">
        <w:rPr>
          <w:rStyle w:val="Strong"/>
          <w:b/>
          <w:i w:val="0"/>
        </w:rPr>
        <w:t xml:space="preserve">Land use, </w:t>
      </w:r>
      <w:r w:rsidR="0029226C" w:rsidRPr="007527C4">
        <w:rPr>
          <w:rStyle w:val="Strong"/>
          <w:b/>
          <w:i w:val="0"/>
        </w:rPr>
        <w:t>eutrophication</w:t>
      </w:r>
      <w:r w:rsidRPr="007527C4">
        <w:rPr>
          <w:rStyle w:val="Strong"/>
          <w:b/>
          <w:i w:val="0"/>
        </w:rPr>
        <w:t xml:space="preserve"> and sedimentation in coastal and upland areas</w:t>
      </w:r>
      <w:bookmarkEnd w:id="23"/>
    </w:p>
    <w:p w:rsidR="00B717B7" w:rsidRPr="007527C4" w:rsidRDefault="007C5FBE" w:rsidP="0042721B">
      <w:pPr>
        <w:pStyle w:val="Bodytextvcap"/>
      </w:pPr>
      <w:r w:rsidRPr="007527C4">
        <w:t>Agricultural e</w:t>
      </w:r>
      <w:r w:rsidR="00B717B7" w:rsidRPr="007527C4">
        <w:t>xpansion is occurring throughout Vanuatu</w:t>
      </w:r>
      <w:r w:rsidRPr="007527C4">
        <w:t xml:space="preserve"> </w:t>
      </w:r>
      <w:r w:rsidR="00B717B7" w:rsidRPr="007527C4">
        <w:t>for a number of reasons. Firstly</w:t>
      </w:r>
      <w:r w:rsidR="00685456" w:rsidRPr="007527C4">
        <w:t>,</w:t>
      </w:r>
      <w:r w:rsidR="00B717B7" w:rsidRPr="007527C4">
        <w:t xml:space="preserve"> </w:t>
      </w:r>
      <w:r w:rsidRPr="007527C4">
        <w:t xml:space="preserve">the </w:t>
      </w:r>
      <w:r w:rsidR="00B717B7" w:rsidRPr="007527C4">
        <w:t xml:space="preserve">population is increasing at a rapid rate </w:t>
      </w:r>
      <w:r w:rsidRPr="007527C4">
        <w:t>(2.3% per annum).</w:t>
      </w:r>
      <w:r w:rsidR="00B717B7" w:rsidRPr="007527C4">
        <w:t xml:space="preserve">and increased food supply is required to meet the </w:t>
      </w:r>
      <w:r w:rsidRPr="007527C4">
        <w:t>growing demand.</w:t>
      </w:r>
      <w:r w:rsidR="00B717B7" w:rsidRPr="007527C4">
        <w:t xml:space="preserve"> </w:t>
      </w:r>
      <w:r w:rsidR="00685456" w:rsidRPr="007527C4">
        <w:t>S</w:t>
      </w:r>
      <w:r w:rsidR="00B717B7" w:rsidRPr="007527C4">
        <w:t>econdly</w:t>
      </w:r>
      <w:r w:rsidR="00685456" w:rsidRPr="007527C4">
        <w:t>,</w:t>
      </w:r>
      <w:r w:rsidR="00B717B7" w:rsidRPr="007527C4">
        <w:t xml:space="preserve"> </w:t>
      </w:r>
      <w:r w:rsidR="00042CEB" w:rsidRPr="007527C4">
        <w:t>there are increasing reporting of diseases and pests in sub</w:t>
      </w:r>
      <w:r w:rsidRPr="007527C4">
        <w:t xml:space="preserve">sistence </w:t>
      </w:r>
      <w:r w:rsidR="00B717B7" w:rsidRPr="007527C4">
        <w:t xml:space="preserve">crops with </w:t>
      </w:r>
      <w:r w:rsidR="00042CEB" w:rsidRPr="007527C4">
        <w:t xml:space="preserve">a </w:t>
      </w:r>
      <w:r w:rsidRPr="007527C4">
        <w:t>spoilage factor of</w:t>
      </w:r>
      <w:r w:rsidR="00B717B7" w:rsidRPr="007527C4">
        <w:t xml:space="preserve"> between 10-</w:t>
      </w:r>
      <w:r w:rsidRPr="007527C4">
        <w:t>50</w:t>
      </w:r>
      <w:r w:rsidR="00B717B7" w:rsidRPr="007527C4">
        <w:t xml:space="preserve">% </w:t>
      </w:r>
      <w:r w:rsidRPr="007527C4">
        <w:t xml:space="preserve">reported in some </w:t>
      </w:r>
      <w:r w:rsidR="003D46AB" w:rsidRPr="007527C4">
        <w:t>areas</w:t>
      </w:r>
      <w:r w:rsidRPr="007527C4">
        <w:t xml:space="preserve"> during V-CAP consultations</w:t>
      </w:r>
      <w:r w:rsidR="00685456" w:rsidRPr="007527C4">
        <w:t>. T</w:t>
      </w:r>
      <w:r w:rsidR="00B717B7" w:rsidRPr="007527C4">
        <w:t>hirdly</w:t>
      </w:r>
      <w:r w:rsidR="00685456" w:rsidRPr="007527C4">
        <w:t>,</w:t>
      </w:r>
      <w:r w:rsidR="00B717B7" w:rsidRPr="007527C4">
        <w:t xml:space="preserve"> </w:t>
      </w:r>
      <w:r w:rsidR="002C34B2" w:rsidRPr="007527C4">
        <w:t xml:space="preserve">there is </w:t>
      </w:r>
      <w:r w:rsidR="00B717B7" w:rsidRPr="007527C4">
        <w:t xml:space="preserve">increasing engagement in the cash economy through production of taro and kava.  It is difficult to estimate the total area </w:t>
      </w:r>
      <w:r w:rsidR="003D46AB" w:rsidRPr="007527C4">
        <w:t xml:space="preserve">used for </w:t>
      </w:r>
      <w:r w:rsidR="00B717B7" w:rsidRPr="007527C4">
        <w:t>agriculture</w:t>
      </w:r>
      <w:r w:rsidR="003D46AB" w:rsidRPr="007527C4">
        <w:t xml:space="preserve"> production</w:t>
      </w:r>
      <w:r w:rsidR="00B717B7" w:rsidRPr="007527C4">
        <w:t xml:space="preserve"> due to the dispersed nature of subsistence gardens, </w:t>
      </w:r>
      <w:r w:rsidR="002F688F" w:rsidRPr="007527C4">
        <w:t xml:space="preserve">but </w:t>
      </w:r>
      <w:r w:rsidR="00B717B7" w:rsidRPr="007527C4">
        <w:t xml:space="preserve">it appears that there are few areas untouched by recent agriculture and forestry activities in </w:t>
      </w:r>
      <w:r w:rsidR="003D46AB" w:rsidRPr="007527C4">
        <w:t xml:space="preserve">V-CAP </w:t>
      </w:r>
      <w:r w:rsidR="00B717B7" w:rsidRPr="007527C4">
        <w:t xml:space="preserve">sites visited. </w:t>
      </w:r>
    </w:p>
    <w:p w:rsidR="00B717B7" w:rsidRPr="007527C4" w:rsidRDefault="008B2212" w:rsidP="0042721B">
      <w:pPr>
        <w:pStyle w:val="Bodytextvcap"/>
      </w:pPr>
      <w:r w:rsidRPr="007527C4">
        <w:t>Currently, t</w:t>
      </w:r>
      <w:r w:rsidR="00B717B7" w:rsidRPr="007527C4">
        <w:t xml:space="preserve">here are few if any fertilizers and pesticides used in </w:t>
      </w:r>
      <w:r w:rsidR="008E3410" w:rsidRPr="007527C4">
        <w:t>Vanuatu</w:t>
      </w:r>
      <w:r w:rsidR="00B717B7" w:rsidRPr="007527C4">
        <w:t xml:space="preserve"> although this may change with increasing pressure on the land and reported increase</w:t>
      </w:r>
      <w:r w:rsidRPr="007527C4">
        <w:t>s</w:t>
      </w:r>
      <w:r w:rsidR="00B717B7" w:rsidRPr="007527C4">
        <w:t xml:space="preserve"> in agricultural pests and diseases. </w:t>
      </w:r>
      <w:r w:rsidRPr="007527C4">
        <w:t>T</w:t>
      </w:r>
      <w:r w:rsidR="00B717B7" w:rsidRPr="007527C4">
        <w:t>here are increasing levels of nutrients being observed in rivers and streams in the coastal zone</w:t>
      </w:r>
      <w:r w:rsidR="002F688F" w:rsidRPr="007527C4">
        <w:t>,</w:t>
      </w:r>
      <w:r w:rsidRPr="007527C4">
        <w:t xml:space="preserve"> however</w:t>
      </w:r>
      <w:r w:rsidR="002F688F" w:rsidRPr="007527C4">
        <w:t>,</w:t>
      </w:r>
      <w:r w:rsidRPr="007527C4">
        <w:t xml:space="preserve"> </w:t>
      </w:r>
      <w:r w:rsidR="00B717B7" w:rsidRPr="007527C4">
        <w:t>thought to be due to cattle grazing in upstream areas such as coconut plantations in islands like Santo. At present, there is little or no control over cattle grazing in watersheds and rivers although there are guidelines on riparian vegetation</w:t>
      </w:r>
      <w:r w:rsidR="00042CEB" w:rsidRPr="007527C4">
        <w:t xml:space="preserve">, </w:t>
      </w:r>
      <w:r w:rsidR="00641BAE" w:rsidRPr="007527C4">
        <w:t>although this</w:t>
      </w:r>
      <w:r w:rsidR="00D760F1" w:rsidRPr="007527C4">
        <w:t xml:space="preserve"> </w:t>
      </w:r>
      <w:r w:rsidR="00B717B7" w:rsidRPr="007527C4">
        <w:t>do</w:t>
      </w:r>
      <w:r w:rsidR="00641BAE" w:rsidRPr="007527C4">
        <w:t>es</w:t>
      </w:r>
      <w:r w:rsidR="00B717B7" w:rsidRPr="007527C4">
        <w:t xml:space="preserve"> not </w:t>
      </w:r>
      <w:r w:rsidR="00641BAE" w:rsidRPr="007527C4">
        <w:t xml:space="preserve">seem to </w:t>
      </w:r>
      <w:r w:rsidR="00B717B7" w:rsidRPr="007527C4">
        <w:t xml:space="preserve">be enforced. </w:t>
      </w:r>
      <w:r w:rsidR="00641BAE" w:rsidRPr="007527C4">
        <w:t xml:space="preserve">As a result, there are </w:t>
      </w:r>
      <w:r w:rsidR="00B717B7" w:rsidRPr="007527C4">
        <w:t xml:space="preserve">heavy nutrient loads in </w:t>
      </w:r>
      <w:r w:rsidR="00641BAE" w:rsidRPr="007527C4">
        <w:t xml:space="preserve">some </w:t>
      </w:r>
      <w:r w:rsidR="00B717B7" w:rsidRPr="007527C4">
        <w:t>rivers</w:t>
      </w:r>
      <w:r w:rsidR="00641BAE" w:rsidRPr="007527C4">
        <w:t xml:space="preserve"> in</w:t>
      </w:r>
      <w:r w:rsidR="00B717B7" w:rsidRPr="007527C4">
        <w:t xml:space="preserve"> South Santo as evidence</w:t>
      </w:r>
      <w:r w:rsidR="00641BAE" w:rsidRPr="007527C4">
        <w:t>d</w:t>
      </w:r>
      <w:r w:rsidR="00B717B7" w:rsidRPr="007527C4">
        <w:t xml:space="preserve"> by large algal mats on the river base. This level of water pollution has the potential to lead to eutrophication of these rivers resulting in</w:t>
      </w:r>
      <w:r w:rsidR="00641BAE" w:rsidRPr="007527C4">
        <w:t xml:space="preserve"> significant</w:t>
      </w:r>
      <w:r w:rsidR="00B717B7" w:rsidRPr="007527C4">
        <w:t xml:space="preserve"> human health issues. </w:t>
      </w:r>
    </w:p>
    <w:p w:rsidR="00B717B7" w:rsidRPr="007527C4" w:rsidRDefault="00B717B7" w:rsidP="0042721B">
      <w:pPr>
        <w:pStyle w:val="Bodytextvcap"/>
      </w:pPr>
      <w:r w:rsidRPr="007527C4">
        <w:t xml:space="preserve">Sedimentation as a result of poor-land practices was reported in all </w:t>
      </w:r>
      <w:r w:rsidR="00641BAE" w:rsidRPr="007527C4">
        <w:t xml:space="preserve">V-CAP </w:t>
      </w:r>
      <w:r w:rsidRPr="007527C4">
        <w:t xml:space="preserve">sites surveyed. </w:t>
      </w:r>
      <w:r w:rsidR="00715E0D" w:rsidRPr="007527C4">
        <w:t>E</w:t>
      </w:r>
      <w:r w:rsidRPr="007527C4">
        <w:t xml:space="preserve">xpanding agriculture and </w:t>
      </w:r>
      <w:r w:rsidR="00715E0D" w:rsidRPr="007527C4">
        <w:t xml:space="preserve">the </w:t>
      </w:r>
      <w:r w:rsidRPr="007527C4">
        <w:t xml:space="preserve">increasing number of cattle, goats and pigs combined with forestry activities is exacerbating soil erosion </w:t>
      </w:r>
      <w:r w:rsidR="00715E0D" w:rsidRPr="007527C4">
        <w:t>which is</w:t>
      </w:r>
      <w:r w:rsidRPr="007527C4">
        <w:t xml:space="preserve"> having a direct impact on the health of marine ecosystems</w:t>
      </w:r>
      <w:r w:rsidR="00D760F1" w:rsidRPr="007527C4">
        <w:t>.</w:t>
      </w:r>
      <w:r w:rsidRPr="007527C4">
        <w:t xml:space="preserve"> </w:t>
      </w:r>
      <w:r w:rsidR="00715E0D" w:rsidRPr="007527C4">
        <w:t>For instance, o</w:t>
      </w:r>
      <w:r w:rsidRPr="007527C4">
        <w:t xml:space="preserve">n the </w:t>
      </w:r>
      <w:r w:rsidR="00715E0D" w:rsidRPr="007527C4">
        <w:t xml:space="preserve">east </w:t>
      </w:r>
      <w:r w:rsidRPr="007527C4">
        <w:t xml:space="preserve">coast of </w:t>
      </w:r>
      <w:proofErr w:type="spellStart"/>
      <w:r w:rsidRPr="007527C4">
        <w:t>Epi</w:t>
      </w:r>
      <w:proofErr w:type="spellEnd"/>
      <w:r w:rsidRPr="007527C4">
        <w:t xml:space="preserve"> Island large areas of coral reefs are covered in soil and silt</w:t>
      </w:r>
      <w:r w:rsidR="00685456" w:rsidRPr="007527C4">
        <w:t xml:space="preserve"> and the water was reported to be increasing in turbidity</w:t>
      </w:r>
      <w:r w:rsidRPr="007527C4">
        <w:t xml:space="preserve">. In addition, coral diseases were observed as well as high numbers of Crown-of-Thorns Sea stars. Quantitative assessment of </w:t>
      </w:r>
      <w:r w:rsidR="00685456" w:rsidRPr="007527C4">
        <w:t>coastal</w:t>
      </w:r>
      <w:r w:rsidRPr="007527C4">
        <w:t xml:space="preserve"> sedimentation is always difficult because sediment concentrations and settling rates are extremely variable</w:t>
      </w:r>
      <w:r w:rsidR="00715E0D" w:rsidRPr="007527C4">
        <w:t xml:space="preserve"> and dependent </w:t>
      </w:r>
      <w:r w:rsidRPr="007527C4">
        <w:t xml:space="preserve">on </w:t>
      </w:r>
      <w:r w:rsidR="00715E0D" w:rsidRPr="007527C4">
        <w:t xml:space="preserve">a </w:t>
      </w:r>
      <w:r w:rsidRPr="007527C4">
        <w:t>detailed history of rain, wind, and waves at each site. Areas of poor land management are often subject to accelerated rates of soil erosion, increased surface run</w:t>
      </w:r>
      <w:r w:rsidR="00715E0D" w:rsidRPr="007527C4">
        <w:t>-</w:t>
      </w:r>
      <w:r w:rsidRPr="007527C4">
        <w:t xml:space="preserve">off and sedimentation of streams and rivers, reduced infiltration and ground water recharge, with adverse water quality impacts on surface water and ground water resources. </w:t>
      </w:r>
    </w:p>
    <w:p w:rsidR="00B717B7" w:rsidRPr="007527C4" w:rsidRDefault="00E77C3A" w:rsidP="0042721B">
      <w:pPr>
        <w:pStyle w:val="Bodytextvcap"/>
      </w:pPr>
      <w:r w:rsidRPr="007527C4">
        <w:t>There is little to no enforcement of livestock encroachment on water resources</w:t>
      </w:r>
      <w:r w:rsidR="00715E0D" w:rsidRPr="007527C4">
        <w:t xml:space="preserve"> in Vanuatu</w:t>
      </w:r>
      <w:r w:rsidRPr="007527C4">
        <w:t>.  Cattle and other livestock frequently have direct access to rivers and streams creating a problematic increase in the nitrogen concentration in water source</w:t>
      </w:r>
      <w:r w:rsidR="00715E0D" w:rsidRPr="007527C4">
        <w:t>s</w:t>
      </w:r>
      <w:r w:rsidRPr="007527C4">
        <w:t xml:space="preserve">.  Additionally, large densely populated grazing areas </w:t>
      </w:r>
      <w:r w:rsidR="00715E0D" w:rsidRPr="007527C4">
        <w:t xml:space="preserve">do not </w:t>
      </w:r>
      <w:r w:rsidRPr="007527C4">
        <w:t xml:space="preserve">have </w:t>
      </w:r>
      <w:r w:rsidR="002C34B2" w:rsidRPr="007527C4">
        <w:t xml:space="preserve">protective vegetative </w:t>
      </w:r>
      <w:r w:rsidRPr="007527C4">
        <w:t>barrier</w:t>
      </w:r>
      <w:r w:rsidR="00715E0D" w:rsidRPr="007527C4">
        <w:t>s</w:t>
      </w:r>
      <w:r w:rsidRPr="007527C4">
        <w:t xml:space="preserve"> </w:t>
      </w:r>
      <w:r w:rsidR="002C34B2" w:rsidRPr="007527C4">
        <w:t>on the edges of the</w:t>
      </w:r>
      <w:r w:rsidRPr="007527C4">
        <w:t xml:space="preserve"> rivers </w:t>
      </w:r>
      <w:r w:rsidR="00715E0D" w:rsidRPr="007527C4">
        <w:t xml:space="preserve">and </w:t>
      </w:r>
      <w:r w:rsidRPr="007527C4">
        <w:t xml:space="preserve">streams </w:t>
      </w:r>
      <w:r w:rsidR="00715E0D" w:rsidRPr="007527C4">
        <w:t>to prevent</w:t>
      </w:r>
      <w:r w:rsidRPr="007527C4">
        <w:t xml:space="preserve"> waste to run</w:t>
      </w:r>
      <w:r w:rsidR="00715E0D" w:rsidRPr="007527C4">
        <w:t>-</w:t>
      </w:r>
      <w:r w:rsidRPr="007527C4">
        <w:t>off into the water sources resulting in nitrogen loading.  Nitrogen loading causes hypoxic conditions that are harmful to aquatic ecosystems</w:t>
      </w:r>
      <w:r w:rsidR="00715E0D" w:rsidRPr="007527C4">
        <w:t xml:space="preserve"> as well as human health, particularly children</w:t>
      </w:r>
      <w:r w:rsidRPr="007527C4">
        <w:t>.</w:t>
      </w:r>
    </w:p>
    <w:p w:rsidR="00B717B7" w:rsidRPr="007527C4" w:rsidRDefault="00B717B7" w:rsidP="00B1314E">
      <w:pPr>
        <w:pStyle w:val="Heading3"/>
        <w:rPr>
          <w:rStyle w:val="Strong"/>
          <w:b/>
          <w:i w:val="0"/>
        </w:rPr>
      </w:pPr>
      <w:bookmarkStart w:id="24" w:name="_Toc389754410"/>
      <w:r w:rsidRPr="007527C4">
        <w:rPr>
          <w:rStyle w:val="Strong"/>
          <w:b/>
          <w:i w:val="0"/>
        </w:rPr>
        <w:t>Coastal erosion</w:t>
      </w:r>
      <w:bookmarkEnd w:id="24"/>
      <w:r w:rsidRPr="007527C4">
        <w:rPr>
          <w:rStyle w:val="Strong"/>
          <w:b/>
          <w:i w:val="0"/>
        </w:rPr>
        <w:t xml:space="preserve"> </w:t>
      </w:r>
    </w:p>
    <w:p w:rsidR="00B717B7" w:rsidRPr="007527C4" w:rsidRDefault="00B717B7" w:rsidP="0042721B">
      <w:pPr>
        <w:pStyle w:val="Bodytextvcap"/>
      </w:pPr>
      <w:r w:rsidRPr="007527C4">
        <w:t xml:space="preserve">Coastal erosion as demonstrated </w:t>
      </w:r>
      <w:r w:rsidR="00E85211" w:rsidRPr="007527C4">
        <w:t xml:space="preserve">by </w:t>
      </w:r>
      <w:r w:rsidRPr="007527C4">
        <w:t xml:space="preserve">decaying beach sediments </w:t>
      </w:r>
      <w:r w:rsidR="00E85211" w:rsidRPr="007527C4">
        <w:t xml:space="preserve">through </w:t>
      </w:r>
      <w:r w:rsidRPr="007527C4">
        <w:t xml:space="preserve">wave action, tidal </w:t>
      </w:r>
      <w:r w:rsidR="00E85211" w:rsidRPr="007527C4">
        <w:t xml:space="preserve">and wave </w:t>
      </w:r>
      <w:r w:rsidRPr="007527C4">
        <w:t>currents</w:t>
      </w:r>
      <w:r w:rsidR="00E85211" w:rsidRPr="007527C4">
        <w:t xml:space="preserve"> </w:t>
      </w:r>
      <w:r w:rsidRPr="007527C4">
        <w:t>or drainage is a problem in a number of areas in Vanuatu, particularly on low-lying islands.   Erosion is exacerbated by waves generated by storms, wind</w:t>
      </w:r>
      <w:r w:rsidR="00E85211" w:rsidRPr="007527C4">
        <w:t xml:space="preserve"> and </w:t>
      </w:r>
      <w:r w:rsidRPr="007527C4">
        <w:t xml:space="preserve">which may take the form of either seasonal (temporary) or long-term losses of sediment. Erosion in one location may result in accretion in nearby areas as beaches and coastlines adjust to changing wind and resulting wave patterns. Vanuatu is particularly susceptible to these changes given the </w:t>
      </w:r>
      <w:r w:rsidR="00E77C3A" w:rsidRPr="007527C4">
        <w:t>geomorphic</w:t>
      </w:r>
      <w:r w:rsidRPr="007527C4">
        <w:t xml:space="preserve"> nature of many islands</w:t>
      </w:r>
      <w:r w:rsidR="00E77C3A" w:rsidRPr="007527C4">
        <w:t xml:space="preserve"> associated with tectonic activity</w:t>
      </w:r>
      <w:r w:rsidRPr="007527C4">
        <w:t xml:space="preserve">. </w:t>
      </w:r>
      <w:r w:rsidR="00E85211" w:rsidRPr="007527C4">
        <w:t xml:space="preserve">One </w:t>
      </w:r>
      <w:r w:rsidRPr="007527C4">
        <w:t xml:space="preserve">example is the island of </w:t>
      </w:r>
      <w:proofErr w:type="spellStart"/>
      <w:r w:rsidRPr="007527C4">
        <w:t>A</w:t>
      </w:r>
      <w:r w:rsidR="0087091F" w:rsidRPr="007527C4">
        <w:t>k</w:t>
      </w:r>
      <w:r w:rsidRPr="007527C4">
        <w:t>am</w:t>
      </w:r>
      <w:proofErr w:type="spellEnd"/>
      <w:r w:rsidRPr="007527C4">
        <w:t xml:space="preserve"> in </w:t>
      </w:r>
      <w:r w:rsidR="004863D9" w:rsidRPr="007527C4">
        <w:t>Sout</w:t>
      </w:r>
      <w:r w:rsidR="00992939" w:rsidRPr="007527C4">
        <w:t>h</w:t>
      </w:r>
      <w:r w:rsidR="004863D9" w:rsidRPr="007527C4">
        <w:t xml:space="preserve"> </w:t>
      </w:r>
      <w:proofErr w:type="spellStart"/>
      <w:r w:rsidR="004863D9" w:rsidRPr="007527C4">
        <w:t>Malekula</w:t>
      </w:r>
      <w:proofErr w:type="spellEnd"/>
      <w:r w:rsidRPr="007527C4">
        <w:t xml:space="preserve"> which subsided approximately 1 meter following an earthquake in 1996</w:t>
      </w:r>
      <w:r w:rsidR="00D760F1" w:rsidRPr="007527C4">
        <w:rPr>
          <w:rStyle w:val="FootnoteReference"/>
        </w:rPr>
        <w:footnoteReference w:id="14"/>
      </w:r>
      <w:r w:rsidR="00E85211" w:rsidRPr="007527C4">
        <w:t>. S</w:t>
      </w:r>
      <w:r w:rsidRPr="007527C4">
        <w:t>ince then</w:t>
      </w:r>
      <w:r w:rsidR="00E85211" w:rsidRPr="007527C4">
        <w:t>,</w:t>
      </w:r>
      <w:r w:rsidRPr="007527C4">
        <w:t xml:space="preserve"> the island has been subje</w:t>
      </w:r>
      <w:r w:rsidR="0090295E" w:rsidRPr="007527C4">
        <w:t>ct to severe erosion on its east</w:t>
      </w:r>
      <w:r w:rsidRPr="007527C4">
        <w:t xml:space="preserve">ward </w:t>
      </w:r>
      <w:r w:rsidR="00374423" w:rsidRPr="007527C4">
        <w:t>portion</w:t>
      </w:r>
      <w:r w:rsidRPr="007527C4">
        <w:t xml:space="preserve"> with recent accretion on the western side of the island. This</w:t>
      </w:r>
      <w:r w:rsidR="00E85211" w:rsidRPr="007527C4">
        <w:t xml:space="preserve"> situation</w:t>
      </w:r>
      <w:r w:rsidRPr="007527C4">
        <w:t xml:space="preserve">, while not specifically a climate change related event, will </w:t>
      </w:r>
      <w:r w:rsidR="0090295E" w:rsidRPr="007527C4">
        <w:t xml:space="preserve">certainly </w:t>
      </w:r>
      <w:r w:rsidRPr="007527C4">
        <w:t xml:space="preserve">be exacerbated by increasing sea-levels in line with climate change predictions. </w:t>
      </w:r>
      <w:r w:rsidR="00E85211" w:rsidRPr="007527C4">
        <w:t>As a result,</w:t>
      </w:r>
      <w:r w:rsidRPr="007527C4">
        <w:t xml:space="preserve"> </w:t>
      </w:r>
      <w:r w:rsidR="0090295E" w:rsidRPr="007527C4">
        <w:t xml:space="preserve">local </w:t>
      </w:r>
      <w:r w:rsidR="00374423" w:rsidRPr="007527C4">
        <w:t>residents</w:t>
      </w:r>
      <w:r w:rsidRPr="007527C4">
        <w:t xml:space="preserve"> are making voluntary decisions to leave the island citing climate change and increasing sea levels are a key factor in </w:t>
      </w:r>
      <w:r w:rsidR="00E85211" w:rsidRPr="007527C4">
        <w:t xml:space="preserve">this </w:t>
      </w:r>
      <w:r w:rsidRPr="007527C4">
        <w:t xml:space="preserve">decision. </w:t>
      </w:r>
    </w:p>
    <w:p w:rsidR="00B717B7" w:rsidRPr="007527C4" w:rsidRDefault="00B717B7" w:rsidP="0042721B">
      <w:pPr>
        <w:pStyle w:val="Bodytextvcap"/>
      </w:pPr>
      <w:r w:rsidRPr="007527C4">
        <w:t>The El-Ni</w:t>
      </w:r>
      <w:r w:rsidR="00C6259E" w:rsidRPr="007527C4">
        <w:t>ñ</w:t>
      </w:r>
      <w:r w:rsidRPr="007527C4">
        <w:t>o So</w:t>
      </w:r>
      <w:r w:rsidR="009C0020" w:rsidRPr="007527C4">
        <w:t>u</w:t>
      </w:r>
      <w:r w:rsidRPr="007527C4">
        <w:t>thern Oscillation (ENSO) cycle also influences the wind regimes which in turn influence wave regimes and local erosion and deposition patterns</w:t>
      </w:r>
      <w:r w:rsidR="00E85211" w:rsidRPr="007527C4">
        <w:t xml:space="preserve"> in Vanuatu</w:t>
      </w:r>
      <w:r w:rsidRPr="007527C4">
        <w:t xml:space="preserve">. Often these </w:t>
      </w:r>
      <w:r w:rsidR="00374423" w:rsidRPr="007527C4">
        <w:t xml:space="preserve">ENSO </w:t>
      </w:r>
      <w:r w:rsidRPr="007527C4">
        <w:t>regimes are decadal in their cycles, and coasts will be influenced by these patterns</w:t>
      </w:r>
      <w:r w:rsidR="00C74127" w:rsidRPr="007527C4">
        <w:t xml:space="preserve"> which the likelihood of increasing </w:t>
      </w:r>
      <w:r w:rsidR="00C74127" w:rsidRPr="007527C4">
        <w:lastRenderedPageBreak/>
        <w:t>frequency of ENSO events</w:t>
      </w:r>
      <w:r w:rsidRPr="007527C4">
        <w:t>. The lesson</w:t>
      </w:r>
      <w:r w:rsidR="0090295E" w:rsidRPr="007527C4">
        <w:t>s</w:t>
      </w:r>
      <w:r w:rsidRPr="007527C4">
        <w:t xml:space="preserve"> to be learnt from erosion and changes in coastal processes is that they are often part of a natural process, with changes unpredictable in nature that need to be incorporated into the planning process</w:t>
      </w:r>
      <w:r w:rsidR="00C6259E" w:rsidRPr="007527C4">
        <w:t>, using the precautionary principle</w:t>
      </w:r>
      <w:r w:rsidRPr="007527C4">
        <w:t xml:space="preserve">.  </w:t>
      </w:r>
    </w:p>
    <w:p w:rsidR="00B717B7" w:rsidRPr="007527C4" w:rsidRDefault="00B717B7" w:rsidP="0042721B">
      <w:pPr>
        <w:pStyle w:val="Bodytextvcap"/>
      </w:pPr>
      <w:r w:rsidRPr="007527C4">
        <w:t xml:space="preserve">The International Panel on Climate Change (IPCC) </w:t>
      </w:r>
      <w:r w:rsidR="00374423" w:rsidRPr="007527C4">
        <w:t xml:space="preserve">suggests </w:t>
      </w:r>
      <w:r w:rsidRPr="007527C4">
        <w:t xml:space="preserve">that erosion is the main process that will occur </w:t>
      </w:r>
      <w:r w:rsidR="009C0020" w:rsidRPr="007527C4">
        <w:t>on</w:t>
      </w:r>
      <w:r w:rsidRPr="007527C4">
        <w:t xml:space="preserve"> land as sea levels continue to rise. As a result, structures built to protect coastal areas will be </w:t>
      </w:r>
      <w:r w:rsidR="00374423" w:rsidRPr="007527C4">
        <w:t>damaged and</w:t>
      </w:r>
      <w:r w:rsidRPr="007527C4">
        <w:t xml:space="preserve"> destroyed by the sea as the shoreline recedes. Climate change and sea-level rise will tend to </w:t>
      </w:r>
      <w:r w:rsidR="00374423" w:rsidRPr="007527C4">
        <w:t>amplify</w:t>
      </w:r>
      <w:r w:rsidRPr="007527C4">
        <w:t xml:space="preserve"> the </w:t>
      </w:r>
      <w:r w:rsidR="00374423" w:rsidRPr="007527C4">
        <w:t>conditions of</w:t>
      </w:r>
      <w:r w:rsidRPr="007527C4">
        <w:t xml:space="preserve"> currently eroding coasts</w:t>
      </w:r>
      <w:r w:rsidR="00374423" w:rsidRPr="007527C4">
        <w:t xml:space="preserve"> due to</w:t>
      </w:r>
      <w:r w:rsidRPr="007527C4">
        <w:t xml:space="preserve"> rising sea levels and declining sea ice allow higher wave and storm surge to </w:t>
      </w:r>
      <w:r w:rsidR="00374423" w:rsidRPr="007527C4">
        <w:t>impact</w:t>
      </w:r>
      <w:r w:rsidRPr="007527C4">
        <w:t xml:space="preserve"> the shores. </w:t>
      </w:r>
      <w:r w:rsidR="0090295E" w:rsidRPr="007527C4">
        <w:t>In small and isolated islands in Vanuatu the construction of sea walls and barriers to coastal erosion is not financially or technically feasible. Thus soft options combined together with care</w:t>
      </w:r>
      <w:r w:rsidR="009C0020" w:rsidRPr="007527C4">
        <w:t>ful</w:t>
      </w:r>
      <w:r w:rsidR="0090295E" w:rsidRPr="007527C4">
        <w:t xml:space="preserve"> planning of the coastal zone with </w:t>
      </w:r>
      <w:r w:rsidR="00042CEB" w:rsidRPr="007527C4">
        <w:t>managed retreat, where necessary,</w:t>
      </w:r>
      <w:r w:rsidR="0090295E" w:rsidRPr="007527C4">
        <w:t xml:space="preserve"> the only option. </w:t>
      </w:r>
    </w:p>
    <w:p w:rsidR="00B717B7" w:rsidRPr="007527C4" w:rsidRDefault="00B717B7" w:rsidP="00B1314E">
      <w:pPr>
        <w:pStyle w:val="Heading3"/>
        <w:rPr>
          <w:rStyle w:val="Strong"/>
          <w:b/>
          <w:i w:val="0"/>
        </w:rPr>
      </w:pPr>
      <w:bookmarkStart w:id="25" w:name="_Toc389754411"/>
      <w:r w:rsidRPr="007527C4">
        <w:rPr>
          <w:rStyle w:val="Strong"/>
          <w:b/>
          <w:i w:val="0"/>
        </w:rPr>
        <w:t>Marine resource exploitation and marine resource degradation</w:t>
      </w:r>
      <w:bookmarkEnd w:id="25"/>
      <w:r w:rsidRPr="007527C4">
        <w:rPr>
          <w:rStyle w:val="Strong"/>
          <w:b/>
          <w:i w:val="0"/>
        </w:rPr>
        <w:t xml:space="preserve"> </w:t>
      </w:r>
    </w:p>
    <w:p w:rsidR="0090295E" w:rsidRPr="007527C4" w:rsidRDefault="0090295E" w:rsidP="007E46B9">
      <w:pPr>
        <w:pStyle w:val="Bodytextvcap"/>
      </w:pPr>
      <w:r w:rsidRPr="007527C4">
        <w:t>Marine fisheries</w:t>
      </w:r>
      <w:r w:rsidRPr="007527C4">
        <w:rPr>
          <w:rStyle w:val="FootnoteReference"/>
        </w:rPr>
        <w:footnoteReference w:id="15"/>
      </w:r>
      <w:r w:rsidRPr="007527C4">
        <w:t xml:space="preserve"> have various levels of exploitation around the country. Reef fisheries are over-fished in some areas, notably in </w:t>
      </w:r>
      <w:r w:rsidR="00EE1B0B" w:rsidRPr="007527C4">
        <w:t>and</w:t>
      </w:r>
      <w:r w:rsidRPr="007527C4">
        <w:t xml:space="preserve"> </w:t>
      </w:r>
      <w:r w:rsidR="00EE1B0B" w:rsidRPr="007527C4">
        <w:t>a</w:t>
      </w:r>
      <w:r w:rsidRPr="007527C4">
        <w:t xml:space="preserve">round the island of Efate, but </w:t>
      </w:r>
      <w:r w:rsidR="00EE1B0B" w:rsidRPr="007527C4">
        <w:t xml:space="preserve">they </w:t>
      </w:r>
      <w:r w:rsidRPr="007527C4">
        <w:t xml:space="preserve">are considered as generally under-exploited near the outer islands. The deep </w:t>
      </w:r>
      <w:r w:rsidR="00EE1B0B" w:rsidRPr="007527C4">
        <w:t>-</w:t>
      </w:r>
      <w:r w:rsidRPr="007527C4">
        <w:t xml:space="preserve">water snapper resource has the potential for some further exploitation but there appear to be definite limits. Improvements in catching, handling and marketing systems and </w:t>
      </w:r>
      <w:proofErr w:type="spellStart"/>
      <w:r w:rsidRPr="007527C4">
        <w:t>commercialisation</w:t>
      </w:r>
      <w:proofErr w:type="spellEnd"/>
      <w:r w:rsidRPr="007527C4">
        <w:t xml:space="preserve"> of the domestic fishing industry are needed; however, overall Vanuatu’s fisheries are probably not sufficient to supply a larger proportion of the protein needs of</w:t>
      </w:r>
      <w:r w:rsidR="007E46B9" w:rsidRPr="007527C4">
        <w:t xml:space="preserve"> a rapidly growing population. </w:t>
      </w:r>
      <w:r w:rsidR="007A20C5" w:rsidRPr="007527C4">
        <w:t xml:space="preserve">V-CAP will support appropriate authorities to work with </w:t>
      </w:r>
      <w:r w:rsidR="00FF07C1" w:rsidRPr="007527C4">
        <w:t xml:space="preserve">communities to identify sustainable resource harvesting methodologies. </w:t>
      </w:r>
    </w:p>
    <w:p w:rsidR="007E46B9" w:rsidRPr="007527C4" w:rsidRDefault="0090295E" w:rsidP="004D1D57">
      <w:pPr>
        <w:pStyle w:val="Bodytextvcap"/>
      </w:pPr>
      <w:r w:rsidRPr="007527C4">
        <w:t xml:space="preserve">Climate change will </w:t>
      </w:r>
      <w:r w:rsidR="007E46B9" w:rsidRPr="007527C4">
        <w:t>add t</w:t>
      </w:r>
      <w:r w:rsidRPr="007527C4">
        <w:t xml:space="preserve">o the challenges of maintaining coastal ecosystem health. There are already challenges with high number of Crown-of Thorn </w:t>
      </w:r>
      <w:proofErr w:type="spellStart"/>
      <w:r w:rsidRPr="007527C4">
        <w:t>Seastars</w:t>
      </w:r>
      <w:proofErr w:type="spellEnd"/>
      <w:r w:rsidRPr="007527C4">
        <w:t xml:space="preserve"> (COTS)</w:t>
      </w:r>
      <w:r w:rsidR="007E46B9" w:rsidRPr="007527C4">
        <w:t xml:space="preserve">, deposition of sediments and high level of nutrients entering the ecosystem. Combined with the heavy fishing pressure in some sites there is substantial ecosystem degradation. </w:t>
      </w:r>
      <w:r w:rsidR="007A20C5" w:rsidRPr="007527C4">
        <w:t xml:space="preserve">Increased temperature and increased ocean acidity will </w:t>
      </w:r>
      <w:r w:rsidR="00FF07C1" w:rsidRPr="007527C4">
        <w:t>certainly</w:t>
      </w:r>
      <w:r w:rsidR="007A20C5" w:rsidRPr="007527C4">
        <w:t xml:space="preserve"> </w:t>
      </w:r>
      <w:r w:rsidR="00285753" w:rsidRPr="007527C4">
        <w:t xml:space="preserve">impact of ecosystem health. V-CAP will support a planned approach for a series of interventions to enhance ecosystem </w:t>
      </w:r>
      <w:r w:rsidR="004950F2" w:rsidRPr="007527C4">
        <w:t>resilience</w:t>
      </w:r>
      <w:r w:rsidR="00285753" w:rsidRPr="007527C4">
        <w:t xml:space="preserve"> including </w:t>
      </w:r>
      <w:r w:rsidR="004950F2" w:rsidRPr="007527C4">
        <w:t>supporting</w:t>
      </w:r>
      <w:r w:rsidR="00285753" w:rsidRPr="007527C4">
        <w:t xml:space="preserve"> marine managed areas, removal of COTs and the development </w:t>
      </w:r>
      <w:r w:rsidR="004950F2" w:rsidRPr="007527C4">
        <w:t xml:space="preserve">of integrated coastal zone management plans. </w:t>
      </w:r>
    </w:p>
    <w:p w:rsidR="0090295E" w:rsidRPr="007527C4" w:rsidRDefault="0090295E" w:rsidP="004950F2">
      <w:pPr>
        <w:pStyle w:val="Bodytextvcap"/>
        <w:numPr>
          <w:ilvl w:val="0"/>
          <w:numId w:val="0"/>
        </w:numPr>
        <w:rPr>
          <w:highlight w:val="yellow"/>
        </w:rPr>
      </w:pPr>
    </w:p>
    <w:p w:rsidR="00B717B7" w:rsidRPr="007527C4" w:rsidRDefault="00B717B7" w:rsidP="00B1314E">
      <w:pPr>
        <w:pStyle w:val="Heading3"/>
        <w:rPr>
          <w:rStyle w:val="Strong"/>
          <w:b/>
          <w:i w:val="0"/>
        </w:rPr>
      </w:pPr>
      <w:bookmarkStart w:id="26" w:name="_Toc389754412"/>
      <w:r w:rsidRPr="007527C4">
        <w:rPr>
          <w:rStyle w:val="Strong"/>
          <w:b/>
          <w:bCs w:val="0"/>
          <w:i w:val="0"/>
        </w:rPr>
        <w:t>Roads</w:t>
      </w:r>
      <w:r w:rsidR="007A3018" w:rsidRPr="007527C4">
        <w:rPr>
          <w:rStyle w:val="Strong"/>
          <w:b/>
          <w:bCs w:val="0"/>
          <w:i w:val="0"/>
        </w:rPr>
        <w:t xml:space="preserve"> </w:t>
      </w:r>
      <w:r w:rsidR="006B115C" w:rsidRPr="007527C4">
        <w:rPr>
          <w:rStyle w:val="Strong"/>
          <w:b/>
          <w:bCs w:val="0"/>
          <w:i w:val="0"/>
        </w:rPr>
        <w:t xml:space="preserve">related </w:t>
      </w:r>
      <w:r w:rsidR="007A3018" w:rsidRPr="007527C4">
        <w:rPr>
          <w:rStyle w:val="Strong"/>
          <w:b/>
          <w:bCs w:val="0"/>
          <w:i w:val="0"/>
        </w:rPr>
        <w:t>and public conveyance infrastructure</w:t>
      </w:r>
      <w:bookmarkEnd w:id="26"/>
      <w:r w:rsidR="007A3018" w:rsidRPr="007527C4">
        <w:rPr>
          <w:rStyle w:val="Strong"/>
          <w:b/>
          <w:bCs w:val="0"/>
          <w:i w:val="0"/>
        </w:rPr>
        <w:t xml:space="preserve"> </w:t>
      </w:r>
    </w:p>
    <w:p w:rsidR="008A7242" w:rsidRPr="007527C4" w:rsidRDefault="00C427BF" w:rsidP="0042721B">
      <w:pPr>
        <w:pStyle w:val="Bodytextvcap"/>
      </w:pPr>
      <w:r w:rsidRPr="007527C4">
        <w:t xml:space="preserve">The main </w:t>
      </w:r>
      <w:r w:rsidR="004A184E" w:rsidRPr="007527C4">
        <w:t>focus</w:t>
      </w:r>
      <w:r w:rsidRPr="007527C4">
        <w:t xml:space="preserve"> for </w:t>
      </w:r>
      <w:r w:rsidR="00EF5BFA" w:rsidRPr="007527C4">
        <w:t xml:space="preserve">V-CAP </w:t>
      </w:r>
      <w:r w:rsidRPr="007527C4">
        <w:t xml:space="preserve">infrastructure adaptation </w:t>
      </w:r>
      <w:r w:rsidR="00EF5BFA" w:rsidRPr="007527C4">
        <w:t>involve</w:t>
      </w:r>
      <w:r w:rsidR="007560B3" w:rsidRPr="007527C4">
        <w:t>s</w:t>
      </w:r>
      <w:r w:rsidR="00C74127" w:rsidRPr="007527C4">
        <w:t xml:space="preserve"> </w:t>
      </w:r>
      <w:r w:rsidR="002A4BAA" w:rsidRPr="007527C4">
        <w:t xml:space="preserve">addressing the resilience of </w:t>
      </w:r>
      <w:r w:rsidR="00C74127" w:rsidRPr="007527C4">
        <w:t xml:space="preserve">public conveyance </w:t>
      </w:r>
      <w:r w:rsidR="004A184E" w:rsidRPr="007527C4">
        <w:t xml:space="preserve">infrastructure </w:t>
      </w:r>
      <w:r w:rsidR="009E1E1F" w:rsidRPr="007527C4">
        <w:t xml:space="preserve">to the challenges related to climate change. Public conveyance </w:t>
      </w:r>
      <w:r w:rsidR="001F73CF" w:rsidRPr="007527C4">
        <w:t>infrastructure in</w:t>
      </w:r>
      <w:r w:rsidR="009E1E1F" w:rsidRPr="007527C4">
        <w:t xml:space="preserve"> the context of V-CAP includes primary </w:t>
      </w:r>
      <w:r w:rsidR="00362593" w:rsidRPr="007527C4">
        <w:t>rural roads</w:t>
      </w:r>
      <w:r w:rsidR="004A184E" w:rsidRPr="007527C4">
        <w:t>, i.e</w:t>
      </w:r>
      <w:r w:rsidR="008A7242" w:rsidRPr="007527C4">
        <w:t>.</w:t>
      </w:r>
      <w:r w:rsidR="004A184E" w:rsidRPr="007527C4">
        <w:t xml:space="preserve"> the main roads on islands</w:t>
      </w:r>
      <w:r w:rsidR="009E1E1F" w:rsidRPr="007527C4">
        <w:t>, secondary roads</w:t>
      </w:r>
      <w:r w:rsidR="004A184E" w:rsidRPr="007527C4">
        <w:t xml:space="preserve"> (or feeder roads)</w:t>
      </w:r>
      <w:r w:rsidR="009E1E1F" w:rsidRPr="007527C4">
        <w:t xml:space="preserve">, </w:t>
      </w:r>
      <w:r w:rsidR="00C74127" w:rsidRPr="007527C4">
        <w:t>and pedestrian walking tracks</w:t>
      </w:r>
      <w:r w:rsidR="006B115C" w:rsidRPr="007527C4">
        <w:t xml:space="preserve"> (see section 1.3.5 below)</w:t>
      </w:r>
      <w:r w:rsidR="008A7242" w:rsidRPr="007527C4">
        <w:t xml:space="preserve"> – typically unsealed through undulating terrain, often steep, with many river crossings.</w:t>
      </w:r>
    </w:p>
    <w:p w:rsidR="008A7242" w:rsidRPr="007527C4" w:rsidRDefault="00382917" w:rsidP="0042721B">
      <w:pPr>
        <w:pStyle w:val="Bodytextvcap"/>
      </w:pPr>
      <w:r w:rsidRPr="007527C4">
        <w:t xml:space="preserve">In </w:t>
      </w:r>
      <w:r w:rsidR="004A184E" w:rsidRPr="007527C4">
        <w:t>isolated island</w:t>
      </w:r>
      <w:r w:rsidR="008A7242" w:rsidRPr="007527C4">
        <w:t>s</w:t>
      </w:r>
      <w:r w:rsidR="004A184E" w:rsidRPr="007527C4">
        <w:t xml:space="preserve"> in Vanuatu, roads and related infrastructure are </w:t>
      </w:r>
      <w:r w:rsidR="009B1D56" w:rsidRPr="007527C4">
        <w:t xml:space="preserve">degraded by the both use by vehicles </w:t>
      </w:r>
      <w:r w:rsidR="004A184E" w:rsidRPr="007527C4">
        <w:t>(a</w:t>
      </w:r>
      <w:r w:rsidR="009B1D56" w:rsidRPr="007527C4">
        <w:t>nd pedestrians</w:t>
      </w:r>
      <w:r w:rsidR="004A184E" w:rsidRPr="007527C4">
        <w:t>)</w:t>
      </w:r>
      <w:r w:rsidR="009B1D56" w:rsidRPr="007527C4">
        <w:t xml:space="preserve"> and climate related weathering</w:t>
      </w:r>
      <w:r w:rsidR="001F73CF" w:rsidRPr="007527C4">
        <w:t xml:space="preserve"> </w:t>
      </w:r>
      <w:r w:rsidR="008A7242" w:rsidRPr="007527C4">
        <w:t>– and</w:t>
      </w:r>
      <w:r w:rsidR="004A184E" w:rsidRPr="007527C4">
        <w:t xml:space="preserve"> in many locations it i</w:t>
      </w:r>
      <w:r w:rsidR="006B115C" w:rsidRPr="007527C4">
        <w:t xml:space="preserve">s </w:t>
      </w:r>
      <w:r w:rsidR="001F73CF" w:rsidRPr="007527C4">
        <w:t xml:space="preserve">weathering </w:t>
      </w:r>
      <w:r w:rsidR="006B115C" w:rsidRPr="007527C4">
        <w:t>that creates a</w:t>
      </w:r>
      <w:r w:rsidR="001F73CF" w:rsidRPr="007527C4">
        <w:t xml:space="preserve"> greater degradation</w:t>
      </w:r>
      <w:r w:rsidR="006B115C" w:rsidRPr="007527C4">
        <w:t xml:space="preserve"> of the roads</w:t>
      </w:r>
      <w:r w:rsidR="001F73CF" w:rsidRPr="007527C4">
        <w:t xml:space="preserve"> th</w:t>
      </w:r>
      <w:r w:rsidR="008A7242" w:rsidRPr="007527C4">
        <w:t xml:space="preserve">an vehicle use. </w:t>
      </w:r>
      <w:r w:rsidR="006B115C" w:rsidRPr="007527C4">
        <w:t>This includes e</w:t>
      </w:r>
      <w:r w:rsidR="008A7242" w:rsidRPr="007527C4">
        <w:t xml:space="preserve">rosion of hill slopes, bogs from wheels being stuck in mud, and gully </w:t>
      </w:r>
      <w:r w:rsidR="006B115C" w:rsidRPr="007527C4">
        <w:t>erosion</w:t>
      </w:r>
      <w:r w:rsidR="008A7242" w:rsidRPr="007527C4">
        <w:t xml:space="preserve"> on the </w:t>
      </w:r>
      <w:r w:rsidR="006B115C" w:rsidRPr="007527C4">
        <w:t>side of roads</w:t>
      </w:r>
      <w:r w:rsidR="00632DF6" w:rsidRPr="007527C4">
        <w:t xml:space="preserve"> These types of</w:t>
      </w:r>
      <w:r w:rsidR="006B115C" w:rsidRPr="007527C4">
        <w:t xml:space="preserve"> weathering issues</w:t>
      </w:r>
      <w:r w:rsidR="00632DF6" w:rsidRPr="007527C4">
        <w:t xml:space="preserve"> are</w:t>
      </w:r>
      <w:r w:rsidR="006B115C" w:rsidRPr="007527C4">
        <w:t xml:space="preserve"> expected to be made worse under climate change scenarios </w:t>
      </w:r>
      <w:r w:rsidR="00632DF6" w:rsidRPr="007527C4">
        <w:t>in</w:t>
      </w:r>
      <w:r w:rsidR="008A7242" w:rsidRPr="007527C4">
        <w:t xml:space="preserve"> line with the climate change projections </w:t>
      </w:r>
    </w:p>
    <w:p w:rsidR="00C427BF" w:rsidRPr="007527C4" w:rsidRDefault="00632DF6" w:rsidP="0042721B">
      <w:pPr>
        <w:pStyle w:val="Bodytextvcap"/>
      </w:pPr>
      <w:r w:rsidRPr="007527C4">
        <w:t>On isolated islands the i</w:t>
      </w:r>
      <w:r w:rsidR="00C427BF" w:rsidRPr="007527C4">
        <w:t>nstitution</w:t>
      </w:r>
      <w:r w:rsidRPr="007527C4">
        <w:t xml:space="preserve">al framework for the maintenance of roads and related infrastructure </w:t>
      </w:r>
      <w:r w:rsidR="002A4BAA" w:rsidRPr="007527C4">
        <w:t>are</w:t>
      </w:r>
      <w:r w:rsidR="00C427BF" w:rsidRPr="007527C4">
        <w:t xml:space="preserve"> </w:t>
      </w:r>
      <w:r w:rsidR="00A9016F" w:rsidRPr="007527C4">
        <w:t xml:space="preserve">generally </w:t>
      </w:r>
      <w:r w:rsidR="00C427BF" w:rsidRPr="007527C4">
        <w:t xml:space="preserve">weak </w:t>
      </w:r>
      <w:r w:rsidR="007560B3" w:rsidRPr="007527C4">
        <w:t xml:space="preserve">and </w:t>
      </w:r>
      <w:r w:rsidRPr="007527C4">
        <w:t xml:space="preserve">will find it difficult for the incorporation of climate change into these </w:t>
      </w:r>
      <w:r w:rsidR="00B1314E" w:rsidRPr="007527C4">
        <w:t>approaches</w:t>
      </w:r>
      <w:r w:rsidRPr="007527C4">
        <w:t xml:space="preserve">. </w:t>
      </w:r>
      <w:r w:rsidR="0011563D" w:rsidRPr="007527C4">
        <w:t>For e</w:t>
      </w:r>
      <w:r w:rsidRPr="007527C4">
        <w:t xml:space="preserve">xample, </w:t>
      </w:r>
      <w:r w:rsidR="0011563D" w:rsidRPr="007527C4">
        <w:t>Public Works Department (</w:t>
      </w:r>
      <w:r w:rsidRPr="007527C4">
        <w:t>PWD</w:t>
      </w:r>
      <w:r w:rsidR="0011563D" w:rsidRPr="007527C4">
        <w:t>)</w:t>
      </w:r>
      <w:r w:rsidRPr="007527C4">
        <w:t xml:space="preserve"> has not conducted works on </w:t>
      </w:r>
      <w:proofErr w:type="spellStart"/>
      <w:r w:rsidRPr="007527C4">
        <w:t>Epi</w:t>
      </w:r>
      <w:proofErr w:type="spellEnd"/>
      <w:r w:rsidRPr="007527C4">
        <w:t xml:space="preserve"> Island since 1997. It is vital that a maintenance and operations capacity is delegated to institutions and communities on smaller island</w:t>
      </w:r>
      <w:r w:rsidR="002D5897" w:rsidRPr="007527C4">
        <w:t>s</w:t>
      </w:r>
      <w:r w:rsidRPr="007527C4">
        <w:t xml:space="preserve"> to undertake these works.  </w:t>
      </w:r>
      <w:r w:rsidR="00EF5BFA" w:rsidRPr="007527C4">
        <w:t>As such, c</w:t>
      </w:r>
      <w:r w:rsidR="00C427BF" w:rsidRPr="007527C4">
        <w:t xml:space="preserve">apacity building </w:t>
      </w:r>
      <w:r w:rsidR="00EF5BFA" w:rsidRPr="007527C4">
        <w:t>need</w:t>
      </w:r>
      <w:r w:rsidR="001C51AA" w:rsidRPr="007527C4">
        <w:t>s</w:t>
      </w:r>
      <w:r w:rsidR="00EF5BFA" w:rsidRPr="007527C4">
        <w:t xml:space="preserve"> to </w:t>
      </w:r>
      <w:r w:rsidR="00C427BF" w:rsidRPr="007527C4">
        <w:t xml:space="preserve">constitute a key component </w:t>
      </w:r>
      <w:r w:rsidR="007560B3" w:rsidRPr="007527C4">
        <w:t xml:space="preserve">of </w:t>
      </w:r>
      <w:r w:rsidR="00C427BF" w:rsidRPr="007527C4">
        <w:t xml:space="preserve">any </w:t>
      </w:r>
      <w:r w:rsidR="00A9016F" w:rsidRPr="007527C4">
        <w:t xml:space="preserve">program </w:t>
      </w:r>
      <w:r w:rsidR="00C427BF" w:rsidRPr="007527C4">
        <w:t>that seeks to address climate change at the local level.</w:t>
      </w:r>
      <w:r w:rsidR="00614761" w:rsidRPr="007527C4">
        <w:t xml:space="preserve"> </w:t>
      </w:r>
    </w:p>
    <w:p w:rsidR="00A9016F" w:rsidRPr="007527C4" w:rsidRDefault="008A7242" w:rsidP="0042721B">
      <w:pPr>
        <w:pStyle w:val="Bodytextvcap"/>
      </w:pPr>
      <w:r w:rsidRPr="007527C4">
        <w:t xml:space="preserve">The public conveyance </w:t>
      </w:r>
      <w:r w:rsidR="00B2223E" w:rsidRPr="007527C4">
        <w:t xml:space="preserve">infrastructure is important through linking the network of </w:t>
      </w:r>
      <w:r w:rsidR="00C427BF" w:rsidRPr="007527C4">
        <w:t>main road</w:t>
      </w:r>
      <w:r w:rsidR="00B2223E" w:rsidRPr="007527C4">
        <w:t xml:space="preserve">s to feeder road to walking tracks </w:t>
      </w:r>
      <w:r w:rsidR="00C427BF" w:rsidRPr="007527C4">
        <w:t xml:space="preserve">rural communities to population </w:t>
      </w:r>
      <w:r w:rsidR="00A9016F" w:rsidRPr="007527C4">
        <w:t>centers</w:t>
      </w:r>
      <w:r w:rsidR="00C427BF" w:rsidRPr="007527C4">
        <w:t xml:space="preserve">, </w:t>
      </w:r>
      <w:r w:rsidR="00A9016F" w:rsidRPr="007527C4">
        <w:t xml:space="preserve">schools, </w:t>
      </w:r>
      <w:r w:rsidR="00C427BF" w:rsidRPr="007527C4">
        <w:t xml:space="preserve">health facilities and markets. </w:t>
      </w:r>
      <w:r w:rsidR="00B2223E" w:rsidRPr="007527C4">
        <w:t xml:space="preserve">These roads act </w:t>
      </w:r>
      <w:r w:rsidR="00A9016F" w:rsidRPr="007527C4">
        <w:t>as</w:t>
      </w:r>
      <w:r w:rsidR="00C427BF" w:rsidRPr="007527C4">
        <w:t xml:space="preserve"> </w:t>
      </w:r>
      <w:r w:rsidR="00A9016F" w:rsidRPr="007527C4">
        <w:t>“</w:t>
      </w:r>
      <w:r w:rsidR="00C427BF" w:rsidRPr="007527C4">
        <w:t>facilitators</w:t>
      </w:r>
      <w:r w:rsidR="00A9016F" w:rsidRPr="007527C4">
        <w:t xml:space="preserve">” in that they </w:t>
      </w:r>
      <w:r w:rsidR="00C427BF" w:rsidRPr="007527C4">
        <w:t xml:space="preserve">facilitate rural and agricultural development </w:t>
      </w:r>
      <w:r w:rsidR="00A9016F" w:rsidRPr="007527C4">
        <w:t xml:space="preserve">through </w:t>
      </w:r>
      <w:r w:rsidR="00C427BF" w:rsidRPr="007527C4">
        <w:t>improve</w:t>
      </w:r>
      <w:r w:rsidR="00A9016F" w:rsidRPr="007527C4">
        <w:t>d</w:t>
      </w:r>
      <w:r w:rsidR="00C427BF" w:rsidRPr="007527C4">
        <w:t xml:space="preserve"> accessibility</w:t>
      </w:r>
      <w:r w:rsidR="00A9016F" w:rsidRPr="007527C4">
        <w:t xml:space="preserve"> and mobility thus providing </w:t>
      </w:r>
      <w:r w:rsidR="00C427BF" w:rsidRPr="007527C4">
        <w:t xml:space="preserve">benefits </w:t>
      </w:r>
      <w:r w:rsidR="00A9016F" w:rsidRPr="007527C4">
        <w:t>to</w:t>
      </w:r>
      <w:r w:rsidR="00C427BF" w:rsidRPr="007527C4">
        <w:t xml:space="preserve"> traders, transport operators and extension workers.</w:t>
      </w:r>
      <w:r w:rsidR="00A9016F" w:rsidRPr="007527C4">
        <w:t xml:space="preserve"> Rural roads are also critical to ensuring that the </w:t>
      </w:r>
      <w:r w:rsidR="0090626A" w:rsidRPr="007527C4">
        <w:t xml:space="preserve">access </w:t>
      </w:r>
      <w:r w:rsidR="00A9016F" w:rsidRPr="007527C4">
        <w:t xml:space="preserve">needs of </w:t>
      </w:r>
      <w:r w:rsidR="0090626A" w:rsidRPr="007527C4">
        <w:t>vulnerable</w:t>
      </w:r>
      <w:r w:rsidR="00A9016F" w:rsidRPr="007527C4">
        <w:t xml:space="preserve"> people </w:t>
      </w:r>
      <w:r w:rsidR="0090626A" w:rsidRPr="007527C4">
        <w:t xml:space="preserve">to </w:t>
      </w:r>
      <w:r w:rsidR="00A9016F" w:rsidRPr="007527C4">
        <w:t>essential services</w:t>
      </w:r>
      <w:r w:rsidR="0090626A" w:rsidRPr="007527C4">
        <w:t xml:space="preserve"> are met regardless of weather conditions</w:t>
      </w:r>
      <w:r w:rsidR="00A9016F" w:rsidRPr="007527C4">
        <w:t>.</w:t>
      </w:r>
    </w:p>
    <w:p w:rsidR="00C427BF" w:rsidRPr="007527C4" w:rsidRDefault="0090626A" w:rsidP="0042721B">
      <w:pPr>
        <w:pStyle w:val="Bodytextvcap"/>
      </w:pPr>
      <w:r w:rsidRPr="007527C4">
        <w:t>In project planning, it is</w:t>
      </w:r>
      <w:r w:rsidR="00C427BF" w:rsidRPr="007527C4">
        <w:t xml:space="preserve"> important to differentiate between areas with </w:t>
      </w:r>
      <w:r w:rsidRPr="007527C4">
        <w:t>adequate</w:t>
      </w:r>
      <w:r w:rsidR="00C427BF" w:rsidRPr="007527C4">
        <w:t xml:space="preserve"> </w:t>
      </w:r>
      <w:r w:rsidRPr="007527C4">
        <w:t xml:space="preserve">road </w:t>
      </w:r>
      <w:r w:rsidR="00C427BF" w:rsidRPr="007527C4">
        <w:t xml:space="preserve">access </w:t>
      </w:r>
      <w:r w:rsidRPr="007527C4">
        <w:t>versus</w:t>
      </w:r>
      <w:r w:rsidR="00C427BF" w:rsidRPr="007527C4">
        <w:t xml:space="preserve"> </w:t>
      </w:r>
      <w:r w:rsidRPr="007527C4">
        <w:t xml:space="preserve">those </w:t>
      </w:r>
      <w:r w:rsidR="00C427BF" w:rsidRPr="007527C4">
        <w:t xml:space="preserve">areas with poor or no road access. In areas with relatively good </w:t>
      </w:r>
      <w:r w:rsidRPr="007527C4">
        <w:t xml:space="preserve">or adequate </w:t>
      </w:r>
      <w:r w:rsidR="00C427BF" w:rsidRPr="007527C4">
        <w:t xml:space="preserve">road access, the most </w:t>
      </w:r>
      <w:r w:rsidR="00C427BF" w:rsidRPr="007527C4">
        <w:lastRenderedPageBreak/>
        <w:t>important objective is</w:t>
      </w:r>
      <w:r w:rsidRPr="007527C4">
        <w:t>, at a</w:t>
      </w:r>
      <w:r w:rsidR="00C427BF" w:rsidRPr="007527C4">
        <w:t xml:space="preserve"> </w:t>
      </w:r>
      <w:r w:rsidRPr="007527C4">
        <w:t xml:space="preserve">minimum, </w:t>
      </w:r>
      <w:r w:rsidR="00C427BF" w:rsidRPr="007527C4">
        <w:t>to sustain those levels of access</w:t>
      </w:r>
      <w:r w:rsidRPr="007527C4">
        <w:t xml:space="preserve"> through preventative action against further </w:t>
      </w:r>
      <w:r w:rsidR="00C427BF" w:rsidRPr="007527C4">
        <w:t>climate change</w:t>
      </w:r>
      <w:r w:rsidR="002D5897" w:rsidRPr="007527C4">
        <w:t>-related</w:t>
      </w:r>
      <w:r w:rsidRPr="007527C4">
        <w:t xml:space="preserve"> damage.</w:t>
      </w:r>
      <w:r w:rsidR="00C427BF" w:rsidRPr="007527C4">
        <w:t xml:space="preserve"> </w:t>
      </w:r>
      <w:r w:rsidRPr="007527C4">
        <w:t xml:space="preserve"> Climate proofing of essential rural roads </w:t>
      </w:r>
      <w:r w:rsidR="00C427BF" w:rsidRPr="007527C4">
        <w:t>against</w:t>
      </w:r>
      <w:r w:rsidR="00D64396" w:rsidRPr="007527C4">
        <w:t xml:space="preserve"> </w:t>
      </w:r>
      <w:r w:rsidR="00C427BF" w:rsidRPr="007527C4">
        <w:t>flooding</w:t>
      </w:r>
      <w:r w:rsidRPr="007527C4">
        <w:t xml:space="preserve"> </w:t>
      </w:r>
      <w:r w:rsidR="00C427BF" w:rsidRPr="007527C4">
        <w:t>require</w:t>
      </w:r>
      <w:r w:rsidR="00D64396" w:rsidRPr="007527C4">
        <w:t>s</w:t>
      </w:r>
      <w:r w:rsidR="00C427BF" w:rsidRPr="007527C4">
        <w:t xml:space="preserve"> increased capital outlay for structures such as drains</w:t>
      </w:r>
      <w:r w:rsidR="00C6259E" w:rsidRPr="007527C4">
        <w:t>,</w:t>
      </w:r>
      <w:r w:rsidR="00C427BF" w:rsidRPr="007527C4">
        <w:t xml:space="preserve"> retention walls, culverts and bridges. By reducing the flow of water, </w:t>
      </w:r>
      <w:r w:rsidR="00C6259E" w:rsidRPr="007527C4">
        <w:t xml:space="preserve">including through vegetative means, </w:t>
      </w:r>
      <w:r w:rsidR="00C427BF" w:rsidRPr="007527C4">
        <w:t>it is possible to reduce the possible damage to the roads as a result of climate change.</w:t>
      </w:r>
    </w:p>
    <w:p w:rsidR="00C427BF" w:rsidRPr="007527C4" w:rsidRDefault="00C427BF" w:rsidP="0042721B">
      <w:pPr>
        <w:pStyle w:val="Bodytextvcap"/>
      </w:pPr>
      <w:r w:rsidRPr="007527C4">
        <w:t>A well-functioning rural road network is critical for increas</w:t>
      </w:r>
      <w:r w:rsidR="006F0C9D" w:rsidRPr="007527C4">
        <w:t xml:space="preserve">ing agricultural productivity, through provision of extension services, providing access to markets and </w:t>
      </w:r>
      <w:r w:rsidR="0090626A" w:rsidRPr="007527C4">
        <w:t>support</w:t>
      </w:r>
      <w:r w:rsidR="009F0A49" w:rsidRPr="007527C4">
        <w:t>ing</w:t>
      </w:r>
      <w:r w:rsidR="0090626A" w:rsidRPr="007527C4">
        <w:t xml:space="preserve"> community </w:t>
      </w:r>
      <w:r w:rsidRPr="007527C4">
        <w:t>development general</w:t>
      </w:r>
      <w:r w:rsidR="0090626A" w:rsidRPr="007527C4">
        <w:t>ly</w:t>
      </w:r>
      <w:r w:rsidRPr="007527C4">
        <w:t xml:space="preserve">. Rural road development offers an effective strategy for targeting poverty directly through road and track investment </w:t>
      </w:r>
      <w:r w:rsidR="009F0A49" w:rsidRPr="007527C4">
        <w:t xml:space="preserve">leading to </w:t>
      </w:r>
      <w:r w:rsidRPr="007527C4">
        <w:t>improved access to services</w:t>
      </w:r>
      <w:r w:rsidR="009F0A49" w:rsidRPr="007527C4">
        <w:t>, goods and services</w:t>
      </w:r>
      <w:r w:rsidRPr="007527C4">
        <w:t xml:space="preserve"> and indirectly through the better performance of t</w:t>
      </w:r>
      <w:r w:rsidR="006F0C9D" w:rsidRPr="007527C4">
        <w:t>he local economy</w:t>
      </w:r>
      <w:r w:rsidRPr="007527C4">
        <w:t xml:space="preserve">. The sustainability of </w:t>
      </w:r>
      <w:r w:rsidR="009F0A49" w:rsidRPr="007527C4">
        <w:t xml:space="preserve">many </w:t>
      </w:r>
      <w:r w:rsidRPr="007527C4">
        <w:t>rural road network</w:t>
      </w:r>
      <w:r w:rsidR="009F0A49" w:rsidRPr="007527C4">
        <w:t>s</w:t>
      </w:r>
      <w:r w:rsidRPr="007527C4">
        <w:t xml:space="preserve"> investigated under V</w:t>
      </w:r>
      <w:r w:rsidR="009F0A49" w:rsidRPr="007527C4">
        <w:t>-</w:t>
      </w:r>
      <w:r w:rsidRPr="007527C4">
        <w:t xml:space="preserve">CAP </w:t>
      </w:r>
      <w:r w:rsidR="006F0C9D" w:rsidRPr="007527C4">
        <w:t xml:space="preserve">are currently </w:t>
      </w:r>
      <w:r w:rsidR="009F0A49" w:rsidRPr="007527C4">
        <w:t>at r</w:t>
      </w:r>
      <w:r w:rsidRPr="007527C4">
        <w:t xml:space="preserve">isk </w:t>
      </w:r>
      <w:r w:rsidR="006F0C9D" w:rsidRPr="007527C4">
        <w:t xml:space="preserve">of being affected by issues related to </w:t>
      </w:r>
      <w:r w:rsidRPr="007527C4">
        <w:t>climate change.</w:t>
      </w:r>
    </w:p>
    <w:p w:rsidR="00E30781" w:rsidRPr="007527C4" w:rsidRDefault="006F0C9D" w:rsidP="00F90945">
      <w:pPr>
        <w:pStyle w:val="Bodytextvcap"/>
      </w:pPr>
      <w:r w:rsidRPr="007527C4">
        <w:t xml:space="preserve">The selected sites for V-CAP interventions </w:t>
      </w:r>
      <w:r w:rsidR="00C427BF" w:rsidRPr="007527C4">
        <w:t xml:space="preserve">will face increased occurrence of </w:t>
      </w:r>
      <w:r w:rsidR="00A2671A" w:rsidRPr="007527C4">
        <w:t>water-related damage</w:t>
      </w:r>
      <w:r w:rsidR="00C427BF" w:rsidRPr="007527C4">
        <w:t xml:space="preserve"> during the wet season due to the </w:t>
      </w:r>
      <w:r w:rsidR="00A2671A" w:rsidRPr="007527C4">
        <w:t>extreme weather events</w:t>
      </w:r>
      <w:r w:rsidR="00C427BF" w:rsidRPr="007527C4">
        <w:t xml:space="preserve">. </w:t>
      </w:r>
      <w:r w:rsidR="00E30781" w:rsidRPr="007527C4">
        <w:t xml:space="preserve"> </w:t>
      </w:r>
      <w:r w:rsidR="00C427BF" w:rsidRPr="007527C4">
        <w:t>Climate change considerations for rural roads will include the greening and stabilizing of vulnerable road embankments and adapting of sub</w:t>
      </w:r>
      <w:r w:rsidR="007A07B3" w:rsidRPr="007527C4">
        <w:t>-</w:t>
      </w:r>
      <w:r w:rsidR="00C427BF" w:rsidRPr="007527C4">
        <w:t xml:space="preserve">grade material to withstand higher moisture content. Some roads will also require additional structures, such as culverts, bridges and drains. </w:t>
      </w:r>
      <w:r w:rsidR="00E30781" w:rsidRPr="007527C4">
        <w:t xml:space="preserve">Currently </w:t>
      </w:r>
      <w:r w:rsidR="00632DF6" w:rsidRPr="007527C4">
        <w:t xml:space="preserve">the PWD is working, with support the </w:t>
      </w:r>
      <w:r w:rsidR="00E30781" w:rsidRPr="007527C4">
        <w:t xml:space="preserve">Vanuatu Transport Sector Support Program (VTSSP) and </w:t>
      </w:r>
      <w:r w:rsidR="00F90945" w:rsidRPr="007527C4">
        <w:t>t</w:t>
      </w:r>
      <w:r w:rsidR="00F90945" w:rsidRPr="007527C4">
        <w:rPr>
          <w:rFonts w:ascii="Helvetica" w:hAnsi="Helvetica" w:cs="Helvetica"/>
          <w:color w:val="333333"/>
          <w:shd w:val="clear" w:color="auto" w:fill="FFFFFF"/>
        </w:rPr>
        <w:t>he Pacific-Australia Climate Change Science and Adaptation Planning (PACCSAP)</w:t>
      </w:r>
      <w:r w:rsidR="00632DF6" w:rsidRPr="007527C4">
        <w:rPr>
          <w:rFonts w:ascii="Helvetica" w:hAnsi="Helvetica" w:cs="Helvetica"/>
          <w:color w:val="333333"/>
          <w:shd w:val="clear" w:color="auto" w:fill="FFFFFF"/>
        </w:rPr>
        <w:t>, to</w:t>
      </w:r>
      <w:r w:rsidR="00F90945" w:rsidRPr="007527C4">
        <w:rPr>
          <w:rStyle w:val="apple-converted-space"/>
          <w:rFonts w:ascii="Helvetica" w:hAnsi="Helvetica" w:cs="Helvetica"/>
          <w:color w:val="333333"/>
          <w:shd w:val="clear" w:color="auto" w:fill="FFFFFF"/>
        </w:rPr>
        <w:t xml:space="preserve"> </w:t>
      </w:r>
      <w:r w:rsidR="00632DF6" w:rsidRPr="007527C4">
        <w:rPr>
          <w:rStyle w:val="apple-converted-space"/>
          <w:rFonts w:ascii="Helvetica" w:hAnsi="Helvetica" w:cs="Helvetica"/>
          <w:color w:val="333333"/>
          <w:shd w:val="clear" w:color="auto" w:fill="FFFFFF"/>
        </w:rPr>
        <w:t xml:space="preserve">design standard models of road related infrastructure incorporating elements for climate change. </w:t>
      </w:r>
    </w:p>
    <w:p w:rsidR="001272B2" w:rsidRPr="007527C4" w:rsidRDefault="00362593" w:rsidP="0042721B">
      <w:pPr>
        <w:pStyle w:val="Bodytextvcap"/>
        <w:numPr>
          <w:ilvl w:val="0"/>
          <w:numId w:val="0"/>
        </w:numPr>
        <w:rPr>
          <w:rStyle w:val="Emphasis"/>
          <w:b/>
          <w:lang w:val="en-US"/>
        </w:rPr>
      </w:pPr>
      <w:r w:rsidRPr="007527C4">
        <w:rPr>
          <w:rStyle w:val="Emphasis"/>
          <w:b/>
          <w:lang w:val="en-US"/>
        </w:rPr>
        <w:t>Operation and Maintenance</w:t>
      </w:r>
    </w:p>
    <w:p w:rsidR="00400A9B" w:rsidRPr="007527C4" w:rsidRDefault="00400A9B" w:rsidP="0042721B">
      <w:pPr>
        <w:pStyle w:val="Bodytextvcap"/>
      </w:pPr>
      <w:r w:rsidRPr="007527C4">
        <w:t xml:space="preserve">In general, road and other infrastructure tend to be poorly maintained in Vanuatu. This is because there is greater interest by government and donor partners in constructing than maintaining and also because developers and users have the attitude of that fixing something is only important when it is completely broken. In addition, funds for maintenance </w:t>
      </w:r>
      <w:r w:rsidR="00632DF6" w:rsidRPr="007527C4">
        <w:t>may be used for ot</w:t>
      </w:r>
      <w:r w:rsidRPr="007527C4">
        <w:t xml:space="preserve">her “more important activities”. However, it is critical that maintenance be organized, from the outset, as a preventive measure and for this reason </w:t>
      </w:r>
      <w:r w:rsidR="00DF4536" w:rsidRPr="007527C4">
        <w:t xml:space="preserve">it should </w:t>
      </w:r>
      <w:r w:rsidRPr="007527C4">
        <w:t>start from the day construction works are completed.</w:t>
      </w:r>
    </w:p>
    <w:p w:rsidR="00400A9B" w:rsidRPr="007527C4" w:rsidRDefault="00400A9B" w:rsidP="0042721B">
      <w:pPr>
        <w:pStyle w:val="Bodytextvcap"/>
      </w:pPr>
      <w:r w:rsidRPr="007527C4">
        <w:t>The aim of regular and timely maintenance is to ensure that the infrastructure remains serviceable or, at least, to increase the life of the infrastructure by putting off the date at which it needs to be reconstructed. This has several benefits, the most important being that it stretches the period over which the benefits of the investment made are available and thus provides a higher rate of return on the initial investment. In addition, it delays the day when large investments are required for reconstruction.</w:t>
      </w:r>
    </w:p>
    <w:p w:rsidR="00400A9B" w:rsidRPr="007527C4" w:rsidRDefault="00400A9B" w:rsidP="0042721B">
      <w:pPr>
        <w:pStyle w:val="Bodytextvcap"/>
      </w:pPr>
      <w:r w:rsidRPr="007527C4">
        <w:t>When constructing infrastructure for climate change adaptation, it is important to impress on all parties involved, but particularly communities, the need to set aside time and resources for maintaining the works. There are many models for the maintenance of local infrastructure, and several entail forming user groups and community organizations. The crucial issue is to ensure that maintenance is planned and carried out from the moment that the works are completed and that resources and an organization are ready to ensure that it takes place. This will be particularly important as the impact of climate change is felt. Infrastructure strengthened or constructed to reduce the impacts of climate change needs to be maintained on a regular basis. Given the limited funds that are generally set aside for maintenance, the onus will often fall on water user committees, local road maintenance committees and community organizations.</w:t>
      </w:r>
    </w:p>
    <w:p w:rsidR="00400A9B" w:rsidRPr="007527C4" w:rsidRDefault="00400A9B" w:rsidP="0042721B">
      <w:pPr>
        <w:pStyle w:val="Bodytextvcap"/>
      </w:pPr>
      <w:r w:rsidRPr="007527C4">
        <w:t xml:space="preserve">The maintenance of roads is a substantial challenge given the remote location of a number of the sites. On smaller islands there are generally few roads with only a limited number of vehicles on these roads. As such, road wear and tear is more related to climate related factors than to vehicle use.  Erosion of soil of road banks, gully erosion by water and blocked drains are degrading the roads, increasing maintenance requirements and reducing their lifespan.  These issues are expected to worsen under the scenarios for climate change in Vanuatu. Soft measures such as re-vegetation of road sides, improving drainage and ensuring a road maintenance program is developed incorporating management of water and climate related issues.  </w:t>
      </w:r>
    </w:p>
    <w:p w:rsidR="001E3C0F" w:rsidRPr="007527C4" w:rsidRDefault="00B42371" w:rsidP="0042721B">
      <w:pPr>
        <w:pStyle w:val="Bodytextvcap"/>
      </w:pPr>
      <w:r w:rsidRPr="007527C4">
        <w:t xml:space="preserve">It is important that arrangements are developed for long-term maintenance of the road related infrastructure assets. During the PPG consultations all communities indicated their willingness to play a role in maintenance of the road infrastructure. </w:t>
      </w:r>
      <w:r w:rsidR="008D3578" w:rsidRPr="007527C4">
        <w:t>Maintenance cost and plans need to be established from the beginning, along with effective implementation procedures and an active M&amp;E system to ensure efficiency and compliance.</w:t>
      </w:r>
      <w:r w:rsidR="001E3C0F" w:rsidRPr="007527C4">
        <w:t xml:space="preserve"> </w:t>
      </w:r>
    </w:p>
    <w:p w:rsidR="00B42371" w:rsidRPr="007527C4" w:rsidRDefault="001E3C0F" w:rsidP="0042721B">
      <w:pPr>
        <w:pStyle w:val="Bodytextvcap"/>
      </w:pPr>
      <w:r w:rsidRPr="007527C4">
        <w:t xml:space="preserve">At the local level, several </w:t>
      </w:r>
      <w:r w:rsidR="00B42371" w:rsidRPr="007527C4">
        <w:t xml:space="preserve">the PWD is using </w:t>
      </w:r>
      <w:r w:rsidRPr="007527C4">
        <w:t>innovat</w:t>
      </w:r>
      <w:r w:rsidR="00DF4536" w:rsidRPr="007527C4">
        <w:t>ive</w:t>
      </w:r>
      <w:r w:rsidRPr="007527C4">
        <w:t xml:space="preserve"> procedures to implement maintenance. Community contracting, contracting individuals or groups, using local contractors and forming user groups </w:t>
      </w:r>
      <w:r w:rsidR="00B42371" w:rsidRPr="007527C4">
        <w:t xml:space="preserve">is currently being used.  </w:t>
      </w:r>
    </w:p>
    <w:p w:rsidR="001E7C56" w:rsidRPr="007527C4" w:rsidRDefault="003723E6" w:rsidP="0042721B">
      <w:pPr>
        <w:pStyle w:val="Bodytextvcap"/>
        <w:numPr>
          <w:ilvl w:val="0"/>
          <w:numId w:val="0"/>
        </w:numPr>
        <w:rPr>
          <w:rStyle w:val="Emphasis"/>
          <w:b/>
          <w:lang w:val="en-US"/>
        </w:rPr>
      </w:pPr>
      <w:r w:rsidRPr="007527C4">
        <w:rPr>
          <w:rStyle w:val="Emphasis"/>
          <w:b/>
          <w:lang w:val="en-US"/>
        </w:rPr>
        <w:t xml:space="preserve">Implementing road management </w:t>
      </w:r>
    </w:p>
    <w:p w:rsidR="006A0947" w:rsidRPr="007527C4" w:rsidRDefault="001E3C0F" w:rsidP="0042721B">
      <w:pPr>
        <w:pStyle w:val="Bodytextvcap"/>
      </w:pPr>
      <w:r w:rsidRPr="007527C4">
        <w:t>The project</w:t>
      </w:r>
      <w:r w:rsidR="00CB341F" w:rsidRPr="007527C4">
        <w:t xml:space="preserve"> will support the climate proofing of existing </w:t>
      </w:r>
      <w:r w:rsidRPr="007527C4">
        <w:t>infrastructure</w:t>
      </w:r>
      <w:r w:rsidR="008A219F" w:rsidRPr="007527C4">
        <w:t xml:space="preserve"> in</w:t>
      </w:r>
      <w:r w:rsidR="006A0947" w:rsidRPr="007527C4">
        <w:t xml:space="preserve"> priority development sites in isolated communities in Vanuatu. This will include: </w:t>
      </w:r>
    </w:p>
    <w:p w:rsidR="001E7C56" w:rsidRPr="007527C4" w:rsidRDefault="008A219F" w:rsidP="00195C7B">
      <w:pPr>
        <w:pStyle w:val="Bullets"/>
      </w:pPr>
      <w:r w:rsidRPr="007527C4">
        <w:lastRenderedPageBreak/>
        <w:t>A</w:t>
      </w:r>
      <w:r w:rsidR="001E3C0F" w:rsidRPr="007527C4">
        <w:t>pplying needs-based participatory approaches within communities</w:t>
      </w:r>
      <w:r w:rsidR="000D41A9" w:rsidRPr="007527C4">
        <w:t>, inclusive of women, youth and people with disabilities</w:t>
      </w:r>
      <w:r w:rsidR="00794979" w:rsidRPr="007527C4">
        <w:t>;</w:t>
      </w:r>
    </w:p>
    <w:p w:rsidR="001E7C56" w:rsidRPr="007527C4" w:rsidRDefault="008A219F" w:rsidP="00195C7B">
      <w:pPr>
        <w:pStyle w:val="Bullets"/>
      </w:pPr>
      <w:r w:rsidRPr="007527C4">
        <w:t>D</w:t>
      </w:r>
      <w:r w:rsidR="001E3C0F" w:rsidRPr="007527C4">
        <w:t>eveloping appropriate management procedures</w:t>
      </w:r>
      <w:r w:rsidR="00794979" w:rsidRPr="007527C4">
        <w:t>;</w:t>
      </w:r>
    </w:p>
    <w:p w:rsidR="001E7C56" w:rsidRPr="007527C4" w:rsidRDefault="008A219F" w:rsidP="00195C7B">
      <w:pPr>
        <w:pStyle w:val="Bullets"/>
      </w:pPr>
      <w:r w:rsidRPr="007527C4">
        <w:t>D</w:t>
      </w:r>
      <w:r w:rsidR="001E3C0F" w:rsidRPr="007527C4">
        <w:t>efining and setting technical and quality standards for rural infrastructure works</w:t>
      </w:r>
      <w:r w:rsidR="006A0947" w:rsidRPr="007527C4">
        <w:t>, in particular in relation to the climate proofing of infrastructure</w:t>
      </w:r>
      <w:r w:rsidR="00794979" w:rsidRPr="007527C4">
        <w:t>;</w:t>
      </w:r>
    </w:p>
    <w:p w:rsidR="006A0947" w:rsidRPr="007527C4" w:rsidRDefault="008A219F" w:rsidP="00195C7B">
      <w:pPr>
        <w:pStyle w:val="Bullets"/>
      </w:pPr>
      <w:r w:rsidRPr="007527C4">
        <w:t>B</w:t>
      </w:r>
      <w:r w:rsidR="001E3C0F" w:rsidRPr="007527C4">
        <w:t>uilding effective local organizations for the</w:t>
      </w:r>
      <w:r w:rsidR="006A0947" w:rsidRPr="007527C4">
        <w:t xml:space="preserve"> short-medium term operational management of the infrastructure </w:t>
      </w:r>
      <w:r w:rsidR="001E3C0F" w:rsidRPr="007527C4">
        <w:t xml:space="preserve">management </w:t>
      </w:r>
      <w:r w:rsidR="006A0947" w:rsidRPr="007527C4">
        <w:t xml:space="preserve">of infrastructure including maintenance and repairs; </w:t>
      </w:r>
    </w:p>
    <w:p w:rsidR="001E7C56" w:rsidRPr="007527C4" w:rsidRDefault="008A219F" w:rsidP="00195C7B">
      <w:pPr>
        <w:pStyle w:val="Bullets"/>
      </w:pPr>
      <w:r w:rsidRPr="007527C4">
        <w:t>S</w:t>
      </w:r>
      <w:r w:rsidR="001E3C0F" w:rsidRPr="007527C4">
        <w:t>upporting local small and medium-sized contractors</w:t>
      </w:r>
      <w:r w:rsidR="00794979" w:rsidRPr="007527C4">
        <w:t>;</w:t>
      </w:r>
    </w:p>
    <w:p w:rsidR="001E7C56" w:rsidRPr="007527C4" w:rsidRDefault="008A219F" w:rsidP="00195C7B">
      <w:pPr>
        <w:pStyle w:val="Bullets"/>
      </w:pPr>
      <w:r w:rsidRPr="007527C4">
        <w:t>E</w:t>
      </w:r>
      <w:r w:rsidR="001E3C0F" w:rsidRPr="007527C4">
        <w:t>stablishing local planning and programming procedures t</w:t>
      </w:r>
      <w:r w:rsidRPr="007527C4">
        <w:t>o</w:t>
      </w:r>
      <w:r w:rsidR="001E3C0F" w:rsidRPr="007527C4">
        <w:t xml:space="preserve"> </w:t>
      </w:r>
      <w:r w:rsidRPr="007527C4">
        <w:t xml:space="preserve">ensure </w:t>
      </w:r>
      <w:r w:rsidR="001E3C0F" w:rsidRPr="007527C4">
        <w:t xml:space="preserve">that communities </w:t>
      </w:r>
      <w:r w:rsidR="00794979" w:rsidRPr="007527C4">
        <w:t xml:space="preserve">prioritize </w:t>
      </w:r>
      <w:r w:rsidR="001E3C0F" w:rsidRPr="007527C4">
        <w:t xml:space="preserve">their </w:t>
      </w:r>
      <w:r w:rsidRPr="007527C4">
        <w:t>needs and work with</w:t>
      </w:r>
      <w:r w:rsidR="001E3C0F" w:rsidRPr="007527C4">
        <w:t xml:space="preserve"> </w:t>
      </w:r>
      <w:r w:rsidR="007F4267" w:rsidRPr="007527C4">
        <w:t>provincial</w:t>
      </w:r>
      <w:r w:rsidR="001E3C0F" w:rsidRPr="007527C4">
        <w:t xml:space="preserve"> government </w:t>
      </w:r>
      <w:r w:rsidRPr="007527C4">
        <w:t xml:space="preserve">agencies in formulating </w:t>
      </w:r>
      <w:r w:rsidR="00794979" w:rsidRPr="007527C4">
        <w:t xml:space="preserve">appropriate </w:t>
      </w:r>
      <w:r w:rsidRPr="007527C4">
        <w:t xml:space="preserve">responses and </w:t>
      </w:r>
      <w:r w:rsidR="001E3C0F" w:rsidRPr="007527C4">
        <w:t>developing maintenance systems</w:t>
      </w:r>
      <w:r w:rsidR="00794979" w:rsidRPr="007527C4">
        <w:t>; and</w:t>
      </w:r>
      <w:r w:rsidR="00B42371" w:rsidRPr="007527C4">
        <w:t xml:space="preserve"> </w:t>
      </w:r>
    </w:p>
    <w:p w:rsidR="00D02CBB" w:rsidRPr="007527C4" w:rsidRDefault="00B42371" w:rsidP="00195C7B">
      <w:pPr>
        <w:pStyle w:val="Bullets"/>
      </w:pPr>
      <w:r w:rsidRPr="007527C4">
        <w:t xml:space="preserve"> </w:t>
      </w:r>
      <w:r w:rsidR="008A219F" w:rsidRPr="007527C4">
        <w:t>R</w:t>
      </w:r>
      <w:r w:rsidR="001E3C0F" w:rsidRPr="007527C4">
        <w:t>aising awareness on the effects on local infrastructure of climate change</w:t>
      </w:r>
      <w:r w:rsidR="00FB6F9C" w:rsidRPr="007527C4">
        <w:t xml:space="preserve"> and </w:t>
      </w:r>
      <w:r w:rsidR="00794979" w:rsidRPr="007527C4">
        <w:t>t</w:t>
      </w:r>
      <w:r w:rsidR="001E3C0F" w:rsidRPr="007527C4">
        <w:t>echniques to strengthen existing infrastructure</w:t>
      </w:r>
      <w:r w:rsidR="00C44C83" w:rsidRPr="007527C4">
        <w:t>.</w:t>
      </w:r>
    </w:p>
    <w:p w:rsidR="00D02CBB" w:rsidRPr="007527C4" w:rsidRDefault="00D02CBB" w:rsidP="00195C7B">
      <w:pPr>
        <w:pStyle w:val="Bullets"/>
        <w:numPr>
          <w:ilvl w:val="0"/>
          <w:numId w:val="0"/>
        </w:numPr>
        <w:ind w:left="720"/>
      </w:pPr>
    </w:p>
    <w:p w:rsidR="001E3C0F" w:rsidRPr="007527C4" w:rsidRDefault="000E044E" w:rsidP="0042721B">
      <w:pPr>
        <w:pStyle w:val="Bodytextvcap"/>
      </w:pPr>
      <w:r w:rsidRPr="007527C4">
        <w:t>In implementing the</w:t>
      </w:r>
      <w:r w:rsidR="001E3C0F" w:rsidRPr="007527C4">
        <w:t xml:space="preserve"> VTSSP, </w:t>
      </w:r>
      <w:r w:rsidRPr="007527C4">
        <w:t xml:space="preserve">the </w:t>
      </w:r>
      <w:r w:rsidR="0011563D" w:rsidRPr="007527C4">
        <w:t>PWD</w:t>
      </w:r>
      <w:r w:rsidRPr="007527C4">
        <w:t xml:space="preserve"> developed</w:t>
      </w:r>
      <w:r w:rsidR="001E3C0F" w:rsidRPr="007527C4">
        <w:t xml:space="preserve"> </w:t>
      </w:r>
      <w:r w:rsidRPr="007527C4">
        <w:t xml:space="preserve">a participatory </w:t>
      </w:r>
      <w:r w:rsidR="001E3C0F" w:rsidRPr="007527C4">
        <w:t xml:space="preserve">methodology </w:t>
      </w:r>
      <w:r w:rsidRPr="007527C4">
        <w:t>using</w:t>
      </w:r>
      <w:r w:rsidR="007F4267" w:rsidRPr="007527C4">
        <w:t xml:space="preserve"> local “Island-based contractors” (IBCs) to provide</w:t>
      </w:r>
      <w:r w:rsidR="001E3C0F" w:rsidRPr="007527C4">
        <w:t xml:space="preserve"> resources</w:t>
      </w:r>
      <w:r w:rsidRPr="007527C4">
        <w:t xml:space="preserve"> including</w:t>
      </w:r>
      <w:r w:rsidR="001E3C0F" w:rsidRPr="007527C4">
        <w:t xml:space="preserve"> </w:t>
      </w:r>
      <w:r w:rsidR="007F4267" w:rsidRPr="007527C4">
        <w:t>labor</w:t>
      </w:r>
      <w:r w:rsidR="001E3C0F" w:rsidRPr="007527C4">
        <w:t>, skills, and materials</w:t>
      </w:r>
      <w:r w:rsidR="007F4267" w:rsidRPr="007527C4">
        <w:t xml:space="preserve"> to implement the works on small islands</w:t>
      </w:r>
      <w:r w:rsidR="001E3C0F" w:rsidRPr="007527C4">
        <w:t xml:space="preserve">. </w:t>
      </w:r>
      <w:r w:rsidR="007F4267" w:rsidRPr="007527C4">
        <w:t>Through this process, c</w:t>
      </w:r>
      <w:r w:rsidR="001E3C0F" w:rsidRPr="007527C4">
        <w:t xml:space="preserve">onstruction works </w:t>
      </w:r>
      <w:r w:rsidR="007F4267" w:rsidRPr="007527C4">
        <w:t>are</w:t>
      </w:r>
      <w:r w:rsidR="001E3C0F" w:rsidRPr="007527C4">
        <w:t xml:space="preserve"> broken down into packages, which </w:t>
      </w:r>
      <w:r w:rsidR="007F4267" w:rsidRPr="007527C4">
        <w:t>are</w:t>
      </w:r>
      <w:r w:rsidR="001E3C0F" w:rsidRPr="007527C4">
        <w:t xml:space="preserve"> executed by small-scale contractors </w:t>
      </w:r>
      <w:r w:rsidR="007F4267" w:rsidRPr="007527C4">
        <w:t xml:space="preserve">with </w:t>
      </w:r>
      <w:r w:rsidR="001E3C0F" w:rsidRPr="007527C4">
        <w:t xml:space="preserve">some experience in small-scale construction. During construction, training was given to the organizers in measuring earthworks, placement of gabion boxes and other semi-skilled works. Only complex structures were tendered and executed by more skilled, licensed contractors from outside. </w:t>
      </w:r>
      <w:r w:rsidRPr="007527C4">
        <w:t xml:space="preserve">V-CAP </w:t>
      </w:r>
      <w:r w:rsidR="001E3C0F" w:rsidRPr="007527C4">
        <w:t xml:space="preserve">proposes to use </w:t>
      </w:r>
      <w:r w:rsidRPr="007527C4">
        <w:t>a similar local resource-</w:t>
      </w:r>
      <w:r w:rsidR="001E3C0F" w:rsidRPr="007527C4">
        <w:t>based approach</w:t>
      </w:r>
      <w:r w:rsidRPr="007527C4">
        <w:t xml:space="preserve"> to </w:t>
      </w:r>
      <w:r w:rsidR="007F4267" w:rsidRPr="007527C4">
        <w:t>implementation</w:t>
      </w:r>
      <w:r w:rsidR="001E3C0F" w:rsidRPr="007527C4">
        <w:t xml:space="preserve">. </w:t>
      </w:r>
    </w:p>
    <w:p w:rsidR="001E7C56" w:rsidRPr="007527C4" w:rsidRDefault="00906AEE" w:rsidP="0042721B">
      <w:pPr>
        <w:pStyle w:val="Bodytextvcap"/>
        <w:numPr>
          <w:ilvl w:val="0"/>
          <w:numId w:val="0"/>
        </w:numPr>
        <w:rPr>
          <w:rStyle w:val="Emphasis"/>
          <w:b/>
          <w:lang w:val="en-US"/>
        </w:rPr>
      </w:pPr>
      <w:r w:rsidRPr="007527C4">
        <w:rPr>
          <w:rStyle w:val="Emphasis"/>
          <w:b/>
          <w:lang w:val="en-US"/>
        </w:rPr>
        <w:t>Local capacity b</w:t>
      </w:r>
      <w:r w:rsidR="00362593" w:rsidRPr="007527C4">
        <w:rPr>
          <w:rStyle w:val="Emphasis"/>
          <w:b/>
          <w:lang w:val="en-US"/>
        </w:rPr>
        <w:t>uilding</w:t>
      </w:r>
      <w:r w:rsidR="003723E6" w:rsidRPr="007527C4">
        <w:rPr>
          <w:rStyle w:val="Emphasis"/>
          <w:b/>
          <w:lang w:val="en-US"/>
        </w:rPr>
        <w:t xml:space="preserve"> for road maintenance </w:t>
      </w:r>
    </w:p>
    <w:p w:rsidR="00D85835" w:rsidRPr="007527C4" w:rsidRDefault="00906AEE" w:rsidP="00F31998">
      <w:pPr>
        <w:pStyle w:val="Bodytextvcap"/>
      </w:pPr>
      <w:r w:rsidRPr="007527C4">
        <w:t xml:space="preserve">A key long-term challenge will be maintenance of roads and related infrastructure on small </w:t>
      </w:r>
      <w:r w:rsidR="001A0A95" w:rsidRPr="007527C4">
        <w:t xml:space="preserve">isolated </w:t>
      </w:r>
      <w:r w:rsidRPr="007527C4">
        <w:t xml:space="preserve">islands, particularly under climate change scenarios of increased extreme weather events. </w:t>
      </w:r>
      <w:r w:rsidR="0046086E" w:rsidRPr="007527C4">
        <w:t>Currently l</w:t>
      </w:r>
      <w:r w:rsidR="000E044E" w:rsidRPr="007527C4">
        <w:t xml:space="preserve">ocal </w:t>
      </w:r>
      <w:r w:rsidR="00D85835" w:rsidRPr="007527C4">
        <w:t xml:space="preserve">communities and local </w:t>
      </w:r>
      <w:r w:rsidR="000E044E" w:rsidRPr="007527C4">
        <w:t xml:space="preserve">governments </w:t>
      </w:r>
      <w:r w:rsidR="00D85835" w:rsidRPr="007527C4">
        <w:t xml:space="preserve">have a </w:t>
      </w:r>
      <w:r w:rsidR="00992939" w:rsidRPr="007527C4">
        <w:t xml:space="preserve">limited </w:t>
      </w:r>
      <w:r w:rsidR="00D85835" w:rsidRPr="007527C4">
        <w:t>role in maintenance and management of road and associated public works</w:t>
      </w:r>
      <w:r w:rsidR="00DB26AC" w:rsidRPr="007527C4">
        <w:rPr>
          <w:rStyle w:val="FootnoteReference"/>
        </w:rPr>
        <w:footnoteReference w:id="16"/>
      </w:r>
      <w:r w:rsidR="00D85835" w:rsidRPr="007527C4">
        <w:t xml:space="preserve">. </w:t>
      </w:r>
      <w:r w:rsidR="001A0A95" w:rsidRPr="007527C4">
        <w:t>Additionally, communities are currently not providing regular reports to Area Councils and/or provinces</w:t>
      </w:r>
      <w:r w:rsidR="00D85835" w:rsidRPr="007527C4">
        <w:t xml:space="preserve"> on the status of roads through a regular monitoring program. </w:t>
      </w:r>
      <w:r w:rsidR="001A0A95" w:rsidRPr="007527C4">
        <w:t xml:space="preserve"> </w:t>
      </w:r>
      <w:r w:rsidR="0046086E" w:rsidRPr="007527C4">
        <w:t xml:space="preserve">Thus, a key focus of </w:t>
      </w:r>
      <w:r w:rsidR="00ED4948" w:rsidRPr="007527C4">
        <w:t>V-CAP</w:t>
      </w:r>
      <w:r w:rsidR="000E044E" w:rsidRPr="007527C4">
        <w:t xml:space="preserve"> will be the development of local government and community capacity</w:t>
      </w:r>
      <w:r w:rsidR="0046086E" w:rsidRPr="007527C4">
        <w:t xml:space="preserve"> to </w:t>
      </w:r>
      <w:r w:rsidR="00D85835" w:rsidRPr="007527C4">
        <w:t xml:space="preserve">conduct supervision </w:t>
      </w:r>
      <w:r w:rsidR="00C663E2" w:rsidRPr="007527C4">
        <w:t>on</w:t>
      </w:r>
      <w:r w:rsidR="00D85835" w:rsidRPr="007527C4">
        <w:t xml:space="preserve"> the status of roads and provide regular support to local, provincial and national authorities </w:t>
      </w:r>
    </w:p>
    <w:p w:rsidR="001E3C0F" w:rsidRPr="007527C4" w:rsidRDefault="001E3C0F" w:rsidP="00F31998">
      <w:pPr>
        <w:pStyle w:val="Bodytextvcap"/>
        <w:rPr>
          <w:color w:val="000000" w:themeColor="text1"/>
        </w:rPr>
      </w:pPr>
      <w:r w:rsidRPr="007527C4">
        <w:rPr>
          <w:color w:val="000000" w:themeColor="text1"/>
        </w:rPr>
        <w:t xml:space="preserve">As noted, communities will need </w:t>
      </w:r>
      <w:r w:rsidR="00ED4948" w:rsidRPr="007527C4">
        <w:rPr>
          <w:color w:val="000000" w:themeColor="text1"/>
        </w:rPr>
        <w:t>to be informed of, and participate in the identification of</w:t>
      </w:r>
      <w:r w:rsidR="0046086E" w:rsidRPr="007527C4">
        <w:rPr>
          <w:color w:val="000000" w:themeColor="text1"/>
        </w:rPr>
        <w:t xml:space="preserve"> </w:t>
      </w:r>
      <w:r w:rsidR="00ED4948" w:rsidRPr="007527C4">
        <w:rPr>
          <w:color w:val="000000" w:themeColor="text1"/>
        </w:rPr>
        <w:t>key</w:t>
      </w:r>
      <w:r w:rsidRPr="007527C4">
        <w:rPr>
          <w:color w:val="000000" w:themeColor="text1"/>
        </w:rPr>
        <w:t xml:space="preserve"> climate change </w:t>
      </w:r>
      <w:r w:rsidR="00ED4948" w:rsidRPr="007527C4">
        <w:rPr>
          <w:color w:val="000000" w:themeColor="text1"/>
        </w:rPr>
        <w:t xml:space="preserve">issues and likely impacts </w:t>
      </w:r>
      <w:r w:rsidRPr="007527C4">
        <w:rPr>
          <w:color w:val="000000" w:themeColor="text1"/>
        </w:rPr>
        <w:t xml:space="preserve">on </w:t>
      </w:r>
      <w:r w:rsidR="00ED4948" w:rsidRPr="007527C4">
        <w:rPr>
          <w:color w:val="000000" w:themeColor="text1"/>
        </w:rPr>
        <w:t xml:space="preserve">the </w:t>
      </w:r>
      <w:r w:rsidRPr="007527C4">
        <w:rPr>
          <w:color w:val="000000" w:themeColor="text1"/>
        </w:rPr>
        <w:t xml:space="preserve">local </w:t>
      </w:r>
      <w:r w:rsidR="00ED4948" w:rsidRPr="007527C4">
        <w:rPr>
          <w:color w:val="000000" w:themeColor="text1"/>
        </w:rPr>
        <w:t>area</w:t>
      </w:r>
      <w:r w:rsidRPr="007527C4">
        <w:rPr>
          <w:color w:val="000000" w:themeColor="text1"/>
        </w:rPr>
        <w:t xml:space="preserve">. The selection of local infrastructure works for climate change adaptation </w:t>
      </w:r>
      <w:r w:rsidR="00B1314E" w:rsidRPr="007527C4">
        <w:rPr>
          <w:color w:val="000000" w:themeColor="text1"/>
        </w:rPr>
        <w:t xml:space="preserve">should </w:t>
      </w:r>
      <w:r w:rsidRPr="007527C4">
        <w:rPr>
          <w:color w:val="000000" w:themeColor="text1"/>
        </w:rPr>
        <w:t xml:space="preserve">be based on the demand voiced by the users of the infrastructure most affected by the impact. This implies not only that they be fully involved but also that they are provided with the </w:t>
      </w:r>
      <w:r w:rsidR="00394445" w:rsidRPr="007527C4">
        <w:rPr>
          <w:color w:val="000000" w:themeColor="text1"/>
        </w:rPr>
        <w:t xml:space="preserve">up-to-date information on the most suitable works for the climate proofing on infrastructure, including approved designs, specifications and an understating of the cost implications of </w:t>
      </w:r>
      <w:r w:rsidRPr="007527C4">
        <w:rPr>
          <w:color w:val="000000" w:themeColor="text1"/>
        </w:rPr>
        <w:t>appropriate choices in relation to the size and scope of works.</w:t>
      </w:r>
    </w:p>
    <w:p w:rsidR="00D02CBB" w:rsidRPr="007527C4" w:rsidRDefault="001E3C0F" w:rsidP="00FF1749">
      <w:pPr>
        <w:pStyle w:val="Bodytextvcap"/>
        <w:rPr>
          <w:color w:val="000000" w:themeColor="text1"/>
        </w:rPr>
      </w:pPr>
      <w:r w:rsidRPr="007527C4">
        <w:rPr>
          <w:color w:val="000000" w:themeColor="text1"/>
        </w:rPr>
        <w:t xml:space="preserve">Local government bodies will </w:t>
      </w:r>
      <w:r w:rsidR="00ED4948" w:rsidRPr="007527C4">
        <w:rPr>
          <w:color w:val="000000" w:themeColor="text1"/>
        </w:rPr>
        <w:t xml:space="preserve">need to develop </w:t>
      </w:r>
      <w:r w:rsidRPr="007527C4">
        <w:rPr>
          <w:color w:val="000000" w:themeColor="text1"/>
        </w:rPr>
        <w:t xml:space="preserve">procedures for planning and managing that respond to those demands. In addition, they will require the capacity to deal with budget, design and procurement issues related to the large-scale investments </w:t>
      </w:r>
      <w:r w:rsidR="00ED4948" w:rsidRPr="007527C4">
        <w:rPr>
          <w:color w:val="000000" w:themeColor="text1"/>
        </w:rPr>
        <w:t xml:space="preserve">needed </w:t>
      </w:r>
      <w:r w:rsidR="00FF1749" w:rsidRPr="007527C4">
        <w:rPr>
          <w:color w:val="000000" w:themeColor="text1"/>
        </w:rPr>
        <w:t xml:space="preserve">for climate change adaptation. </w:t>
      </w:r>
      <w:r w:rsidRPr="007527C4">
        <w:rPr>
          <w:color w:val="000000" w:themeColor="text1"/>
        </w:rPr>
        <w:t xml:space="preserve">Given that much of the work will involve communities, it will be important to provide </w:t>
      </w:r>
      <w:r w:rsidR="00ED4948" w:rsidRPr="007527C4">
        <w:rPr>
          <w:color w:val="000000" w:themeColor="text1"/>
        </w:rPr>
        <w:t xml:space="preserve">members </w:t>
      </w:r>
      <w:r w:rsidRPr="007527C4">
        <w:rPr>
          <w:color w:val="000000" w:themeColor="text1"/>
        </w:rPr>
        <w:t xml:space="preserve">with relevant training for the work they will be responsible. Much of this </w:t>
      </w:r>
      <w:r w:rsidR="00ED4948" w:rsidRPr="007527C4">
        <w:rPr>
          <w:color w:val="000000" w:themeColor="text1"/>
        </w:rPr>
        <w:t xml:space="preserve">will </w:t>
      </w:r>
      <w:r w:rsidRPr="007527C4">
        <w:rPr>
          <w:color w:val="000000" w:themeColor="text1"/>
        </w:rPr>
        <w:t xml:space="preserve">not be formal training but </w:t>
      </w:r>
      <w:r w:rsidR="00ED4948" w:rsidRPr="007527C4">
        <w:rPr>
          <w:color w:val="000000" w:themeColor="text1"/>
        </w:rPr>
        <w:t xml:space="preserve">rather </w:t>
      </w:r>
      <w:r w:rsidRPr="007527C4">
        <w:rPr>
          <w:color w:val="000000" w:themeColor="text1"/>
        </w:rPr>
        <w:t xml:space="preserve">provided in </w:t>
      </w:r>
      <w:r w:rsidR="00ED4948" w:rsidRPr="007527C4">
        <w:rPr>
          <w:color w:val="000000" w:themeColor="text1"/>
        </w:rPr>
        <w:t xml:space="preserve">the local context and language through </w:t>
      </w:r>
      <w:r w:rsidRPr="007527C4">
        <w:rPr>
          <w:color w:val="000000" w:themeColor="text1"/>
        </w:rPr>
        <w:t>NGOs</w:t>
      </w:r>
      <w:r w:rsidR="00ED4948" w:rsidRPr="007527C4">
        <w:rPr>
          <w:color w:val="000000" w:themeColor="text1"/>
        </w:rPr>
        <w:t xml:space="preserve"> and/or other project partners</w:t>
      </w:r>
      <w:r w:rsidRPr="007527C4">
        <w:rPr>
          <w:color w:val="000000" w:themeColor="text1"/>
        </w:rPr>
        <w:t xml:space="preserve">. </w:t>
      </w:r>
      <w:r w:rsidR="00ED4948" w:rsidRPr="007527C4">
        <w:rPr>
          <w:color w:val="000000" w:themeColor="text1"/>
        </w:rPr>
        <w:t xml:space="preserve">With respect to </w:t>
      </w:r>
      <w:r w:rsidRPr="007527C4">
        <w:rPr>
          <w:color w:val="000000" w:themeColor="text1"/>
        </w:rPr>
        <w:t>local government agencies and private sector</w:t>
      </w:r>
      <w:r w:rsidR="00ED4948" w:rsidRPr="007527C4">
        <w:rPr>
          <w:color w:val="000000" w:themeColor="text1"/>
        </w:rPr>
        <w:t xml:space="preserve"> operators</w:t>
      </w:r>
      <w:r w:rsidRPr="007527C4">
        <w:rPr>
          <w:color w:val="000000" w:themeColor="text1"/>
        </w:rPr>
        <w:t>, more formal training will be needed.</w:t>
      </w:r>
    </w:p>
    <w:p w:rsidR="00D02CBB" w:rsidRPr="007527C4" w:rsidRDefault="00B717B7" w:rsidP="00B1314E">
      <w:pPr>
        <w:pStyle w:val="Heading3"/>
      </w:pPr>
      <w:bookmarkStart w:id="27" w:name="_Toc389754413"/>
      <w:r w:rsidRPr="007527C4">
        <w:t>Pedestrian River Crossings and Walkways</w:t>
      </w:r>
      <w:bookmarkEnd w:id="27"/>
    </w:p>
    <w:p w:rsidR="00B1314E" w:rsidRPr="007527C4" w:rsidRDefault="00B1314E" w:rsidP="00B1314E">
      <w:pPr>
        <w:pStyle w:val="Bodytextvcap"/>
      </w:pPr>
      <w:r w:rsidRPr="007527C4">
        <w:rPr>
          <w:color w:val="000000" w:themeColor="text1"/>
        </w:rPr>
        <w:t xml:space="preserve">The majority of V-CAP sites do not have extensive road networks, and even when useable roads do exist, there are very few operational vehicles. Further, where vehicles are operational in remote areas, very few people can afford to travel by </w:t>
      </w:r>
      <w:r w:rsidR="00414CC5" w:rsidRPr="007527C4">
        <w:rPr>
          <w:color w:val="000000" w:themeColor="text1"/>
        </w:rPr>
        <w:t xml:space="preserve">these vehicles as they are expensive to charter. Similarly boats in remote areas are expensive and generally unaffordable, except in emergency situations. </w:t>
      </w:r>
      <w:r w:rsidRPr="007527C4">
        <w:rPr>
          <w:color w:val="000000" w:themeColor="text1"/>
        </w:rPr>
        <w:t>As such, the primary mode of travel for the vast majority of people living in</w:t>
      </w:r>
      <w:r w:rsidR="00414CC5" w:rsidRPr="007527C4">
        <w:rPr>
          <w:color w:val="000000" w:themeColor="text1"/>
        </w:rPr>
        <w:t xml:space="preserve"> V-CAP project sites is by foot. </w:t>
      </w:r>
      <w:r w:rsidRPr="007527C4">
        <w:t>The major</w:t>
      </w:r>
      <w:r w:rsidR="00992939" w:rsidRPr="007527C4">
        <w:t>ity</w:t>
      </w:r>
      <w:r w:rsidRPr="007527C4">
        <w:t xml:space="preserve"> of th</w:t>
      </w:r>
      <w:r w:rsidR="00992939" w:rsidRPr="007527C4">
        <w:t>is</w:t>
      </w:r>
      <w:r w:rsidRPr="007527C4">
        <w:t xml:space="preserve"> “public conveyance infrastructure” </w:t>
      </w:r>
      <w:r w:rsidR="00B40D2A" w:rsidRPr="007527C4">
        <w:t xml:space="preserve">used by pedestrians </w:t>
      </w:r>
      <w:r w:rsidRPr="007527C4">
        <w:t xml:space="preserve">is maintained by local communities. Communities have been using some of these transport routes for hundreds of years. However, with the increasing modernization of small islands, there is increasing movement of people between their villages and schools, health facilities, markets and other government services. The pedestrian tracks link to feeder roads which then link to primary </w:t>
      </w:r>
      <w:r w:rsidRPr="007527C4">
        <w:lastRenderedPageBreak/>
        <w:t>roads (if they exist). The increasing pedestrian traffic combined with climate related events are ca</w:t>
      </w:r>
      <w:r w:rsidR="00936F7E" w:rsidRPr="007527C4">
        <w:t>u</w:t>
      </w:r>
      <w:r w:rsidRPr="007527C4">
        <w:t xml:space="preserve">sing challenges for communities </w:t>
      </w:r>
      <w:r w:rsidR="00992939" w:rsidRPr="007527C4">
        <w:t>at</w:t>
      </w:r>
      <w:r w:rsidRPr="007527C4">
        <w:t xml:space="preserve"> V-CAP sites. </w:t>
      </w:r>
    </w:p>
    <w:p w:rsidR="00B1314E" w:rsidRPr="007527C4" w:rsidRDefault="00414CC5" w:rsidP="006B115C">
      <w:pPr>
        <w:pStyle w:val="Bodytextvcap"/>
        <w:rPr>
          <w:color w:val="000000" w:themeColor="text1"/>
        </w:rPr>
      </w:pPr>
      <w:r w:rsidRPr="007527C4">
        <w:rPr>
          <w:color w:val="000000" w:themeColor="text1"/>
        </w:rPr>
        <w:t xml:space="preserve">In fine weather there are typically few issues with the use of transport in the villages. </w:t>
      </w:r>
      <w:r w:rsidR="00B1314E" w:rsidRPr="007527C4">
        <w:rPr>
          <w:color w:val="000000" w:themeColor="text1"/>
        </w:rPr>
        <w:t xml:space="preserve">For example, other than the expense and lack of boats, sea travel is not considered a major problem in dry weather and calm seas. However, many coastal communities visited reported significant health and safety issues during the wet season. Stakeholders reported that numerous children have died or been injured while attempting to cross rivers and streams that fill quickly (within hours) and become impassable  en route to/from schools; the same has occurred when people have tried to access health centers during the wet season. Government health and education personnel confirmed these reports and also noted that children frequently miss a significant amount of school when river levels are high and dangerous. </w:t>
      </w:r>
      <w:r w:rsidR="00B1314E" w:rsidRPr="007527C4">
        <w:t>There were reports to the PPG team that at least 6 children ha</w:t>
      </w:r>
      <w:r w:rsidR="00992939" w:rsidRPr="007527C4">
        <w:t>ve</w:t>
      </w:r>
      <w:r w:rsidRPr="007527C4">
        <w:t xml:space="preserve"> </w:t>
      </w:r>
      <w:r w:rsidR="00B1314E" w:rsidRPr="007527C4">
        <w:t xml:space="preserve">lost their lives in recent years trying </w:t>
      </w:r>
      <w:r w:rsidR="00992939" w:rsidRPr="007527C4">
        <w:t>wade a</w:t>
      </w:r>
      <w:r w:rsidR="00B1314E" w:rsidRPr="007527C4">
        <w:t xml:space="preserve">cross rivers after rain. Other examples include </w:t>
      </w:r>
      <w:r w:rsidR="00992939" w:rsidRPr="007527C4">
        <w:t>teams of men</w:t>
      </w:r>
      <w:r w:rsidR="00B1314E" w:rsidRPr="007527C4">
        <w:t xml:space="preserve"> carrying women </w:t>
      </w:r>
      <w:r w:rsidR="00992939" w:rsidRPr="007527C4">
        <w:t xml:space="preserve">on stretchers </w:t>
      </w:r>
      <w:r w:rsidR="00B1314E" w:rsidRPr="007527C4">
        <w:t xml:space="preserve">through on </w:t>
      </w:r>
      <w:r w:rsidR="00992939" w:rsidRPr="007527C4">
        <w:t>footpaths traversing steep</w:t>
      </w:r>
      <w:r w:rsidR="00B1314E" w:rsidRPr="007527C4">
        <w:t xml:space="preserve"> hills for 3-4 hours </w:t>
      </w:r>
      <w:r w:rsidR="00992939" w:rsidRPr="007527C4">
        <w:t>while</w:t>
      </w:r>
      <w:r w:rsidR="00B1314E" w:rsidRPr="007527C4">
        <w:t xml:space="preserve"> travel</w:t>
      </w:r>
      <w:r w:rsidR="00992939" w:rsidRPr="007527C4">
        <w:t>ing</w:t>
      </w:r>
      <w:r w:rsidR="00B1314E" w:rsidRPr="007527C4">
        <w:t xml:space="preserve"> to seek urgent medical support. In addition, there are dangerous river crossing on roads and walking paths as well as areas of erosion, landslides and other related issues. These will be made worse by changing weather conditions. </w:t>
      </w:r>
      <w:r w:rsidR="00B1314E" w:rsidRPr="007527C4">
        <w:rPr>
          <w:color w:val="000000" w:themeColor="text1"/>
        </w:rPr>
        <w:t xml:space="preserve">Given rising precipitation and population levels as well as increasing river </w:t>
      </w:r>
      <w:r w:rsidR="00992939" w:rsidRPr="007527C4">
        <w:rPr>
          <w:color w:val="000000" w:themeColor="text1"/>
        </w:rPr>
        <w:t>-</w:t>
      </w:r>
      <w:r w:rsidR="00B1314E" w:rsidRPr="007527C4">
        <w:rPr>
          <w:color w:val="000000" w:themeColor="text1"/>
        </w:rPr>
        <w:t>bank erosion, crossings are expected to become increasingly dangerous. In addition to safety factors and access to health and education services, dangerous river crossings also restrict access to markets</w:t>
      </w:r>
      <w:r w:rsidR="00992939" w:rsidRPr="007527C4">
        <w:rPr>
          <w:color w:val="000000" w:themeColor="text1"/>
        </w:rPr>
        <w:t>,</w:t>
      </w:r>
      <w:r w:rsidR="00B1314E" w:rsidRPr="007527C4">
        <w:rPr>
          <w:color w:val="000000" w:themeColor="text1"/>
        </w:rPr>
        <w:t xml:space="preserve"> which in turn adversely affect</w:t>
      </w:r>
      <w:r w:rsidR="00992939" w:rsidRPr="007527C4">
        <w:rPr>
          <w:color w:val="000000" w:themeColor="text1"/>
        </w:rPr>
        <w:t>s</w:t>
      </w:r>
      <w:r w:rsidR="00B1314E" w:rsidRPr="007527C4">
        <w:rPr>
          <w:color w:val="000000" w:themeColor="text1"/>
        </w:rPr>
        <w:t xml:space="preserve"> food security and income generation. </w:t>
      </w:r>
    </w:p>
    <w:p w:rsidR="00B1314E" w:rsidRPr="007527C4" w:rsidRDefault="00246943" w:rsidP="004D1D57">
      <w:pPr>
        <w:pStyle w:val="Bodytextvcap"/>
        <w:rPr>
          <w:color w:val="000000" w:themeColor="text1"/>
        </w:rPr>
      </w:pPr>
      <w:r w:rsidRPr="007527C4">
        <w:t>Climate proofing of</w:t>
      </w:r>
      <w:r w:rsidR="001970BE" w:rsidRPr="007527C4">
        <w:t xml:space="preserve"> tracks and paths</w:t>
      </w:r>
      <w:r w:rsidRPr="007527C4">
        <w:t>, and providing</w:t>
      </w:r>
      <w:r w:rsidR="001970BE" w:rsidRPr="007527C4">
        <w:t xml:space="preserve"> incrementally</w:t>
      </w:r>
      <w:r w:rsidRPr="007527C4">
        <w:t xml:space="preserve"> safer “climate proof” structures, such as foot brid</w:t>
      </w:r>
      <w:r w:rsidR="001970BE" w:rsidRPr="007527C4">
        <w:t xml:space="preserve">ges, staircases, walking paths, safety rails </w:t>
      </w:r>
      <w:r w:rsidRPr="007527C4">
        <w:t>and pedestrian river crossings,</w:t>
      </w:r>
      <w:r w:rsidR="00DB7021" w:rsidRPr="007527C4">
        <w:t xml:space="preserve"> </w:t>
      </w:r>
      <w:r w:rsidRPr="007527C4">
        <w:t xml:space="preserve">existing public conveyance infrastructure including bush walking racks will ensure the safe movement of people and goods, in and between selected  villages and services including schools, health centers and hospitals, markets and government services. </w:t>
      </w:r>
    </w:p>
    <w:p w:rsidR="00B717B7" w:rsidRPr="007527C4" w:rsidRDefault="006F0C9D" w:rsidP="00B1314E">
      <w:pPr>
        <w:pStyle w:val="Bodytextvcap"/>
      </w:pPr>
      <w:r w:rsidRPr="007527C4">
        <w:t xml:space="preserve">In discussion with PWD and </w:t>
      </w:r>
      <w:r w:rsidR="00B717B7" w:rsidRPr="007527C4">
        <w:t>V</w:t>
      </w:r>
      <w:r w:rsidRPr="007527C4">
        <w:t>T</w:t>
      </w:r>
      <w:r w:rsidR="00B717B7" w:rsidRPr="007527C4">
        <w:t xml:space="preserve">SSP managers, it was agreed that walkways and river crossings are essential to the health and socio-economic well-being of coastal communities. Given resource restrictions, PWD is unable to assume responsibility for secondary roads, pedestrian river crossings and footpaths but indicated their support for V-CAP </w:t>
      </w:r>
      <w:r w:rsidR="00BE0E90" w:rsidRPr="007527C4">
        <w:t>to</w:t>
      </w:r>
      <w:r w:rsidR="002047D3" w:rsidRPr="007527C4">
        <w:t xml:space="preserve"> develop this infrastructure link</w:t>
      </w:r>
      <w:r w:rsidR="00BE0E90" w:rsidRPr="007527C4">
        <w:t>ed</w:t>
      </w:r>
      <w:r w:rsidR="002047D3" w:rsidRPr="007527C4">
        <w:t xml:space="preserve"> to </w:t>
      </w:r>
      <w:r w:rsidR="00BE0E90" w:rsidRPr="007527C4">
        <w:t>services and</w:t>
      </w:r>
      <w:r w:rsidR="002047D3" w:rsidRPr="007527C4">
        <w:t xml:space="preserve"> primary pub</w:t>
      </w:r>
      <w:r w:rsidR="006F2201" w:rsidRPr="007527C4">
        <w:t>l</w:t>
      </w:r>
      <w:r w:rsidR="002047D3" w:rsidRPr="007527C4">
        <w:t>ic conveyance network</w:t>
      </w:r>
      <w:r w:rsidR="00BE0E90" w:rsidRPr="007527C4">
        <w:t>s</w:t>
      </w:r>
      <w:r w:rsidR="00B045E5" w:rsidRPr="007527C4">
        <w:t>.</w:t>
      </w:r>
      <w:r w:rsidR="00B717B7" w:rsidRPr="007527C4">
        <w:t xml:space="preserve"> However, it was stressed that these crossings should be managed at the local level with communities and Area Councils assuming responsibility for construction and maintenance of any </w:t>
      </w:r>
      <w:r w:rsidR="00936F7E" w:rsidRPr="007527C4">
        <w:t>complementary</w:t>
      </w:r>
      <w:r w:rsidR="00B717B7" w:rsidRPr="007527C4">
        <w:t xml:space="preserve"> infrastructure.  This self-help strategy is in line with the V-CAP approach to sustainable solutions and provides an excellent opportunity to engage youth </w:t>
      </w:r>
      <w:r w:rsidR="00BE0E90" w:rsidRPr="007527C4">
        <w:t xml:space="preserve">in </w:t>
      </w:r>
      <w:r w:rsidR="00B717B7" w:rsidRPr="007527C4">
        <w:t xml:space="preserve">Area Council Strategic Plans. </w:t>
      </w:r>
    </w:p>
    <w:p w:rsidR="00B717B7" w:rsidRPr="007527C4" w:rsidRDefault="00B717B7" w:rsidP="00B1314E">
      <w:pPr>
        <w:pStyle w:val="Heading3"/>
      </w:pPr>
      <w:bookmarkStart w:id="28" w:name="_Toc389754414"/>
      <w:r w:rsidRPr="007527C4">
        <w:rPr>
          <w:rStyle w:val="Strong"/>
          <w:b/>
          <w:i w:val="0"/>
        </w:rPr>
        <w:t>Climate variation and change including extreme weather events</w:t>
      </w:r>
      <w:bookmarkEnd w:id="28"/>
      <w:r w:rsidRPr="007527C4">
        <w:rPr>
          <w:rStyle w:val="Strong"/>
          <w:b/>
          <w:i w:val="0"/>
        </w:rPr>
        <w:t xml:space="preserve"> </w:t>
      </w:r>
    </w:p>
    <w:p w:rsidR="0090295E" w:rsidRPr="007527C4" w:rsidRDefault="00B717B7" w:rsidP="0090295E">
      <w:pPr>
        <w:pStyle w:val="Bodytextvcap"/>
      </w:pPr>
      <w:r w:rsidRPr="007527C4">
        <w:rPr>
          <w:color w:val="FF0000"/>
        </w:rPr>
        <w:t xml:space="preserve"> </w:t>
      </w:r>
      <w:r w:rsidR="0090295E" w:rsidRPr="007527C4">
        <w:t xml:space="preserve">Rainfall in Vanuatu spreads from those islands in the north and central part of the country receiving an average of over 2,000mm/year to those in the south about 1,000mm/year. These trends are strongly influence by the El Nino weather conditions as this influences the position of the South Pacific Convergence Zone (SPCZ). Rainfall across the country generally decreases drastically during an El Nino like that in 1982/83, 1986/87 and 1997/1998 events (Vanuatu Met. Service Data). Furthermore it must be clear that low-lying islands their water resources are very vulnerable to extreme climate conditions like El Nino. </w:t>
      </w:r>
      <w:r w:rsidR="000829FB" w:rsidRPr="007527C4">
        <w:t xml:space="preserve">The detailed climate change projections for Vanuatu are presented in Annex 1. </w:t>
      </w:r>
    </w:p>
    <w:p w:rsidR="00B717B7" w:rsidRPr="007527C4" w:rsidRDefault="00B717B7" w:rsidP="00B85FC2">
      <w:pPr>
        <w:pStyle w:val="Heading2"/>
        <w:rPr>
          <w:lang w:val="en-US"/>
        </w:rPr>
      </w:pPr>
      <w:bookmarkStart w:id="29" w:name="_Toc373572002"/>
      <w:bookmarkStart w:id="30" w:name="_Toc389754415"/>
      <w:r w:rsidRPr="007527C4">
        <w:rPr>
          <w:lang w:val="en-US"/>
        </w:rPr>
        <w:t>Long-term solution and barriers to achieving the solution</w:t>
      </w:r>
      <w:bookmarkEnd w:id="29"/>
      <w:bookmarkEnd w:id="30"/>
    </w:p>
    <w:p w:rsidR="00174846" w:rsidRPr="007527C4" w:rsidRDefault="001F1BBA" w:rsidP="0042721B">
      <w:pPr>
        <w:pStyle w:val="Bodytextvcap"/>
        <w:rPr>
          <w:color w:val="000000" w:themeColor="text1"/>
        </w:rPr>
      </w:pPr>
      <w:r w:rsidRPr="007527C4">
        <w:rPr>
          <w:noProof/>
          <w:lang w:eastAsia="en-US"/>
        </w:rPr>
        <mc:AlternateContent>
          <mc:Choice Requires="wps">
            <w:drawing>
              <wp:anchor distT="0" distB="0" distL="114300" distR="114300" simplePos="0" relativeHeight="251682304" behindDoc="0" locked="0" layoutInCell="1" allowOverlap="1" wp14:anchorId="12732510" wp14:editId="666180B2">
                <wp:simplePos x="0" y="0"/>
                <wp:positionH relativeFrom="column">
                  <wp:posOffset>3912746</wp:posOffset>
                </wp:positionH>
                <wp:positionV relativeFrom="paragraph">
                  <wp:posOffset>46693</wp:posOffset>
                </wp:positionV>
                <wp:extent cx="2374265" cy="3053080"/>
                <wp:effectExtent l="0" t="0" r="26035" b="1397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53080"/>
                        </a:xfrm>
                        <a:prstGeom prst="rect">
                          <a:avLst/>
                        </a:prstGeom>
                        <a:solidFill>
                          <a:srgbClr val="FFFFFF"/>
                        </a:solidFill>
                        <a:ln w="9525">
                          <a:solidFill>
                            <a:srgbClr val="000000"/>
                          </a:solidFill>
                          <a:miter lim="800000"/>
                          <a:headEnd/>
                          <a:tailEnd/>
                        </a:ln>
                      </wps:spPr>
                      <wps:txbx>
                        <w:txbxContent>
                          <w:p w:rsidR="00131DE3" w:rsidRPr="00CE4752" w:rsidRDefault="00131DE3" w:rsidP="00CE4752">
                            <w:pPr>
                              <w:pStyle w:val="Textbox"/>
                              <w:jc w:val="center"/>
                              <w:rPr>
                                <w:b/>
                                <w:i/>
                              </w:rPr>
                            </w:pPr>
                            <w:r w:rsidRPr="00CE4752">
                              <w:rPr>
                                <w:b/>
                                <w:i/>
                              </w:rPr>
                              <w:t>National Vision</w:t>
                            </w:r>
                          </w:p>
                          <w:p w:rsidR="00131DE3" w:rsidRPr="00CE4752" w:rsidRDefault="00131DE3" w:rsidP="00CE4752">
                            <w:pPr>
                              <w:pStyle w:val="Textbox"/>
                              <w:jc w:val="center"/>
                              <w:rPr>
                                <w:b/>
                                <w:i/>
                              </w:rPr>
                            </w:pPr>
                            <w:r w:rsidRPr="00CE4752">
                              <w:rPr>
                                <w:b/>
                                <w:i/>
                              </w:rPr>
                              <w:t>“An Educated, Healthy and Wealthy Vanuatu”</w:t>
                            </w:r>
                          </w:p>
                          <w:p w:rsidR="00131DE3" w:rsidRPr="005248C3" w:rsidRDefault="00131DE3" w:rsidP="00B85FC2">
                            <w:pPr>
                              <w:pStyle w:val="Textbox"/>
                            </w:pPr>
                            <w:r w:rsidRPr="005248C3">
                              <w:t xml:space="preserve">By 2015 Vanuatu will have achieved a significant increase in real per capita incomes, along with steady growth in levels of employment. Within the region, </w:t>
                            </w:r>
                          </w:p>
                          <w:p w:rsidR="00131DE3" w:rsidRDefault="00131DE3" w:rsidP="00B85FC2">
                            <w:pPr>
                              <w:pStyle w:val="Textbox"/>
                            </w:pPr>
                            <w:r w:rsidRPr="005248C3">
                              <w:t xml:space="preserve">Vanuatu will be among the leading countries in achieving the Millennium Development Goals in education, health, environmental management, and other key social indicators. Public sector reforms will have raised standards of governance, levels of </w:t>
                            </w:r>
                            <w:r>
                              <w:t>productivity</w:t>
                            </w:r>
                            <w:r w:rsidRPr="005248C3">
                              <w:t xml:space="preserve"> in the civil service, and will have resulted in higher standards of services and managerial accountability. Through continuing structural reform, Vanuatu will have established an effective enabling environment to sustain the significant private sector growth, which it aims to achieve in output and employment.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08.1pt;margin-top:3.7pt;width:186.95pt;height:240.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">
                <v:textbox>
                  <w:txbxContent>
                    <w:p w:rsidR="00131DE3" w:rsidRPr="00CE4752" w:rsidRDefault="00131DE3" w:rsidP="00CE4752">
                      <w:pPr>
                        <w:pStyle w:val="Textbox"/>
                        <w:jc w:val="center"/>
                        <w:rPr>
                          <w:b/>
                          <w:i/>
                        </w:rPr>
                      </w:pPr>
                      <w:r w:rsidRPr="00CE4752">
                        <w:rPr>
                          <w:b/>
                          <w:i/>
                        </w:rPr>
                        <w:t>National Vision</w:t>
                      </w:r>
                    </w:p>
                    <w:p w:rsidR="00131DE3" w:rsidRPr="00CE4752" w:rsidRDefault="00131DE3" w:rsidP="00CE4752">
                      <w:pPr>
                        <w:pStyle w:val="Textbox"/>
                        <w:jc w:val="center"/>
                        <w:rPr>
                          <w:b/>
                          <w:i/>
                        </w:rPr>
                      </w:pPr>
                      <w:r w:rsidRPr="00CE4752">
                        <w:rPr>
                          <w:b/>
                          <w:i/>
                        </w:rPr>
                        <w:t>“An Educated, Healthy and Wealthy Vanuatu”</w:t>
                      </w:r>
                    </w:p>
                    <w:p w:rsidR="00131DE3" w:rsidRPr="005248C3" w:rsidRDefault="00131DE3" w:rsidP="00B85FC2">
                      <w:pPr>
                        <w:pStyle w:val="Textbox"/>
                      </w:pPr>
                      <w:r w:rsidRPr="005248C3">
                        <w:t xml:space="preserve">By 2015 Vanuatu will have achieved a significant increase in real per capita incomes, along with steady growth in levels of employment. Within the region, </w:t>
                      </w:r>
                    </w:p>
                    <w:p w:rsidR="00131DE3" w:rsidRDefault="00131DE3" w:rsidP="00B85FC2">
                      <w:pPr>
                        <w:pStyle w:val="Textbox"/>
                      </w:pPr>
                      <w:r w:rsidRPr="005248C3">
                        <w:t xml:space="preserve">Vanuatu will be among the leading countries in achieving the Millennium Development Goals in education, health, environmental management, and other key social indicators. Public sector reforms will have raised standards of governance, levels of </w:t>
                      </w:r>
                      <w:r>
                        <w:t>productivity</w:t>
                      </w:r>
                      <w:r w:rsidRPr="005248C3">
                        <w:t xml:space="preserve"> in the civil service, and will have resulted in higher standards of services and managerial accountability. Through continuing structural reform, Vanuatu will have established an effective enabling environment to sustain the significant private sector growth, which it aims to achieve in output and employment.</w:t>
                      </w:r>
                      <w:r>
                        <w:t xml:space="preserve"> </w:t>
                      </w:r>
                    </w:p>
                  </w:txbxContent>
                </v:textbox>
                <w10:wrap type="square"/>
              </v:shape>
            </w:pict>
          </mc:Fallback>
        </mc:AlternateContent>
      </w:r>
      <w:r w:rsidR="00B717B7" w:rsidRPr="007527C4">
        <w:t>The Priorities and Action Agenda (PAA) 2006 – 2015</w:t>
      </w:r>
      <w:r w:rsidR="00B717B7" w:rsidRPr="007527C4">
        <w:rPr>
          <w:rStyle w:val="FootnoteReference"/>
        </w:rPr>
        <w:footnoteReference w:id="17"/>
      </w:r>
      <w:r w:rsidR="00B717B7" w:rsidRPr="007527C4">
        <w:t>, is based on the longer-term objectives of the Comprehensive Reform Program (CRP) on which Vanuatu embarked in 1997 and further revised in 2006. This PAA promotes</w:t>
      </w:r>
      <w:r w:rsidR="006A2FD0" w:rsidRPr="007527C4">
        <w:t xml:space="preserve"> </w:t>
      </w:r>
      <w:r w:rsidR="00B717B7" w:rsidRPr="007527C4">
        <w:rPr>
          <w:i/>
        </w:rPr>
        <w:t>“An Educated, Healthy and Wealthy Vanuatu”</w:t>
      </w:r>
      <w:r w:rsidR="00B717B7" w:rsidRPr="007527C4">
        <w:t xml:space="preserve"> </w:t>
      </w:r>
      <w:r w:rsidR="00AB5348" w:rsidRPr="007527C4">
        <w:t xml:space="preserve">and </w:t>
      </w:r>
      <w:r w:rsidR="00B717B7" w:rsidRPr="007527C4">
        <w:t xml:space="preserve">forms the basis for the Government of Vanuatu development framework.  This is to be achieved through achieving higher and sustainable economic growth to create jobs and raise incomes while </w:t>
      </w:r>
      <w:r w:rsidR="00B717B7" w:rsidRPr="007527C4">
        <w:rPr>
          <w:color w:val="000000" w:themeColor="text1"/>
        </w:rPr>
        <w:t xml:space="preserve">conserving resources for future generations.  The strategy also </w:t>
      </w:r>
      <w:r w:rsidR="00AB5348" w:rsidRPr="007527C4">
        <w:rPr>
          <w:color w:val="000000" w:themeColor="text1"/>
        </w:rPr>
        <w:t>recognizes</w:t>
      </w:r>
      <w:r w:rsidR="00B717B7" w:rsidRPr="007527C4">
        <w:rPr>
          <w:color w:val="000000" w:themeColor="text1"/>
        </w:rPr>
        <w:t xml:space="preserve"> the impact of climate change and disaster on both public infrastructure and </w:t>
      </w:r>
      <w:r w:rsidR="000E256B" w:rsidRPr="007527C4">
        <w:rPr>
          <w:color w:val="000000" w:themeColor="text1"/>
        </w:rPr>
        <w:t xml:space="preserve">on </w:t>
      </w:r>
      <w:r w:rsidR="00B717B7" w:rsidRPr="007527C4">
        <w:rPr>
          <w:color w:val="000000" w:themeColor="text1"/>
        </w:rPr>
        <w:t xml:space="preserve">the </w:t>
      </w:r>
      <w:r w:rsidR="000E256B" w:rsidRPr="007527C4">
        <w:rPr>
          <w:color w:val="000000" w:themeColor="text1"/>
        </w:rPr>
        <w:t xml:space="preserve">community </w:t>
      </w:r>
      <w:r w:rsidR="00B717B7" w:rsidRPr="007527C4">
        <w:rPr>
          <w:color w:val="000000" w:themeColor="text1"/>
        </w:rPr>
        <w:t xml:space="preserve">livelihoods. </w:t>
      </w:r>
    </w:p>
    <w:p w:rsidR="00B717B7" w:rsidRPr="007527C4" w:rsidRDefault="00B717B7" w:rsidP="00B1314E">
      <w:pPr>
        <w:pStyle w:val="Heading3"/>
      </w:pPr>
      <w:bookmarkStart w:id="31" w:name="_Toc389754416"/>
      <w:r w:rsidRPr="007527C4">
        <w:t>Barriers</w:t>
      </w:r>
      <w:r w:rsidR="000E256B" w:rsidRPr="007527C4">
        <w:t xml:space="preserve"> and solutions</w:t>
      </w:r>
      <w:r w:rsidRPr="007527C4">
        <w:t xml:space="preserve"> to climate change </w:t>
      </w:r>
      <w:r w:rsidR="000E256B" w:rsidRPr="007527C4">
        <w:lastRenderedPageBreak/>
        <w:t>adaptation</w:t>
      </w:r>
      <w:bookmarkEnd w:id="31"/>
    </w:p>
    <w:p w:rsidR="00B717B7" w:rsidRPr="007527C4" w:rsidRDefault="00B717B7" w:rsidP="0042721B">
      <w:pPr>
        <w:pStyle w:val="Bodytextvcap"/>
        <w:rPr>
          <w:color w:val="000000" w:themeColor="text1"/>
        </w:rPr>
      </w:pPr>
      <w:r w:rsidRPr="007527C4">
        <w:rPr>
          <w:color w:val="000000" w:themeColor="text1"/>
        </w:rPr>
        <w:t>A number of barriers have constrained implementation of comprehensive approach</w:t>
      </w:r>
      <w:r w:rsidR="000E256B" w:rsidRPr="007527C4">
        <w:rPr>
          <w:color w:val="000000" w:themeColor="text1"/>
        </w:rPr>
        <w:t>es</w:t>
      </w:r>
      <w:r w:rsidRPr="007527C4">
        <w:rPr>
          <w:color w:val="000000" w:themeColor="text1"/>
        </w:rPr>
        <w:t xml:space="preserve"> to climate change adaptation in coastal areas of Vanuatu. These constraints</w:t>
      </w:r>
      <w:r w:rsidR="000E256B" w:rsidRPr="007527C4">
        <w:rPr>
          <w:color w:val="000000" w:themeColor="text1"/>
        </w:rPr>
        <w:t>, along with</w:t>
      </w:r>
      <w:r w:rsidRPr="007527C4">
        <w:rPr>
          <w:color w:val="000000" w:themeColor="text1"/>
        </w:rPr>
        <w:t xml:space="preserve"> remedial actions to be</w:t>
      </w:r>
      <w:r w:rsidR="000E256B" w:rsidRPr="007527C4">
        <w:rPr>
          <w:color w:val="000000" w:themeColor="text1"/>
        </w:rPr>
        <w:t xml:space="preserve"> under</w:t>
      </w:r>
      <w:r w:rsidRPr="007527C4">
        <w:rPr>
          <w:color w:val="000000" w:themeColor="text1"/>
        </w:rPr>
        <w:t>taken by the project include:</w:t>
      </w:r>
      <w:r w:rsidR="002047D3" w:rsidRPr="007527C4">
        <w:rPr>
          <w:color w:val="000000" w:themeColor="text1"/>
          <w:lang w:eastAsia="en-AU"/>
        </w:rPr>
        <w:t xml:space="preserve"> </w:t>
      </w:r>
    </w:p>
    <w:p w:rsidR="00EB3B94" w:rsidRPr="007527C4" w:rsidRDefault="00102D56" w:rsidP="00195C7B">
      <w:pPr>
        <w:pStyle w:val="Bullets"/>
        <w:rPr>
          <w:i/>
        </w:rPr>
      </w:pPr>
      <w:r w:rsidRPr="007527C4">
        <w:t>L</w:t>
      </w:r>
      <w:r w:rsidR="000B7348" w:rsidRPr="007527C4">
        <w:t xml:space="preserve">imited </w:t>
      </w:r>
      <w:r w:rsidR="00EB3B94" w:rsidRPr="007527C4">
        <w:t xml:space="preserve">useful </w:t>
      </w:r>
      <w:r w:rsidR="000B7348" w:rsidRPr="007527C4">
        <w:t>information on the health of coastal ecosystems and a monitoring system to determine the status of marine ecosystems including coral reefs and mangroves</w:t>
      </w:r>
      <w:r w:rsidR="00EB3B94" w:rsidRPr="007527C4">
        <w:t xml:space="preserve"> as basis for monitoring impacts of climate change in Vanuatu. Given the potential impacts of acidification, increasing surface temperatures and the reliance of local communities on marine resources for their daily survival, this is essential. </w:t>
      </w:r>
      <w:r w:rsidR="00EB3B94" w:rsidRPr="007527C4">
        <w:rPr>
          <w:i/>
        </w:rPr>
        <w:t xml:space="preserve"> V-CAP will develop solid ecosystem health baselines including climate change resilience indicators for each of the six target V-CAP sites.</w:t>
      </w:r>
    </w:p>
    <w:p w:rsidR="00AB5348" w:rsidRPr="007527C4" w:rsidRDefault="00EB3B94" w:rsidP="00195C7B">
      <w:pPr>
        <w:pStyle w:val="Bullets"/>
        <w:rPr>
          <w:i/>
        </w:rPr>
      </w:pPr>
      <w:r w:rsidRPr="007527C4">
        <w:t xml:space="preserve">There are </w:t>
      </w:r>
      <w:r w:rsidR="00B717B7" w:rsidRPr="007527C4">
        <w:t xml:space="preserve">limited broad institutionalized models for the deployment of solutions to integrated coastal zone management </w:t>
      </w:r>
      <w:r w:rsidR="006F2201" w:rsidRPr="007527C4">
        <w:t>(ICZM)</w:t>
      </w:r>
      <w:r w:rsidR="007A6273" w:rsidRPr="007527C4">
        <w:t xml:space="preserve">. An attempt was made to develop a comprehensive framework as </w:t>
      </w:r>
      <w:r w:rsidR="00B717B7" w:rsidRPr="007527C4">
        <w:t>outlined in the</w:t>
      </w:r>
      <w:r w:rsidR="00824FB2" w:rsidRPr="007527C4">
        <w:t xml:space="preserve"> </w:t>
      </w:r>
      <w:r w:rsidR="00824FB2" w:rsidRPr="007527C4">
        <w:rPr>
          <w:i/>
        </w:rPr>
        <w:t>Draft</w:t>
      </w:r>
      <w:r w:rsidR="00B717B7" w:rsidRPr="007527C4">
        <w:rPr>
          <w:i/>
        </w:rPr>
        <w:t xml:space="preserve"> </w:t>
      </w:r>
      <w:r w:rsidR="004A2963" w:rsidRPr="007527C4">
        <w:rPr>
          <w:i/>
        </w:rPr>
        <w:t>N</w:t>
      </w:r>
      <w:r w:rsidR="007A6273" w:rsidRPr="007527C4">
        <w:rPr>
          <w:i/>
        </w:rPr>
        <w:t xml:space="preserve">ational Integrated Coastal Zone Management </w:t>
      </w:r>
      <w:r w:rsidR="00213E5D" w:rsidRPr="007527C4">
        <w:rPr>
          <w:i/>
        </w:rPr>
        <w:t>Framework (</w:t>
      </w:r>
      <w:r w:rsidR="007A6273" w:rsidRPr="007527C4">
        <w:rPr>
          <w:i/>
        </w:rPr>
        <w:t>NICZMF)</w:t>
      </w:r>
      <w:r w:rsidR="007A6273" w:rsidRPr="007527C4">
        <w:t xml:space="preserve"> a</w:t>
      </w:r>
      <w:r w:rsidR="00B717B7" w:rsidRPr="007527C4">
        <w:t>nd Implementa</w:t>
      </w:r>
      <w:r w:rsidR="004350BA" w:rsidRPr="007527C4">
        <w:t>tion Strategy for Vanuatu</w:t>
      </w:r>
      <w:r w:rsidR="007A6273" w:rsidRPr="007527C4">
        <w:t xml:space="preserve"> produced in 2010</w:t>
      </w:r>
      <w:r w:rsidR="00B717B7" w:rsidRPr="007527C4">
        <w:t xml:space="preserve">. </w:t>
      </w:r>
      <w:r w:rsidR="00362593" w:rsidRPr="007527C4">
        <w:rPr>
          <w:i/>
        </w:rPr>
        <w:t xml:space="preserve">V-CAP will seek to </w:t>
      </w:r>
      <w:r w:rsidR="007A6273" w:rsidRPr="007527C4">
        <w:rPr>
          <w:i/>
        </w:rPr>
        <w:t xml:space="preserve">support the finalization </w:t>
      </w:r>
      <w:r w:rsidR="003A3A19" w:rsidRPr="007527C4">
        <w:rPr>
          <w:i/>
        </w:rPr>
        <w:t xml:space="preserve">and adoption </w:t>
      </w:r>
      <w:r w:rsidR="007A6273" w:rsidRPr="007527C4">
        <w:rPr>
          <w:i/>
        </w:rPr>
        <w:t>of the NICMF and support its implementation.</w:t>
      </w:r>
      <w:r w:rsidR="007A6273" w:rsidRPr="007527C4">
        <w:t xml:space="preserve"> </w:t>
      </w:r>
    </w:p>
    <w:p w:rsidR="00B717B7" w:rsidRPr="007527C4" w:rsidRDefault="00B717B7" w:rsidP="00195C7B">
      <w:pPr>
        <w:pStyle w:val="Bullets"/>
      </w:pPr>
      <w:r w:rsidRPr="007527C4">
        <w:t>Fragmented, single sector development efforts (including donor funded initiatives) across different landscapes and government levels often do not include needed spatial management techniques and are hindered by unclear institutional responsibilities, weak policies, communication &amp; coordination.</w:t>
      </w:r>
      <w:r w:rsidRPr="007527C4">
        <w:rPr>
          <w:i/>
        </w:rPr>
        <w:t xml:space="preserve"> V-CAP will seek to</w:t>
      </w:r>
      <w:r w:rsidR="00C03486" w:rsidRPr="007527C4">
        <w:rPr>
          <w:i/>
        </w:rPr>
        <w:t xml:space="preserve"> support an integrated planning and delivery mechanism that demonstrates best-practice in supporting efforts of appropriate agencies and institutions.</w:t>
      </w:r>
      <w:r w:rsidR="00C03486" w:rsidRPr="007527C4">
        <w:t xml:space="preserve"> </w:t>
      </w:r>
    </w:p>
    <w:p w:rsidR="00B717B7" w:rsidRPr="007527C4" w:rsidRDefault="00B717B7" w:rsidP="00195C7B">
      <w:pPr>
        <w:pStyle w:val="Bullets"/>
        <w:rPr>
          <w:i/>
        </w:rPr>
      </w:pPr>
      <w:r w:rsidRPr="007527C4">
        <w:t>Limited experience and capacity in linking sustainable land management in watersheds</w:t>
      </w:r>
      <w:r w:rsidR="00102D56" w:rsidRPr="007527C4">
        <w:t xml:space="preserve"> (IWRM, SLM, SFM and managing upland erosion issues)</w:t>
      </w:r>
      <w:r w:rsidRPr="007527C4">
        <w:t xml:space="preserve"> with</w:t>
      </w:r>
      <w:r w:rsidR="00102D56" w:rsidRPr="007527C4">
        <w:t xml:space="preserve"> both the marine environment and related </w:t>
      </w:r>
      <w:r w:rsidRPr="007527C4">
        <w:t>livelihood needs of downstream coastal residents through ICZM approaches</w:t>
      </w:r>
      <w:r w:rsidR="00102D56" w:rsidRPr="007527C4">
        <w:t xml:space="preserve">. </w:t>
      </w:r>
      <w:r w:rsidR="00362593" w:rsidRPr="007527C4">
        <w:rPr>
          <w:i/>
        </w:rPr>
        <w:t xml:space="preserve">V-CAP will seek to strengthen integration of these approaches through a Reef to Ridge approach. </w:t>
      </w:r>
    </w:p>
    <w:p w:rsidR="00B717B7" w:rsidRPr="007527C4" w:rsidRDefault="00102D56" w:rsidP="00195C7B">
      <w:pPr>
        <w:pStyle w:val="Bullets"/>
      </w:pPr>
      <w:r w:rsidRPr="007527C4">
        <w:t xml:space="preserve">Absence of models, and </w:t>
      </w:r>
      <w:r w:rsidR="00B717B7" w:rsidRPr="007527C4">
        <w:t>lack of capacity</w:t>
      </w:r>
      <w:r w:rsidRPr="007527C4">
        <w:t xml:space="preserve">, </w:t>
      </w:r>
      <w:r w:rsidR="00B717B7" w:rsidRPr="007527C4">
        <w:t xml:space="preserve">for comprehensive implementation of </w:t>
      </w:r>
      <w:r w:rsidRPr="007527C4">
        <w:t>climate change</w:t>
      </w:r>
      <w:r w:rsidR="00B717B7" w:rsidRPr="007527C4">
        <w:t xml:space="preserve"> adaptation as a fundamental part of Decentralization Act mainstreaming in Community and Area Council Plans, with linked financial flows to support CAA and DRR activities. </w:t>
      </w:r>
      <w:r w:rsidR="00362593" w:rsidRPr="007527C4">
        <w:rPr>
          <w:i/>
        </w:rPr>
        <w:t>V-CAP will seek to work with the DLA to encourage Area Councils within the project’s target sites to develop sustainable development plans incorporating CCA components, which build upon village level plans created by CDC’s (Community Disaster Committees).</w:t>
      </w:r>
      <w:r w:rsidR="00B717B7" w:rsidRPr="007527C4">
        <w:t xml:space="preserve"> These V-CAP project sites will serve as models for other Area Councils to pursue similar planning </w:t>
      </w:r>
      <w:r w:rsidR="007C09E7" w:rsidRPr="007527C4">
        <w:t>initiatives</w:t>
      </w:r>
      <w:r w:rsidR="00B717B7" w:rsidRPr="007527C4">
        <w:t xml:space="preserve"> that consider CCA.</w:t>
      </w:r>
    </w:p>
    <w:p w:rsidR="00C03486" w:rsidRPr="007527C4" w:rsidRDefault="00B717B7" w:rsidP="00195C7B">
      <w:pPr>
        <w:pStyle w:val="Bullets"/>
      </w:pPr>
      <w:r w:rsidRPr="007527C4">
        <w:t>Limited demonstrations of holistic and comprehensive community-level climate change adaptation planning based on comprehensive vulnerability assessments, with associated plans for coastal management, DRR and upland watershed management, water resource management, with secured funding for comprehensive implementation. Often plans are developed for individuals sectors, i.e. DRR or coastal management without linkages to community development plans. V</w:t>
      </w:r>
      <w:r w:rsidR="00362593" w:rsidRPr="007527C4">
        <w:rPr>
          <w:i/>
        </w:rPr>
        <w:t>-CAP will seek to develop an integrated community level planning framework with strong emphasis on the integration of climate change resilience to support governance, eco</w:t>
      </w:r>
      <w:r w:rsidR="000E256B" w:rsidRPr="007527C4">
        <w:rPr>
          <w:i/>
        </w:rPr>
        <w:t>-</w:t>
      </w:r>
      <w:r w:rsidR="00362593" w:rsidRPr="007527C4">
        <w:rPr>
          <w:i/>
        </w:rPr>
        <w:t>syste</w:t>
      </w:r>
      <w:r w:rsidR="000E256B" w:rsidRPr="007527C4">
        <w:rPr>
          <w:i/>
        </w:rPr>
        <w:t xml:space="preserve">m </w:t>
      </w:r>
      <w:r w:rsidR="00362593" w:rsidRPr="007527C4">
        <w:rPr>
          <w:i/>
        </w:rPr>
        <w:t>based management and sustainable livelihoods.</w:t>
      </w:r>
    </w:p>
    <w:p w:rsidR="00C03486" w:rsidRPr="007527C4" w:rsidRDefault="00B717B7" w:rsidP="00195C7B">
      <w:pPr>
        <w:pStyle w:val="Bullets"/>
        <w:rPr>
          <w:i/>
        </w:rPr>
      </w:pPr>
      <w:r w:rsidRPr="007527C4">
        <w:t xml:space="preserve">Project delivery mechanisms often bypassing, or without appropriate linkages, to provincial and local level administrations in the delivery of technical assistance and community support. </w:t>
      </w:r>
      <w:r w:rsidR="00362593" w:rsidRPr="007527C4">
        <w:rPr>
          <w:i/>
        </w:rPr>
        <w:t>V-CAP will seek to demonstrate for integrated project delivery supporting at every level national government frameworks and recognising appropriate levels of responsibility and authority.</w:t>
      </w:r>
    </w:p>
    <w:p w:rsidR="00B717B7" w:rsidRPr="007527C4" w:rsidRDefault="00B717B7" w:rsidP="00195C7B">
      <w:pPr>
        <w:pStyle w:val="Bullets"/>
        <w:rPr>
          <w:i/>
        </w:rPr>
      </w:pPr>
      <w:r w:rsidRPr="007527C4">
        <w:t xml:space="preserve">Lack of integration of traditional knowledge in </w:t>
      </w:r>
      <w:r w:rsidR="0037425B" w:rsidRPr="007527C4">
        <w:t xml:space="preserve">approaches to </w:t>
      </w:r>
      <w:r w:rsidR="00C03486" w:rsidRPr="007527C4">
        <w:t xml:space="preserve">disaster reduction, environmental management and responses to climate variability by local communities. </w:t>
      </w:r>
      <w:r w:rsidR="00362593" w:rsidRPr="007527C4">
        <w:rPr>
          <w:i/>
        </w:rPr>
        <w:t xml:space="preserve">V-CAP will seek to recognise and build upon traditional knowledge and integrate appropriate approaches in the identification and application processes and plans to build resilient communities. </w:t>
      </w:r>
    </w:p>
    <w:p w:rsidR="00B717B7" w:rsidRPr="007527C4" w:rsidRDefault="00B717B7" w:rsidP="00195C7B">
      <w:pPr>
        <w:pStyle w:val="Bullets"/>
        <w:rPr>
          <w:i/>
        </w:rPr>
      </w:pPr>
      <w:r w:rsidRPr="007527C4">
        <w:t xml:space="preserve">Limited recognition of the role of </w:t>
      </w:r>
      <w:r w:rsidR="001911AF" w:rsidRPr="007527C4">
        <w:t>“</w:t>
      </w:r>
      <w:r w:rsidRPr="007527C4">
        <w:t>soft</w:t>
      </w:r>
      <w:r w:rsidR="001911AF" w:rsidRPr="007527C4">
        <w:t>”</w:t>
      </w:r>
      <w:r w:rsidRPr="007527C4">
        <w:t xml:space="preserve"> engineering solutions</w:t>
      </w:r>
      <w:r w:rsidR="001911AF" w:rsidRPr="007527C4">
        <w:t xml:space="preserve"> such as</w:t>
      </w:r>
      <w:r w:rsidRPr="007527C4">
        <w:t xml:space="preserve"> erosion control, river bank management combined with “hard</w:t>
      </w:r>
      <w:r w:rsidR="001911AF" w:rsidRPr="007527C4">
        <w:t>”</w:t>
      </w:r>
      <w:r w:rsidRPr="007527C4">
        <w:t xml:space="preserve"> engineering solutions to increas</w:t>
      </w:r>
      <w:r w:rsidR="001911AF" w:rsidRPr="007527C4">
        <w:t>e</w:t>
      </w:r>
      <w:r w:rsidRPr="007527C4">
        <w:t xml:space="preserve"> the useful life of public conveyance infrastructure while reducing long-term ma</w:t>
      </w:r>
      <w:r w:rsidR="00C03486" w:rsidRPr="007527C4">
        <w:t>intenance funding requirements of said infrastructure.</w:t>
      </w:r>
      <w:r w:rsidR="001911AF" w:rsidRPr="007527C4">
        <w:t xml:space="preserve"> </w:t>
      </w:r>
      <w:r w:rsidR="00362593" w:rsidRPr="007527C4">
        <w:rPr>
          <w:i/>
        </w:rPr>
        <w:t xml:space="preserve">V-CAP will seek </w:t>
      </w:r>
      <w:r w:rsidR="0037425B" w:rsidRPr="007527C4">
        <w:rPr>
          <w:i/>
        </w:rPr>
        <w:t>to promote “soft infrastructure” solutions as a model for other locations in Vanuatu.</w:t>
      </w:r>
    </w:p>
    <w:p w:rsidR="00B717B7" w:rsidRPr="007527C4" w:rsidRDefault="00B717B7" w:rsidP="00195C7B">
      <w:pPr>
        <w:pStyle w:val="Bullets"/>
      </w:pPr>
      <w:r w:rsidRPr="007527C4">
        <w:t xml:space="preserve">Where successful practices have been </w:t>
      </w:r>
      <w:r w:rsidR="001911AF" w:rsidRPr="007527C4">
        <w:t>trialed</w:t>
      </w:r>
      <w:r w:rsidRPr="007527C4">
        <w:t xml:space="preserve">, </w:t>
      </w:r>
      <w:r w:rsidR="00A27D5C" w:rsidRPr="007527C4">
        <w:t xml:space="preserve">often </w:t>
      </w:r>
      <w:r w:rsidRPr="007527C4">
        <w:t xml:space="preserve">trials have not been </w:t>
      </w:r>
      <w:r w:rsidR="00A27D5C" w:rsidRPr="007527C4">
        <w:t xml:space="preserve">scaled-up or </w:t>
      </w:r>
      <w:r w:rsidRPr="007527C4">
        <w:t>replicated</w:t>
      </w:r>
      <w:r w:rsidR="00A27D5C" w:rsidRPr="007527C4">
        <w:t xml:space="preserve"> due to lack of resources  </w:t>
      </w:r>
      <w:r w:rsidRPr="007527C4">
        <w:t xml:space="preserve"> or progressed. </w:t>
      </w:r>
      <w:r w:rsidR="00362593" w:rsidRPr="007527C4">
        <w:rPr>
          <w:i/>
        </w:rPr>
        <w:t xml:space="preserve">V-CAP will seek to build upon the models developed by various development partners, ( GIZ, FAO, Research Centres, BOM, NZ Met Service, IRD,  and other related agencies) and provide communities with the  knowledge and opportunities to </w:t>
      </w:r>
      <w:r w:rsidR="00A27D5C" w:rsidRPr="007527C4">
        <w:rPr>
          <w:i/>
        </w:rPr>
        <w:t>expand</w:t>
      </w:r>
      <w:r w:rsidR="00362593" w:rsidRPr="007527C4">
        <w:rPr>
          <w:i/>
        </w:rPr>
        <w:t xml:space="preserve"> these model approaches</w:t>
      </w:r>
      <w:r w:rsidRPr="007527C4">
        <w:t xml:space="preserve">. </w:t>
      </w:r>
    </w:p>
    <w:p w:rsidR="00E0181E" w:rsidRPr="007527C4" w:rsidRDefault="00B717B7" w:rsidP="00195C7B">
      <w:pPr>
        <w:pStyle w:val="Bullets"/>
        <w:rPr>
          <w:i/>
        </w:rPr>
      </w:pPr>
      <w:r w:rsidRPr="007527C4">
        <w:t xml:space="preserve">Severe shortage of government extension services (agriculture, fisheries and forestry workers) at the community level, especially in isolated areas has </w:t>
      </w:r>
      <w:r w:rsidR="001911AF" w:rsidRPr="007527C4">
        <w:t xml:space="preserve">severely restricted community knowledge and use of agriculture, farming and fisheries climate change adaptation strategies. </w:t>
      </w:r>
      <w:r w:rsidR="00362593" w:rsidRPr="007527C4">
        <w:rPr>
          <w:i/>
        </w:rPr>
        <w:t xml:space="preserve">V-CAP will seek to support technical agencies in the delivery of extension services on the ground through the demonstration of integrated, long-term and sustainable approaches. </w:t>
      </w:r>
    </w:p>
    <w:p w:rsidR="00B40D2A" w:rsidRPr="007527C4" w:rsidRDefault="00B40D2A" w:rsidP="00195C7B">
      <w:pPr>
        <w:pStyle w:val="Bullets"/>
        <w:rPr>
          <w:i/>
        </w:rPr>
      </w:pPr>
      <w:r w:rsidRPr="007527C4">
        <w:lastRenderedPageBreak/>
        <w:t>Limited quality of information available on early warning systems for climate related events, and a lack of distribution of this information to isolated island communities.</w:t>
      </w:r>
      <w:r w:rsidRPr="007527C4">
        <w:rPr>
          <w:i/>
        </w:rPr>
        <w:t xml:space="preserve"> V-CAP will enhance the collection of high-quality data and using in-house expertise will develop high-quality early warning systems for the broader Vanuatu populations – with a particular focus on isolated island communities; </w:t>
      </w:r>
    </w:p>
    <w:p w:rsidR="00B717B7" w:rsidRPr="007527C4" w:rsidRDefault="00B717B7" w:rsidP="00195C7B">
      <w:pPr>
        <w:pStyle w:val="Bullets"/>
      </w:pPr>
      <w:r w:rsidRPr="007527C4">
        <w:t>Limited access to human resource development opportunities, including education and training, especially at lo</w:t>
      </w:r>
      <w:r w:rsidR="00B85FC2" w:rsidRPr="007527C4">
        <w:t xml:space="preserve">cal levels. </w:t>
      </w:r>
      <w:r w:rsidR="00362593" w:rsidRPr="007527C4">
        <w:rPr>
          <w:i/>
        </w:rPr>
        <w:t>V-CAP will seek to undertake comprehensive capacity building at the local, Area Council, Provincial and National levels.</w:t>
      </w:r>
      <w:r w:rsidR="00B85FC2" w:rsidRPr="007527C4">
        <w:t xml:space="preserve"> </w:t>
      </w:r>
    </w:p>
    <w:p w:rsidR="00363AE0" w:rsidRPr="007527C4" w:rsidRDefault="00363AE0" w:rsidP="00B85FC2">
      <w:pPr>
        <w:pStyle w:val="Heading2"/>
        <w:rPr>
          <w:color w:val="000000" w:themeColor="text1"/>
          <w:lang w:val="en-US"/>
        </w:rPr>
      </w:pPr>
      <w:bookmarkStart w:id="32" w:name="_Toc373572003"/>
      <w:bookmarkStart w:id="33" w:name="_Toc389754417"/>
      <w:r w:rsidRPr="007527C4">
        <w:rPr>
          <w:color w:val="000000" w:themeColor="text1"/>
          <w:lang w:val="en-US"/>
        </w:rPr>
        <w:t>Project Design Methodology</w:t>
      </w:r>
      <w:bookmarkEnd w:id="32"/>
      <w:bookmarkEnd w:id="33"/>
    </w:p>
    <w:p w:rsidR="00B717B7" w:rsidRPr="007527C4" w:rsidRDefault="00B717B7" w:rsidP="009B275A">
      <w:pPr>
        <w:pStyle w:val="Bodytextvcap"/>
      </w:pPr>
      <w:r w:rsidRPr="007527C4">
        <w:t>The Project Preparation Grant (PPG) team was led by the M</w:t>
      </w:r>
      <w:r w:rsidR="003A3A19" w:rsidRPr="007527C4">
        <w:t>CCAMGEEDM</w:t>
      </w:r>
      <w:r w:rsidRPr="007527C4">
        <w:t xml:space="preserve"> and comprised the following specialists: an International Project Development Consultant (as Team Leader), an Institutional Specialist and an Early Warning Systems Specialist. The PPG team also received support from the USAID A</w:t>
      </w:r>
      <w:r w:rsidR="006F2201" w:rsidRPr="007527C4">
        <w:t>dapt</w:t>
      </w:r>
      <w:r w:rsidRPr="007527C4">
        <w:t xml:space="preserve"> Asia-Pacific Project</w:t>
      </w:r>
      <w:r w:rsidR="009B275A">
        <w:t xml:space="preserve"> </w:t>
      </w:r>
      <w:r w:rsidRPr="007527C4">
        <w:t>through the provision of four additional experts including: an International Gender Advisor, an International Coastal Zone Management Specialist and International and National Climate Change Resilience Engineer</w:t>
      </w:r>
      <w:r w:rsidR="00DE6427" w:rsidRPr="007527C4">
        <w:t>s</w:t>
      </w:r>
      <w:r w:rsidRPr="007527C4">
        <w:t>.</w:t>
      </w:r>
      <w:r w:rsidR="009B275A" w:rsidRPr="009B275A">
        <w:t xml:space="preserve"> </w:t>
      </w:r>
      <w:r w:rsidR="009B275A" w:rsidRPr="009B275A">
        <w:rPr>
          <w:color w:val="000000" w:themeColor="text1"/>
        </w:rPr>
        <w:t>.  The USAID Climate Change Adaptation Project Preparation Facility for Asia and the Pacific (USAID Adapt Asia-Pacific) is a project of the USAID Regional Development Mission for Asia that works with nations in the Asia-Pacific region to improve their access to the existing pool of financing for climate change adaptation interventions. The project is designed to share information and best practices about climate fund requirements and to support governments to both build the capacity necessary and actually access the adaptation funds that are presently available, both internationally and from other sources such as domestic budgets and the private sector. USAID Adapt Asia-Pacific promotes regional networking as well as gender and other social equity issues. (For more information, visit www.adaptasiapacific.org.)</w:t>
      </w:r>
    </w:p>
    <w:p w:rsidR="00B717B7" w:rsidRPr="007527C4" w:rsidRDefault="00B717B7" w:rsidP="0042721B">
      <w:pPr>
        <w:pStyle w:val="Bodytextvcap"/>
        <w:rPr>
          <w:color w:val="000000" w:themeColor="text1"/>
        </w:rPr>
      </w:pPr>
      <w:r w:rsidRPr="007527C4">
        <w:rPr>
          <w:color w:val="000000" w:themeColor="text1"/>
        </w:rPr>
        <w:t>The methods used to formulate the baseline analysis included:</w:t>
      </w:r>
    </w:p>
    <w:p w:rsidR="00B717B7" w:rsidRPr="007527C4" w:rsidRDefault="00B717B7" w:rsidP="00195C7B">
      <w:pPr>
        <w:pStyle w:val="Bullets"/>
      </w:pPr>
      <w:r w:rsidRPr="007527C4">
        <w:t xml:space="preserve">A </w:t>
      </w:r>
      <w:r w:rsidR="006F2201" w:rsidRPr="007527C4">
        <w:t>n</w:t>
      </w:r>
      <w:r w:rsidRPr="007527C4">
        <w:t>ational inception workshop to commence the PPG phase held in Port Vila on 7-8</w:t>
      </w:r>
      <w:r w:rsidRPr="007527C4">
        <w:rPr>
          <w:vertAlign w:val="superscript"/>
        </w:rPr>
        <w:t>th</w:t>
      </w:r>
      <w:r w:rsidRPr="007527C4">
        <w:t xml:space="preserve"> August 2013.  The Inception Workshop Report is contained in Annex </w:t>
      </w:r>
      <w:r w:rsidR="00266BAA" w:rsidRPr="007527C4">
        <w:t>3</w:t>
      </w:r>
      <w:r w:rsidRPr="007527C4">
        <w:t>.</w:t>
      </w:r>
    </w:p>
    <w:p w:rsidR="00B717B7" w:rsidRPr="007527C4" w:rsidRDefault="00B717B7" w:rsidP="00195C7B">
      <w:pPr>
        <w:pStyle w:val="Bullets"/>
      </w:pPr>
      <w:r w:rsidRPr="007527C4">
        <w:t>Bilateral consultations with numerous stakeholder groups including national and sub-national government agencies, target group representatives, local organisations, development partners and INGOs and NGOs (see Annex</w:t>
      </w:r>
      <w:r w:rsidR="004900C3" w:rsidRPr="007527C4">
        <w:t xml:space="preserve"> </w:t>
      </w:r>
      <w:r w:rsidR="00120FE6" w:rsidRPr="007527C4">
        <w:t>4</w:t>
      </w:r>
      <w:r w:rsidRPr="007527C4">
        <w:t xml:space="preserve">).  </w:t>
      </w:r>
    </w:p>
    <w:p w:rsidR="00B717B7" w:rsidRPr="007527C4" w:rsidRDefault="00B717B7" w:rsidP="00195C7B">
      <w:pPr>
        <w:pStyle w:val="Bullets"/>
      </w:pPr>
      <w:r w:rsidRPr="007527C4">
        <w:t>Extensive island</w:t>
      </w:r>
      <w:r w:rsidR="00992939" w:rsidRPr="007527C4">
        <w:t>-based</w:t>
      </w:r>
      <w:r w:rsidRPr="007527C4">
        <w:t xml:space="preserve"> community consultations using a comprehensive </w:t>
      </w:r>
      <w:r w:rsidR="006F2201" w:rsidRPr="007527C4">
        <w:t>b</w:t>
      </w:r>
      <w:r w:rsidRPr="007527C4">
        <w:t xml:space="preserve">aseline </w:t>
      </w:r>
      <w:r w:rsidR="006F2201" w:rsidRPr="007527C4">
        <w:t>s</w:t>
      </w:r>
      <w:r w:rsidRPr="007527C4">
        <w:t xml:space="preserve">urvey. A total </w:t>
      </w:r>
      <w:r w:rsidR="00362593" w:rsidRPr="007527C4">
        <w:t xml:space="preserve">of </w:t>
      </w:r>
      <w:r w:rsidR="00992939" w:rsidRPr="007527C4">
        <w:t>1,827</w:t>
      </w:r>
      <w:r w:rsidR="00DE6427" w:rsidRPr="007527C4">
        <w:t xml:space="preserve"> </w:t>
      </w:r>
      <w:r w:rsidRPr="007527C4">
        <w:t>community members were surveyed (</w:t>
      </w:r>
      <w:r w:rsidR="00992939" w:rsidRPr="007527C4">
        <w:t>60.65</w:t>
      </w:r>
      <w:r w:rsidRPr="007527C4">
        <w:t xml:space="preserve">% male: </w:t>
      </w:r>
      <w:r w:rsidR="00992939" w:rsidRPr="007527C4">
        <w:t>39.35</w:t>
      </w:r>
      <w:r w:rsidRPr="007527C4">
        <w:t xml:space="preserve">% female) through </w:t>
      </w:r>
      <w:r w:rsidR="00992939" w:rsidRPr="007527C4">
        <w:t>33</w:t>
      </w:r>
      <w:r w:rsidRPr="007527C4">
        <w:t xml:space="preserve"> village meetings. Area profiles were completed for the community consulted</w:t>
      </w:r>
      <w:r w:rsidR="00120FE6" w:rsidRPr="007527C4">
        <w:t xml:space="preserve"> see table below</w:t>
      </w:r>
      <w:r w:rsidRPr="007527C4">
        <w:t xml:space="preserve">. Detailed </w:t>
      </w:r>
      <w:r w:rsidR="00120FE6" w:rsidRPr="007527C4">
        <w:t>information on the consultations is outlined</w:t>
      </w:r>
      <w:r w:rsidRPr="007527C4">
        <w:t xml:space="preserve"> in Annex </w:t>
      </w:r>
      <w:r w:rsidR="00120FE6" w:rsidRPr="007527C4">
        <w:t xml:space="preserve">4. </w:t>
      </w:r>
    </w:p>
    <w:p w:rsidR="00EC60F7" w:rsidRPr="007527C4" w:rsidRDefault="00B717B7" w:rsidP="00195C7B">
      <w:pPr>
        <w:pStyle w:val="Bullets"/>
      </w:pPr>
      <w:r w:rsidRPr="007527C4">
        <w:t xml:space="preserve">Consultations with donors, </w:t>
      </w:r>
      <w:r w:rsidR="007A6273" w:rsidRPr="007527C4">
        <w:t xml:space="preserve">Council for Regional </w:t>
      </w:r>
      <w:r w:rsidR="00390474" w:rsidRPr="007527C4">
        <w:t>Organizations</w:t>
      </w:r>
      <w:r w:rsidR="007A6273" w:rsidRPr="007527C4">
        <w:t xml:space="preserve"> </w:t>
      </w:r>
      <w:r w:rsidR="00390474" w:rsidRPr="007527C4">
        <w:t>in</w:t>
      </w:r>
      <w:r w:rsidR="007A6273" w:rsidRPr="007527C4">
        <w:t xml:space="preserve"> the Pacific (CROP) </w:t>
      </w:r>
      <w:r w:rsidRPr="007527C4">
        <w:t>agencies and other groups based in Fiji throughout the PPG phase.</w:t>
      </w:r>
    </w:p>
    <w:p w:rsidR="00120FE6" w:rsidRPr="007527C4" w:rsidRDefault="00120FE6" w:rsidP="00195C7B">
      <w:pPr>
        <w:pStyle w:val="Bullets"/>
        <w:numPr>
          <w:ilvl w:val="0"/>
          <w:numId w:val="0"/>
        </w:numPr>
        <w:ind w:left="720"/>
      </w:pPr>
    </w:p>
    <w:p w:rsidR="00120FE6" w:rsidRPr="007527C4" w:rsidRDefault="00120FE6" w:rsidP="00195C7B">
      <w:pPr>
        <w:pStyle w:val="Bullets"/>
        <w:numPr>
          <w:ilvl w:val="0"/>
          <w:numId w:val="0"/>
        </w:numPr>
        <w:ind w:left="720"/>
      </w:pPr>
    </w:p>
    <w:p w:rsidR="00120FE6" w:rsidRPr="007527C4" w:rsidRDefault="00120FE6" w:rsidP="00195C7B">
      <w:pPr>
        <w:pStyle w:val="Bullets"/>
        <w:numPr>
          <w:ilvl w:val="0"/>
          <w:numId w:val="0"/>
        </w:numPr>
        <w:ind w:left="720"/>
      </w:pPr>
    </w:p>
    <w:p w:rsidR="00120FE6" w:rsidRPr="007527C4" w:rsidRDefault="00120FE6" w:rsidP="00195C7B">
      <w:pPr>
        <w:pStyle w:val="Bullets"/>
        <w:numPr>
          <w:ilvl w:val="0"/>
          <w:numId w:val="0"/>
        </w:numPr>
        <w:ind w:left="720"/>
      </w:pPr>
    </w:p>
    <w:p w:rsidR="00120FE6" w:rsidRPr="007527C4" w:rsidRDefault="00120FE6" w:rsidP="00195C7B">
      <w:pPr>
        <w:pStyle w:val="Bullets"/>
        <w:numPr>
          <w:ilvl w:val="0"/>
          <w:numId w:val="0"/>
        </w:numPr>
        <w:ind w:left="720"/>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350"/>
        <w:gridCol w:w="1170"/>
        <w:gridCol w:w="900"/>
        <w:gridCol w:w="1393"/>
        <w:gridCol w:w="1134"/>
        <w:gridCol w:w="992"/>
        <w:gridCol w:w="1134"/>
      </w:tblGrid>
      <w:tr w:rsidR="00120FE6" w:rsidRPr="007527C4" w:rsidTr="00442AB7">
        <w:tc>
          <w:tcPr>
            <w:tcW w:w="1278" w:type="dxa"/>
            <w:shd w:val="clear" w:color="auto" w:fill="000000"/>
            <w:vAlign w:val="center"/>
          </w:tcPr>
          <w:p w:rsidR="00120FE6" w:rsidRPr="007527C4" w:rsidRDefault="00120FE6" w:rsidP="00120FE6">
            <w:pPr>
              <w:spacing w:before="0" w:after="0"/>
              <w:jc w:val="center"/>
              <w:rPr>
                <w:rFonts w:cs="Arial"/>
                <w:b/>
                <w:sz w:val="16"/>
                <w:szCs w:val="20"/>
                <w:lang w:val="en-US"/>
              </w:rPr>
            </w:pPr>
            <w:r w:rsidRPr="007527C4">
              <w:rPr>
                <w:rFonts w:cs="Arial"/>
                <w:b/>
                <w:sz w:val="16"/>
                <w:szCs w:val="20"/>
                <w:lang w:val="en-US"/>
              </w:rPr>
              <w:t>Island(s)</w:t>
            </w:r>
          </w:p>
        </w:tc>
        <w:tc>
          <w:tcPr>
            <w:tcW w:w="1350" w:type="dxa"/>
            <w:shd w:val="clear" w:color="auto" w:fill="000000"/>
            <w:vAlign w:val="center"/>
          </w:tcPr>
          <w:p w:rsidR="00120FE6" w:rsidRPr="007527C4" w:rsidRDefault="00120FE6" w:rsidP="00120FE6">
            <w:pPr>
              <w:spacing w:before="0" w:after="0"/>
              <w:jc w:val="center"/>
              <w:rPr>
                <w:rFonts w:cs="Arial"/>
                <w:b/>
                <w:sz w:val="16"/>
                <w:szCs w:val="20"/>
                <w:lang w:val="en-US"/>
              </w:rPr>
            </w:pPr>
            <w:r w:rsidRPr="007527C4">
              <w:rPr>
                <w:rFonts w:cs="Arial"/>
                <w:b/>
                <w:sz w:val="16"/>
                <w:szCs w:val="20"/>
                <w:lang w:val="en-US"/>
              </w:rPr>
              <w:t xml:space="preserve"> Province</w:t>
            </w:r>
          </w:p>
        </w:tc>
        <w:tc>
          <w:tcPr>
            <w:tcW w:w="1170" w:type="dxa"/>
            <w:shd w:val="clear" w:color="auto" w:fill="000000"/>
            <w:vAlign w:val="center"/>
          </w:tcPr>
          <w:p w:rsidR="00120FE6" w:rsidRPr="007527C4" w:rsidRDefault="00120FE6" w:rsidP="00120FE6">
            <w:pPr>
              <w:spacing w:before="0" w:after="0"/>
              <w:jc w:val="center"/>
              <w:rPr>
                <w:rFonts w:cs="Arial"/>
                <w:b/>
                <w:sz w:val="16"/>
                <w:szCs w:val="20"/>
                <w:lang w:val="en-US"/>
              </w:rPr>
            </w:pPr>
            <w:r w:rsidRPr="007527C4">
              <w:rPr>
                <w:rFonts w:cs="Arial"/>
                <w:b/>
                <w:sz w:val="16"/>
                <w:szCs w:val="20"/>
                <w:lang w:val="en-US"/>
              </w:rPr>
              <w:t># of Community Meetings</w:t>
            </w:r>
          </w:p>
        </w:tc>
        <w:tc>
          <w:tcPr>
            <w:tcW w:w="900" w:type="dxa"/>
            <w:shd w:val="clear" w:color="auto" w:fill="000000"/>
            <w:vAlign w:val="center"/>
          </w:tcPr>
          <w:p w:rsidR="00120FE6" w:rsidRPr="007527C4" w:rsidRDefault="00120FE6" w:rsidP="00120FE6">
            <w:pPr>
              <w:spacing w:before="0" w:after="0"/>
              <w:jc w:val="center"/>
              <w:rPr>
                <w:rFonts w:cs="Arial"/>
                <w:b/>
                <w:sz w:val="16"/>
                <w:szCs w:val="20"/>
                <w:lang w:val="en-US"/>
              </w:rPr>
            </w:pPr>
            <w:r w:rsidRPr="007527C4">
              <w:rPr>
                <w:rFonts w:cs="Arial"/>
                <w:b/>
                <w:sz w:val="16"/>
                <w:szCs w:val="20"/>
                <w:lang w:val="en-US"/>
              </w:rPr>
              <w:t># of  Women / Youth Focus Groups</w:t>
            </w:r>
          </w:p>
        </w:tc>
        <w:tc>
          <w:tcPr>
            <w:tcW w:w="1393" w:type="dxa"/>
            <w:shd w:val="clear" w:color="auto" w:fill="000000"/>
            <w:vAlign w:val="center"/>
          </w:tcPr>
          <w:p w:rsidR="00120FE6" w:rsidRPr="007527C4" w:rsidRDefault="00120FE6" w:rsidP="00120FE6">
            <w:pPr>
              <w:spacing w:before="0" w:after="0"/>
              <w:jc w:val="center"/>
              <w:rPr>
                <w:rFonts w:cs="Arial"/>
                <w:b/>
                <w:sz w:val="16"/>
                <w:szCs w:val="20"/>
                <w:lang w:val="en-US"/>
              </w:rPr>
            </w:pPr>
            <w:r w:rsidRPr="007527C4">
              <w:rPr>
                <w:rFonts w:cs="Arial"/>
                <w:b/>
                <w:sz w:val="16"/>
                <w:szCs w:val="20"/>
                <w:lang w:val="en-US"/>
              </w:rPr>
              <w:t># of Environment / Infrastructure  / Chiefly Focus Groups</w:t>
            </w:r>
          </w:p>
        </w:tc>
        <w:tc>
          <w:tcPr>
            <w:tcW w:w="1134" w:type="dxa"/>
            <w:shd w:val="clear" w:color="auto" w:fill="000000"/>
            <w:vAlign w:val="center"/>
          </w:tcPr>
          <w:p w:rsidR="00120FE6" w:rsidRPr="007527C4" w:rsidRDefault="00120FE6" w:rsidP="00120FE6">
            <w:pPr>
              <w:spacing w:before="0" w:after="0"/>
              <w:jc w:val="center"/>
              <w:rPr>
                <w:rFonts w:cs="Arial"/>
                <w:b/>
                <w:sz w:val="16"/>
                <w:szCs w:val="20"/>
                <w:lang w:val="en-US"/>
              </w:rPr>
            </w:pPr>
            <w:r w:rsidRPr="007527C4">
              <w:rPr>
                <w:rFonts w:cs="Arial"/>
                <w:b/>
                <w:sz w:val="16"/>
                <w:szCs w:val="20"/>
                <w:lang w:val="en-US"/>
              </w:rPr>
              <w:t>Total Female Participants</w:t>
            </w:r>
          </w:p>
        </w:tc>
        <w:tc>
          <w:tcPr>
            <w:tcW w:w="992" w:type="dxa"/>
            <w:shd w:val="clear" w:color="auto" w:fill="000000"/>
            <w:vAlign w:val="center"/>
          </w:tcPr>
          <w:p w:rsidR="00120FE6" w:rsidRPr="007527C4" w:rsidRDefault="00120FE6" w:rsidP="00120FE6">
            <w:pPr>
              <w:spacing w:before="0" w:after="0"/>
              <w:jc w:val="center"/>
              <w:rPr>
                <w:rFonts w:cs="Arial"/>
                <w:b/>
                <w:sz w:val="16"/>
                <w:szCs w:val="20"/>
                <w:lang w:val="en-US"/>
              </w:rPr>
            </w:pPr>
            <w:r w:rsidRPr="007527C4">
              <w:rPr>
                <w:rFonts w:cs="Arial"/>
                <w:b/>
                <w:sz w:val="16"/>
                <w:szCs w:val="20"/>
                <w:lang w:val="en-US"/>
              </w:rPr>
              <w:t>Total Male Participants</w:t>
            </w:r>
          </w:p>
        </w:tc>
        <w:tc>
          <w:tcPr>
            <w:tcW w:w="1134" w:type="dxa"/>
            <w:shd w:val="clear" w:color="auto" w:fill="000000"/>
            <w:vAlign w:val="center"/>
          </w:tcPr>
          <w:p w:rsidR="00120FE6" w:rsidRPr="007527C4" w:rsidRDefault="00120FE6" w:rsidP="00120FE6">
            <w:pPr>
              <w:spacing w:before="0" w:after="0"/>
              <w:jc w:val="center"/>
              <w:rPr>
                <w:rFonts w:cs="Arial"/>
                <w:b/>
                <w:sz w:val="16"/>
                <w:szCs w:val="20"/>
                <w:lang w:val="en-US"/>
              </w:rPr>
            </w:pPr>
            <w:r w:rsidRPr="007527C4">
              <w:rPr>
                <w:rFonts w:cs="Arial"/>
                <w:b/>
                <w:sz w:val="16"/>
                <w:szCs w:val="20"/>
                <w:lang w:val="en-US"/>
              </w:rPr>
              <w:t>Total Participants Consulted</w:t>
            </w:r>
          </w:p>
        </w:tc>
      </w:tr>
      <w:tr w:rsidR="00120FE6" w:rsidRPr="007527C4" w:rsidTr="00442AB7">
        <w:tc>
          <w:tcPr>
            <w:tcW w:w="1278" w:type="dxa"/>
          </w:tcPr>
          <w:p w:rsidR="00120FE6" w:rsidRPr="007527C4" w:rsidRDefault="00120FE6" w:rsidP="00120FE6">
            <w:pPr>
              <w:spacing w:before="0" w:after="0"/>
              <w:jc w:val="left"/>
              <w:rPr>
                <w:rFonts w:cs="Arial"/>
                <w:sz w:val="20"/>
                <w:szCs w:val="20"/>
                <w:lang w:val="en-US"/>
              </w:rPr>
            </w:pPr>
            <w:proofErr w:type="spellStart"/>
            <w:r w:rsidRPr="007527C4">
              <w:rPr>
                <w:rFonts w:cs="Arial"/>
                <w:sz w:val="20"/>
                <w:szCs w:val="20"/>
                <w:lang w:val="en-US"/>
              </w:rPr>
              <w:t>Aniwa</w:t>
            </w:r>
            <w:proofErr w:type="spellEnd"/>
          </w:p>
        </w:tc>
        <w:tc>
          <w:tcPr>
            <w:tcW w:w="1350" w:type="dxa"/>
          </w:tcPr>
          <w:p w:rsidR="00120FE6" w:rsidRPr="007527C4" w:rsidRDefault="00120FE6" w:rsidP="00120FE6">
            <w:pPr>
              <w:spacing w:before="0" w:after="0"/>
              <w:jc w:val="left"/>
              <w:rPr>
                <w:rFonts w:cs="Arial"/>
                <w:sz w:val="20"/>
                <w:szCs w:val="20"/>
                <w:lang w:val="en-US"/>
              </w:rPr>
            </w:pPr>
            <w:proofErr w:type="spellStart"/>
            <w:r w:rsidRPr="007527C4">
              <w:rPr>
                <w:rFonts w:cs="Arial"/>
                <w:sz w:val="20"/>
                <w:szCs w:val="20"/>
                <w:lang w:val="en-US"/>
              </w:rPr>
              <w:t>Tafea</w:t>
            </w:r>
            <w:proofErr w:type="spellEnd"/>
          </w:p>
        </w:tc>
        <w:tc>
          <w:tcPr>
            <w:tcW w:w="1170"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3</w:t>
            </w:r>
          </w:p>
        </w:tc>
        <w:tc>
          <w:tcPr>
            <w:tcW w:w="900"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1</w:t>
            </w:r>
          </w:p>
        </w:tc>
        <w:tc>
          <w:tcPr>
            <w:tcW w:w="1393"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2</w:t>
            </w:r>
          </w:p>
        </w:tc>
        <w:tc>
          <w:tcPr>
            <w:tcW w:w="1134"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25</w:t>
            </w:r>
          </w:p>
        </w:tc>
        <w:tc>
          <w:tcPr>
            <w:tcW w:w="992"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96</w:t>
            </w:r>
          </w:p>
        </w:tc>
        <w:tc>
          <w:tcPr>
            <w:tcW w:w="1134"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121</w:t>
            </w:r>
          </w:p>
        </w:tc>
      </w:tr>
      <w:tr w:rsidR="00120FE6" w:rsidRPr="007527C4" w:rsidTr="00442AB7">
        <w:tc>
          <w:tcPr>
            <w:tcW w:w="1278" w:type="dxa"/>
          </w:tcPr>
          <w:p w:rsidR="00120FE6" w:rsidRPr="007527C4" w:rsidRDefault="00120FE6" w:rsidP="00120FE6">
            <w:pPr>
              <w:spacing w:before="0" w:after="0"/>
              <w:jc w:val="left"/>
              <w:rPr>
                <w:rFonts w:cs="Arial"/>
                <w:sz w:val="20"/>
                <w:szCs w:val="20"/>
                <w:lang w:val="en-US"/>
              </w:rPr>
            </w:pPr>
            <w:proofErr w:type="spellStart"/>
            <w:r w:rsidRPr="007527C4">
              <w:rPr>
                <w:rFonts w:cs="Arial"/>
                <w:sz w:val="20"/>
                <w:szCs w:val="20"/>
                <w:lang w:val="en-US"/>
              </w:rPr>
              <w:t>Epi</w:t>
            </w:r>
            <w:proofErr w:type="spellEnd"/>
          </w:p>
        </w:tc>
        <w:tc>
          <w:tcPr>
            <w:tcW w:w="1350" w:type="dxa"/>
          </w:tcPr>
          <w:p w:rsidR="00120FE6" w:rsidRPr="007527C4" w:rsidRDefault="00120FE6" w:rsidP="00120FE6">
            <w:pPr>
              <w:spacing w:before="0" w:after="0"/>
              <w:jc w:val="left"/>
              <w:rPr>
                <w:rFonts w:cs="Arial"/>
                <w:sz w:val="20"/>
                <w:szCs w:val="20"/>
                <w:lang w:val="en-US"/>
              </w:rPr>
            </w:pPr>
            <w:proofErr w:type="spellStart"/>
            <w:r w:rsidRPr="007527C4">
              <w:rPr>
                <w:rFonts w:cs="Arial"/>
                <w:sz w:val="20"/>
                <w:szCs w:val="20"/>
                <w:lang w:val="en-US"/>
              </w:rPr>
              <w:t>Shefa</w:t>
            </w:r>
            <w:proofErr w:type="spellEnd"/>
          </w:p>
        </w:tc>
        <w:tc>
          <w:tcPr>
            <w:tcW w:w="1170"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6</w:t>
            </w:r>
          </w:p>
        </w:tc>
        <w:tc>
          <w:tcPr>
            <w:tcW w:w="900"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2</w:t>
            </w:r>
          </w:p>
        </w:tc>
        <w:tc>
          <w:tcPr>
            <w:tcW w:w="1393"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2</w:t>
            </w:r>
          </w:p>
        </w:tc>
        <w:tc>
          <w:tcPr>
            <w:tcW w:w="1134"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140</w:t>
            </w:r>
          </w:p>
        </w:tc>
        <w:tc>
          <w:tcPr>
            <w:tcW w:w="992"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187</w:t>
            </w:r>
          </w:p>
        </w:tc>
        <w:tc>
          <w:tcPr>
            <w:tcW w:w="1134"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327</w:t>
            </w:r>
          </w:p>
        </w:tc>
      </w:tr>
      <w:tr w:rsidR="00120FE6" w:rsidRPr="007527C4" w:rsidTr="00442AB7">
        <w:tc>
          <w:tcPr>
            <w:tcW w:w="1278" w:type="dxa"/>
          </w:tcPr>
          <w:p w:rsidR="00120FE6" w:rsidRPr="007527C4" w:rsidRDefault="00120FE6" w:rsidP="00120FE6">
            <w:pPr>
              <w:spacing w:before="0" w:after="0"/>
              <w:jc w:val="left"/>
              <w:rPr>
                <w:rFonts w:cs="Arial"/>
                <w:sz w:val="20"/>
                <w:szCs w:val="20"/>
                <w:lang w:val="en-US"/>
              </w:rPr>
            </w:pPr>
            <w:proofErr w:type="spellStart"/>
            <w:r w:rsidRPr="007527C4">
              <w:rPr>
                <w:rFonts w:cs="Arial"/>
                <w:sz w:val="20"/>
                <w:szCs w:val="20"/>
                <w:lang w:val="en-US"/>
              </w:rPr>
              <w:t>Malekula</w:t>
            </w:r>
            <w:proofErr w:type="spellEnd"/>
          </w:p>
        </w:tc>
        <w:tc>
          <w:tcPr>
            <w:tcW w:w="1350" w:type="dxa"/>
          </w:tcPr>
          <w:p w:rsidR="00120FE6" w:rsidRPr="007527C4" w:rsidRDefault="00120FE6" w:rsidP="00120FE6">
            <w:pPr>
              <w:spacing w:before="0" w:after="0"/>
              <w:jc w:val="left"/>
              <w:rPr>
                <w:rFonts w:cs="Arial"/>
                <w:sz w:val="20"/>
                <w:szCs w:val="20"/>
                <w:lang w:val="en-US"/>
              </w:rPr>
            </w:pPr>
            <w:proofErr w:type="spellStart"/>
            <w:r w:rsidRPr="007527C4">
              <w:rPr>
                <w:rFonts w:cs="Arial"/>
                <w:sz w:val="20"/>
                <w:szCs w:val="20"/>
                <w:lang w:val="en-US"/>
              </w:rPr>
              <w:t>Malampa</w:t>
            </w:r>
            <w:proofErr w:type="spellEnd"/>
          </w:p>
        </w:tc>
        <w:tc>
          <w:tcPr>
            <w:tcW w:w="1170"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4</w:t>
            </w:r>
          </w:p>
        </w:tc>
        <w:tc>
          <w:tcPr>
            <w:tcW w:w="900"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3</w:t>
            </w:r>
          </w:p>
        </w:tc>
        <w:tc>
          <w:tcPr>
            <w:tcW w:w="1393"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3</w:t>
            </w:r>
          </w:p>
        </w:tc>
        <w:tc>
          <w:tcPr>
            <w:tcW w:w="1134"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117</w:t>
            </w:r>
          </w:p>
        </w:tc>
        <w:tc>
          <w:tcPr>
            <w:tcW w:w="992"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213</w:t>
            </w:r>
          </w:p>
        </w:tc>
        <w:tc>
          <w:tcPr>
            <w:tcW w:w="1134"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330</w:t>
            </w:r>
          </w:p>
        </w:tc>
      </w:tr>
      <w:tr w:rsidR="00120FE6" w:rsidRPr="007527C4" w:rsidTr="00442AB7">
        <w:tc>
          <w:tcPr>
            <w:tcW w:w="1278" w:type="dxa"/>
          </w:tcPr>
          <w:p w:rsidR="00120FE6" w:rsidRPr="007527C4" w:rsidRDefault="00120FE6" w:rsidP="00120FE6">
            <w:pPr>
              <w:spacing w:before="0" w:after="0"/>
              <w:jc w:val="left"/>
              <w:rPr>
                <w:rFonts w:cs="Arial"/>
                <w:sz w:val="20"/>
                <w:szCs w:val="20"/>
                <w:lang w:val="en-US"/>
              </w:rPr>
            </w:pPr>
            <w:proofErr w:type="spellStart"/>
            <w:r w:rsidRPr="007527C4">
              <w:rPr>
                <w:rFonts w:cs="Arial"/>
                <w:sz w:val="20"/>
                <w:szCs w:val="20"/>
                <w:lang w:val="en-US"/>
              </w:rPr>
              <w:t>Ambae</w:t>
            </w:r>
            <w:proofErr w:type="spellEnd"/>
          </w:p>
        </w:tc>
        <w:tc>
          <w:tcPr>
            <w:tcW w:w="1350" w:type="dxa"/>
          </w:tcPr>
          <w:p w:rsidR="00120FE6" w:rsidRPr="007527C4" w:rsidRDefault="00120FE6" w:rsidP="00120FE6">
            <w:pPr>
              <w:spacing w:before="0" w:after="0"/>
              <w:jc w:val="left"/>
              <w:rPr>
                <w:rFonts w:cs="Arial"/>
                <w:sz w:val="20"/>
                <w:szCs w:val="20"/>
                <w:lang w:val="en-US"/>
              </w:rPr>
            </w:pPr>
            <w:proofErr w:type="spellStart"/>
            <w:r w:rsidRPr="007527C4">
              <w:rPr>
                <w:rFonts w:cs="Arial"/>
                <w:sz w:val="20"/>
                <w:szCs w:val="20"/>
                <w:lang w:val="en-US"/>
              </w:rPr>
              <w:t>Penama</w:t>
            </w:r>
            <w:proofErr w:type="spellEnd"/>
          </w:p>
        </w:tc>
        <w:tc>
          <w:tcPr>
            <w:tcW w:w="1170"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2</w:t>
            </w:r>
          </w:p>
        </w:tc>
        <w:tc>
          <w:tcPr>
            <w:tcW w:w="900"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0</w:t>
            </w:r>
          </w:p>
        </w:tc>
        <w:tc>
          <w:tcPr>
            <w:tcW w:w="1393"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0</w:t>
            </w:r>
          </w:p>
        </w:tc>
        <w:tc>
          <w:tcPr>
            <w:tcW w:w="1134"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24</w:t>
            </w:r>
          </w:p>
        </w:tc>
        <w:tc>
          <w:tcPr>
            <w:tcW w:w="992"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43</w:t>
            </w:r>
          </w:p>
        </w:tc>
        <w:tc>
          <w:tcPr>
            <w:tcW w:w="1134"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67</w:t>
            </w:r>
          </w:p>
        </w:tc>
      </w:tr>
      <w:tr w:rsidR="00120FE6" w:rsidRPr="007527C4" w:rsidTr="00442AB7">
        <w:tc>
          <w:tcPr>
            <w:tcW w:w="1278"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Pentecost</w:t>
            </w:r>
          </w:p>
        </w:tc>
        <w:tc>
          <w:tcPr>
            <w:tcW w:w="1350" w:type="dxa"/>
          </w:tcPr>
          <w:p w:rsidR="00120FE6" w:rsidRPr="007527C4" w:rsidRDefault="00120FE6" w:rsidP="00120FE6">
            <w:pPr>
              <w:spacing w:before="0" w:after="0"/>
              <w:jc w:val="left"/>
              <w:rPr>
                <w:rFonts w:cs="Arial"/>
                <w:sz w:val="20"/>
                <w:szCs w:val="20"/>
                <w:lang w:val="en-US"/>
              </w:rPr>
            </w:pPr>
            <w:proofErr w:type="spellStart"/>
            <w:r w:rsidRPr="007527C4">
              <w:rPr>
                <w:rFonts w:cs="Arial"/>
                <w:sz w:val="20"/>
                <w:szCs w:val="20"/>
                <w:lang w:val="en-US"/>
              </w:rPr>
              <w:t>Penama</w:t>
            </w:r>
            <w:proofErr w:type="spellEnd"/>
          </w:p>
        </w:tc>
        <w:tc>
          <w:tcPr>
            <w:tcW w:w="1170"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10</w:t>
            </w:r>
          </w:p>
        </w:tc>
        <w:tc>
          <w:tcPr>
            <w:tcW w:w="900"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2</w:t>
            </w:r>
          </w:p>
        </w:tc>
        <w:tc>
          <w:tcPr>
            <w:tcW w:w="1393"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2</w:t>
            </w:r>
          </w:p>
        </w:tc>
        <w:tc>
          <w:tcPr>
            <w:tcW w:w="1134"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199</w:t>
            </w:r>
          </w:p>
        </w:tc>
        <w:tc>
          <w:tcPr>
            <w:tcW w:w="992"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350</w:t>
            </w:r>
          </w:p>
        </w:tc>
        <w:tc>
          <w:tcPr>
            <w:tcW w:w="1134"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544</w:t>
            </w:r>
          </w:p>
        </w:tc>
      </w:tr>
      <w:tr w:rsidR="00120FE6" w:rsidRPr="007527C4" w:rsidTr="00442AB7">
        <w:tc>
          <w:tcPr>
            <w:tcW w:w="1278"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Santo</w:t>
            </w:r>
          </w:p>
        </w:tc>
        <w:tc>
          <w:tcPr>
            <w:tcW w:w="1350" w:type="dxa"/>
          </w:tcPr>
          <w:p w:rsidR="00120FE6" w:rsidRPr="007527C4" w:rsidRDefault="00120FE6" w:rsidP="00120FE6">
            <w:pPr>
              <w:spacing w:before="0" w:after="0"/>
              <w:jc w:val="left"/>
              <w:rPr>
                <w:rFonts w:cs="Arial"/>
                <w:sz w:val="20"/>
                <w:szCs w:val="20"/>
                <w:lang w:val="en-US"/>
              </w:rPr>
            </w:pPr>
            <w:proofErr w:type="spellStart"/>
            <w:r w:rsidRPr="007527C4">
              <w:rPr>
                <w:rFonts w:cs="Arial"/>
                <w:sz w:val="20"/>
                <w:szCs w:val="20"/>
                <w:lang w:val="en-US"/>
              </w:rPr>
              <w:t>Sanma</w:t>
            </w:r>
            <w:proofErr w:type="spellEnd"/>
          </w:p>
        </w:tc>
        <w:tc>
          <w:tcPr>
            <w:tcW w:w="1170"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3</w:t>
            </w:r>
          </w:p>
        </w:tc>
        <w:tc>
          <w:tcPr>
            <w:tcW w:w="900"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3</w:t>
            </w:r>
          </w:p>
        </w:tc>
        <w:tc>
          <w:tcPr>
            <w:tcW w:w="1393"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3</w:t>
            </w:r>
          </w:p>
        </w:tc>
        <w:tc>
          <w:tcPr>
            <w:tcW w:w="1134"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70</w:t>
            </w:r>
          </w:p>
        </w:tc>
        <w:tc>
          <w:tcPr>
            <w:tcW w:w="992"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98</w:t>
            </w:r>
          </w:p>
        </w:tc>
        <w:tc>
          <w:tcPr>
            <w:tcW w:w="1134"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168</w:t>
            </w:r>
          </w:p>
        </w:tc>
      </w:tr>
      <w:tr w:rsidR="00120FE6" w:rsidRPr="007527C4" w:rsidTr="00442AB7">
        <w:tc>
          <w:tcPr>
            <w:tcW w:w="1278"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Torres</w:t>
            </w:r>
          </w:p>
        </w:tc>
        <w:tc>
          <w:tcPr>
            <w:tcW w:w="1350" w:type="dxa"/>
          </w:tcPr>
          <w:p w:rsidR="00120FE6" w:rsidRPr="007527C4" w:rsidRDefault="00120FE6" w:rsidP="00120FE6">
            <w:pPr>
              <w:spacing w:before="0" w:after="0"/>
              <w:jc w:val="left"/>
              <w:rPr>
                <w:rFonts w:cs="Arial"/>
                <w:sz w:val="20"/>
                <w:szCs w:val="20"/>
                <w:lang w:val="en-US"/>
              </w:rPr>
            </w:pPr>
            <w:proofErr w:type="spellStart"/>
            <w:r w:rsidRPr="007527C4">
              <w:rPr>
                <w:rFonts w:cs="Arial"/>
                <w:sz w:val="20"/>
                <w:szCs w:val="20"/>
                <w:lang w:val="en-US"/>
              </w:rPr>
              <w:t>Torba</w:t>
            </w:r>
            <w:proofErr w:type="spellEnd"/>
          </w:p>
        </w:tc>
        <w:tc>
          <w:tcPr>
            <w:tcW w:w="1170"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5</w:t>
            </w:r>
          </w:p>
        </w:tc>
        <w:tc>
          <w:tcPr>
            <w:tcW w:w="900"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3</w:t>
            </w:r>
          </w:p>
        </w:tc>
        <w:tc>
          <w:tcPr>
            <w:tcW w:w="1393"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3</w:t>
            </w:r>
          </w:p>
        </w:tc>
        <w:tc>
          <w:tcPr>
            <w:tcW w:w="1134"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144</w:t>
            </w:r>
          </w:p>
        </w:tc>
        <w:tc>
          <w:tcPr>
            <w:tcW w:w="992"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121</w:t>
            </w:r>
          </w:p>
        </w:tc>
        <w:tc>
          <w:tcPr>
            <w:tcW w:w="1134" w:type="dxa"/>
          </w:tcPr>
          <w:p w:rsidR="00120FE6" w:rsidRPr="007527C4" w:rsidRDefault="00120FE6" w:rsidP="00120FE6">
            <w:pPr>
              <w:spacing w:before="0" w:after="0"/>
              <w:jc w:val="left"/>
              <w:rPr>
                <w:rFonts w:cs="Arial"/>
                <w:sz w:val="20"/>
                <w:szCs w:val="20"/>
                <w:lang w:val="en-US"/>
              </w:rPr>
            </w:pPr>
            <w:r w:rsidRPr="007527C4">
              <w:rPr>
                <w:rFonts w:cs="Arial"/>
                <w:sz w:val="20"/>
                <w:szCs w:val="20"/>
                <w:lang w:val="en-US"/>
              </w:rPr>
              <w:t>265</w:t>
            </w:r>
          </w:p>
        </w:tc>
      </w:tr>
      <w:tr w:rsidR="00120FE6" w:rsidRPr="007527C4" w:rsidTr="00442AB7">
        <w:tc>
          <w:tcPr>
            <w:tcW w:w="1278" w:type="dxa"/>
          </w:tcPr>
          <w:p w:rsidR="00120FE6" w:rsidRPr="007527C4" w:rsidRDefault="00120FE6" w:rsidP="00120FE6">
            <w:pPr>
              <w:spacing w:before="0" w:after="0"/>
              <w:jc w:val="left"/>
              <w:rPr>
                <w:rFonts w:cs="Arial"/>
                <w:b/>
                <w:sz w:val="20"/>
                <w:szCs w:val="20"/>
                <w:lang w:val="en-US"/>
              </w:rPr>
            </w:pPr>
          </w:p>
        </w:tc>
        <w:tc>
          <w:tcPr>
            <w:tcW w:w="1350" w:type="dxa"/>
          </w:tcPr>
          <w:p w:rsidR="00120FE6" w:rsidRPr="007527C4" w:rsidRDefault="00120FE6" w:rsidP="00120FE6">
            <w:pPr>
              <w:spacing w:before="0" w:after="0"/>
              <w:jc w:val="left"/>
              <w:rPr>
                <w:rFonts w:cs="Arial"/>
                <w:b/>
                <w:sz w:val="20"/>
                <w:szCs w:val="20"/>
                <w:lang w:val="en-US"/>
              </w:rPr>
            </w:pPr>
            <w:r w:rsidRPr="007527C4">
              <w:rPr>
                <w:rFonts w:cs="Arial"/>
                <w:b/>
                <w:sz w:val="20"/>
                <w:szCs w:val="20"/>
                <w:lang w:val="en-US"/>
              </w:rPr>
              <w:t>TOTALS</w:t>
            </w:r>
          </w:p>
        </w:tc>
        <w:tc>
          <w:tcPr>
            <w:tcW w:w="1170" w:type="dxa"/>
          </w:tcPr>
          <w:p w:rsidR="00120FE6" w:rsidRPr="007527C4" w:rsidRDefault="00120FE6" w:rsidP="00120FE6">
            <w:pPr>
              <w:spacing w:before="0" w:after="0"/>
              <w:jc w:val="left"/>
              <w:rPr>
                <w:rFonts w:cs="Arial"/>
                <w:b/>
                <w:sz w:val="20"/>
                <w:szCs w:val="20"/>
                <w:lang w:val="en-US"/>
              </w:rPr>
            </w:pPr>
            <w:r w:rsidRPr="007527C4">
              <w:rPr>
                <w:rFonts w:cs="Arial"/>
                <w:b/>
                <w:sz w:val="20"/>
                <w:szCs w:val="20"/>
                <w:lang w:val="en-US"/>
              </w:rPr>
              <w:fldChar w:fldCharType="begin"/>
            </w:r>
            <w:r w:rsidRPr="007527C4">
              <w:rPr>
                <w:rFonts w:cs="Arial"/>
                <w:b/>
                <w:sz w:val="20"/>
                <w:szCs w:val="20"/>
                <w:lang w:val="en-US"/>
              </w:rPr>
              <w:instrText xml:space="preserve"> =SUM(ABOVE) </w:instrText>
            </w:r>
            <w:r w:rsidRPr="007527C4">
              <w:rPr>
                <w:rFonts w:cs="Arial"/>
                <w:b/>
                <w:sz w:val="20"/>
                <w:szCs w:val="20"/>
                <w:lang w:val="en-US"/>
              </w:rPr>
              <w:fldChar w:fldCharType="separate"/>
            </w:r>
            <w:r w:rsidRPr="007527C4">
              <w:rPr>
                <w:rFonts w:cs="Arial"/>
                <w:b/>
                <w:sz w:val="20"/>
                <w:szCs w:val="20"/>
                <w:lang w:val="en-US"/>
              </w:rPr>
              <w:t>33</w:t>
            </w:r>
            <w:r w:rsidRPr="007527C4">
              <w:rPr>
                <w:rFonts w:cs="Arial"/>
                <w:b/>
                <w:sz w:val="20"/>
                <w:szCs w:val="20"/>
                <w:lang w:val="en-US"/>
              </w:rPr>
              <w:fldChar w:fldCharType="end"/>
            </w:r>
          </w:p>
        </w:tc>
        <w:tc>
          <w:tcPr>
            <w:tcW w:w="900" w:type="dxa"/>
          </w:tcPr>
          <w:p w:rsidR="00120FE6" w:rsidRPr="007527C4" w:rsidRDefault="00120FE6" w:rsidP="00120FE6">
            <w:pPr>
              <w:spacing w:before="0" w:after="0"/>
              <w:jc w:val="left"/>
              <w:rPr>
                <w:rFonts w:cs="Arial"/>
                <w:b/>
                <w:sz w:val="20"/>
                <w:szCs w:val="20"/>
                <w:lang w:val="en-US"/>
              </w:rPr>
            </w:pPr>
            <w:r w:rsidRPr="007527C4">
              <w:rPr>
                <w:rFonts w:cs="Arial"/>
                <w:b/>
                <w:sz w:val="20"/>
                <w:szCs w:val="20"/>
                <w:lang w:val="en-US"/>
              </w:rPr>
              <w:fldChar w:fldCharType="begin"/>
            </w:r>
            <w:r w:rsidRPr="007527C4">
              <w:rPr>
                <w:rFonts w:cs="Arial"/>
                <w:b/>
                <w:sz w:val="20"/>
                <w:szCs w:val="20"/>
                <w:lang w:val="en-US"/>
              </w:rPr>
              <w:instrText xml:space="preserve"> =SUM(ABOVE) </w:instrText>
            </w:r>
            <w:r w:rsidRPr="007527C4">
              <w:rPr>
                <w:rFonts w:cs="Arial"/>
                <w:b/>
                <w:sz w:val="20"/>
                <w:szCs w:val="20"/>
                <w:lang w:val="en-US"/>
              </w:rPr>
              <w:fldChar w:fldCharType="separate"/>
            </w:r>
            <w:r w:rsidRPr="007527C4">
              <w:rPr>
                <w:rFonts w:cs="Arial"/>
                <w:b/>
                <w:sz w:val="20"/>
                <w:szCs w:val="20"/>
                <w:lang w:val="en-US"/>
              </w:rPr>
              <w:t>14</w:t>
            </w:r>
            <w:r w:rsidRPr="007527C4">
              <w:rPr>
                <w:rFonts w:cs="Arial"/>
                <w:b/>
                <w:sz w:val="20"/>
                <w:szCs w:val="20"/>
                <w:lang w:val="en-US"/>
              </w:rPr>
              <w:fldChar w:fldCharType="end"/>
            </w:r>
          </w:p>
        </w:tc>
        <w:tc>
          <w:tcPr>
            <w:tcW w:w="1393" w:type="dxa"/>
          </w:tcPr>
          <w:p w:rsidR="00120FE6" w:rsidRPr="007527C4" w:rsidRDefault="00120FE6" w:rsidP="00120FE6">
            <w:pPr>
              <w:spacing w:before="0" w:after="0"/>
              <w:jc w:val="left"/>
              <w:rPr>
                <w:rFonts w:cs="Arial"/>
                <w:b/>
                <w:sz w:val="20"/>
                <w:szCs w:val="20"/>
                <w:lang w:val="en-US"/>
              </w:rPr>
            </w:pPr>
            <w:r w:rsidRPr="007527C4">
              <w:rPr>
                <w:rFonts w:cs="Arial"/>
                <w:b/>
                <w:sz w:val="20"/>
                <w:szCs w:val="20"/>
                <w:lang w:val="en-US"/>
              </w:rPr>
              <w:fldChar w:fldCharType="begin"/>
            </w:r>
            <w:r w:rsidRPr="007527C4">
              <w:rPr>
                <w:rFonts w:cs="Arial"/>
                <w:b/>
                <w:sz w:val="20"/>
                <w:szCs w:val="20"/>
                <w:lang w:val="en-US"/>
              </w:rPr>
              <w:instrText xml:space="preserve"> =SUM(ABOVE) </w:instrText>
            </w:r>
            <w:r w:rsidRPr="007527C4">
              <w:rPr>
                <w:rFonts w:cs="Arial"/>
                <w:b/>
                <w:sz w:val="20"/>
                <w:szCs w:val="20"/>
                <w:lang w:val="en-US"/>
              </w:rPr>
              <w:fldChar w:fldCharType="separate"/>
            </w:r>
            <w:r w:rsidRPr="007527C4">
              <w:rPr>
                <w:rFonts w:cs="Arial"/>
                <w:b/>
                <w:sz w:val="20"/>
                <w:szCs w:val="20"/>
                <w:lang w:val="en-US"/>
              </w:rPr>
              <w:t>15</w:t>
            </w:r>
            <w:r w:rsidRPr="007527C4">
              <w:rPr>
                <w:rFonts w:cs="Arial"/>
                <w:b/>
                <w:sz w:val="20"/>
                <w:szCs w:val="20"/>
                <w:lang w:val="en-US"/>
              </w:rPr>
              <w:fldChar w:fldCharType="end"/>
            </w:r>
          </w:p>
        </w:tc>
        <w:tc>
          <w:tcPr>
            <w:tcW w:w="1134" w:type="dxa"/>
          </w:tcPr>
          <w:p w:rsidR="00120FE6" w:rsidRPr="007527C4" w:rsidRDefault="00120FE6" w:rsidP="00120FE6">
            <w:pPr>
              <w:spacing w:before="0" w:after="0"/>
              <w:jc w:val="left"/>
              <w:rPr>
                <w:rFonts w:cs="Arial"/>
                <w:b/>
                <w:sz w:val="20"/>
                <w:szCs w:val="20"/>
                <w:lang w:val="en-US"/>
              </w:rPr>
            </w:pPr>
            <w:r w:rsidRPr="007527C4">
              <w:rPr>
                <w:rFonts w:cs="Arial"/>
                <w:b/>
                <w:sz w:val="20"/>
                <w:szCs w:val="20"/>
                <w:lang w:val="en-US"/>
              </w:rPr>
              <w:fldChar w:fldCharType="begin"/>
            </w:r>
            <w:r w:rsidRPr="007527C4">
              <w:rPr>
                <w:rFonts w:cs="Arial"/>
                <w:b/>
                <w:sz w:val="20"/>
                <w:szCs w:val="20"/>
                <w:lang w:val="en-US"/>
              </w:rPr>
              <w:instrText xml:space="preserve"> =SUM(ABOVE) </w:instrText>
            </w:r>
            <w:r w:rsidRPr="007527C4">
              <w:rPr>
                <w:rFonts w:cs="Arial"/>
                <w:b/>
                <w:sz w:val="20"/>
                <w:szCs w:val="20"/>
                <w:lang w:val="en-US"/>
              </w:rPr>
              <w:fldChar w:fldCharType="separate"/>
            </w:r>
            <w:r w:rsidRPr="007527C4">
              <w:rPr>
                <w:rFonts w:cs="Arial"/>
                <w:b/>
                <w:sz w:val="20"/>
                <w:szCs w:val="20"/>
                <w:lang w:val="en-US"/>
              </w:rPr>
              <w:t>719</w:t>
            </w:r>
            <w:r w:rsidRPr="007527C4">
              <w:rPr>
                <w:rFonts w:cs="Arial"/>
                <w:b/>
                <w:sz w:val="20"/>
                <w:szCs w:val="20"/>
                <w:lang w:val="en-US"/>
              </w:rPr>
              <w:fldChar w:fldCharType="end"/>
            </w:r>
          </w:p>
        </w:tc>
        <w:tc>
          <w:tcPr>
            <w:tcW w:w="992" w:type="dxa"/>
          </w:tcPr>
          <w:p w:rsidR="00120FE6" w:rsidRPr="007527C4" w:rsidRDefault="00120FE6" w:rsidP="00120FE6">
            <w:pPr>
              <w:spacing w:before="0" w:after="0"/>
              <w:jc w:val="left"/>
              <w:rPr>
                <w:rFonts w:cs="Arial"/>
                <w:b/>
                <w:sz w:val="20"/>
                <w:szCs w:val="20"/>
                <w:lang w:val="en-US"/>
              </w:rPr>
            </w:pPr>
            <w:r w:rsidRPr="007527C4">
              <w:rPr>
                <w:rFonts w:cs="Arial"/>
                <w:b/>
                <w:sz w:val="20"/>
                <w:szCs w:val="20"/>
                <w:lang w:val="en-US"/>
              </w:rPr>
              <w:t>1108</w:t>
            </w:r>
          </w:p>
        </w:tc>
        <w:tc>
          <w:tcPr>
            <w:tcW w:w="1134" w:type="dxa"/>
          </w:tcPr>
          <w:p w:rsidR="00120FE6" w:rsidRPr="007527C4" w:rsidRDefault="00120FE6" w:rsidP="00120FE6">
            <w:pPr>
              <w:spacing w:before="0" w:after="0"/>
              <w:jc w:val="left"/>
              <w:rPr>
                <w:rFonts w:cs="Arial"/>
                <w:b/>
                <w:sz w:val="20"/>
                <w:szCs w:val="20"/>
                <w:lang w:val="en-US"/>
              </w:rPr>
            </w:pPr>
            <w:r w:rsidRPr="007527C4">
              <w:rPr>
                <w:rFonts w:cs="Arial"/>
                <w:b/>
                <w:sz w:val="20"/>
                <w:szCs w:val="20"/>
                <w:lang w:val="en-US"/>
              </w:rPr>
              <w:t>1827</w:t>
            </w:r>
          </w:p>
        </w:tc>
      </w:tr>
    </w:tbl>
    <w:p w:rsidR="00120FE6" w:rsidRPr="007527C4" w:rsidRDefault="004863D5" w:rsidP="00195C7B">
      <w:pPr>
        <w:pStyle w:val="Bullets"/>
        <w:numPr>
          <w:ilvl w:val="0"/>
          <w:numId w:val="0"/>
        </w:numPr>
        <w:ind w:left="720"/>
      </w:pPr>
      <w:r w:rsidRPr="007527C4">
        <w:t xml:space="preserve">Table: Community consultations in preparation of V-CAP </w:t>
      </w:r>
    </w:p>
    <w:p w:rsidR="00120FE6" w:rsidRPr="007527C4" w:rsidRDefault="00120FE6" w:rsidP="00195C7B">
      <w:pPr>
        <w:pStyle w:val="Bullets"/>
        <w:numPr>
          <w:ilvl w:val="0"/>
          <w:numId w:val="0"/>
        </w:numPr>
        <w:ind w:left="720"/>
      </w:pPr>
    </w:p>
    <w:p w:rsidR="00B717B7" w:rsidRPr="007527C4" w:rsidRDefault="00B717B7" w:rsidP="00B85FC2">
      <w:pPr>
        <w:rPr>
          <w:rStyle w:val="Strong"/>
          <w:color w:val="000000" w:themeColor="text1"/>
          <w:lang w:val="en-US"/>
        </w:rPr>
      </w:pPr>
      <w:r w:rsidRPr="007527C4">
        <w:rPr>
          <w:rStyle w:val="Strong"/>
          <w:color w:val="000000" w:themeColor="text1"/>
          <w:lang w:val="en-US"/>
        </w:rPr>
        <w:t xml:space="preserve">Community Consultations </w:t>
      </w:r>
    </w:p>
    <w:p w:rsidR="00B717B7" w:rsidRPr="007527C4" w:rsidRDefault="00B717B7" w:rsidP="0042721B">
      <w:pPr>
        <w:pStyle w:val="Bodytextvcap"/>
        <w:rPr>
          <w:color w:val="000000" w:themeColor="text1"/>
        </w:rPr>
      </w:pPr>
      <w:r w:rsidRPr="007527C4">
        <w:rPr>
          <w:color w:val="000000" w:themeColor="text1"/>
        </w:rPr>
        <w:t>The stakeholder baseline analysis was wide-ranging and placed significant emphasis on identifying and validating key stakeholder needs and priorities</w:t>
      </w:r>
      <w:r w:rsidR="00982D75" w:rsidRPr="007527C4">
        <w:rPr>
          <w:color w:val="000000" w:themeColor="text1"/>
        </w:rPr>
        <w:t xml:space="preserve"> </w:t>
      </w:r>
      <w:r w:rsidRPr="007527C4">
        <w:rPr>
          <w:color w:val="000000" w:themeColor="text1"/>
        </w:rPr>
        <w:t xml:space="preserve">in target communities. Provincial and local level government officials were briefed following each site visit to discuss findings, possible project activities and implementation arrangements.  In all provinces, the design team was accompanied to community consultations by provincial and area council officials </w:t>
      </w:r>
      <w:r w:rsidR="00B045E5" w:rsidRPr="007527C4">
        <w:rPr>
          <w:color w:val="000000" w:themeColor="text1"/>
        </w:rPr>
        <w:t>who</w:t>
      </w:r>
      <w:r w:rsidRPr="007527C4">
        <w:rPr>
          <w:color w:val="000000" w:themeColor="text1"/>
        </w:rPr>
        <w:t xml:space="preserve"> prov</w:t>
      </w:r>
      <w:r w:rsidR="006F2201" w:rsidRPr="007527C4">
        <w:rPr>
          <w:color w:val="000000" w:themeColor="text1"/>
        </w:rPr>
        <w:t>id</w:t>
      </w:r>
      <w:r w:rsidRPr="007527C4">
        <w:rPr>
          <w:color w:val="000000" w:themeColor="text1"/>
        </w:rPr>
        <w:t xml:space="preserve">ed valuable </w:t>
      </w:r>
      <w:r w:rsidR="00DE6427" w:rsidRPr="007527C4">
        <w:rPr>
          <w:color w:val="000000" w:themeColor="text1"/>
        </w:rPr>
        <w:t>insight on</w:t>
      </w:r>
      <w:r w:rsidRPr="007527C4">
        <w:rPr>
          <w:color w:val="000000" w:themeColor="text1"/>
        </w:rPr>
        <w:t xml:space="preserve"> local </w:t>
      </w:r>
      <w:r w:rsidR="00DE6427" w:rsidRPr="007527C4">
        <w:rPr>
          <w:color w:val="000000" w:themeColor="text1"/>
        </w:rPr>
        <w:t xml:space="preserve">development </w:t>
      </w:r>
      <w:r w:rsidRPr="007527C4">
        <w:rPr>
          <w:color w:val="000000" w:themeColor="text1"/>
        </w:rPr>
        <w:t>issues, current and upcoming projects and lessons learned</w:t>
      </w:r>
      <w:r w:rsidR="00B045E5" w:rsidRPr="007527C4">
        <w:rPr>
          <w:color w:val="000000" w:themeColor="text1"/>
        </w:rPr>
        <w:t>.</w:t>
      </w:r>
    </w:p>
    <w:p w:rsidR="00B717B7" w:rsidRPr="007527C4" w:rsidRDefault="00B717B7" w:rsidP="0042721B">
      <w:pPr>
        <w:pStyle w:val="Bodytextvcap"/>
        <w:rPr>
          <w:color w:val="000000" w:themeColor="text1"/>
        </w:rPr>
      </w:pPr>
      <w:r w:rsidRPr="007527C4">
        <w:rPr>
          <w:color w:val="000000" w:themeColor="text1"/>
        </w:rPr>
        <w:lastRenderedPageBreak/>
        <w:t>To support the Government of Vanuatu’s plans for decentralization and capacity building of Area Councils, the V-CAP design team used a newly developed Provincial Community Profiling Survey (</w:t>
      </w:r>
      <w:proofErr w:type="spellStart"/>
      <w:r w:rsidRPr="007527C4">
        <w:rPr>
          <w:color w:val="000000" w:themeColor="text1"/>
        </w:rPr>
        <w:t>Shefa</w:t>
      </w:r>
      <w:proofErr w:type="spellEnd"/>
      <w:r w:rsidRPr="007527C4">
        <w:rPr>
          <w:color w:val="000000" w:themeColor="text1"/>
        </w:rPr>
        <w:t xml:space="preserve"> Province), with modifications as needed to capture climate change issues and impacts from a ridge-to-reef perspective. This customized profiling tool was developed to collect </w:t>
      </w:r>
      <w:r w:rsidR="00DE6427" w:rsidRPr="007527C4">
        <w:rPr>
          <w:color w:val="000000" w:themeColor="text1"/>
        </w:rPr>
        <w:t xml:space="preserve">site </w:t>
      </w:r>
      <w:r w:rsidRPr="007527C4">
        <w:rPr>
          <w:color w:val="000000" w:themeColor="text1"/>
        </w:rPr>
        <w:t xml:space="preserve">specific data </w:t>
      </w:r>
      <w:r w:rsidR="00DE6427" w:rsidRPr="007527C4">
        <w:rPr>
          <w:color w:val="000000" w:themeColor="text1"/>
        </w:rPr>
        <w:t>using the</w:t>
      </w:r>
      <w:r w:rsidRPr="007527C4">
        <w:rPr>
          <w:color w:val="000000" w:themeColor="text1"/>
        </w:rPr>
        <w:t xml:space="preserve"> national languag</w:t>
      </w:r>
      <w:r w:rsidR="00DE6427" w:rsidRPr="007527C4">
        <w:rPr>
          <w:color w:val="000000" w:themeColor="text1"/>
        </w:rPr>
        <w:t>e</w:t>
      </w:r>
      <w:r w:rsidR="006F2201" w:rsidRPr="007527C4">
        <w:rPr>
          <w:color w:val="000000" w:themeColor="text1"/>
        </w:rPr>
        <w:t>,</w:t>
      </w:r>
      <w:r w:rsidR="00DE6427" w:rsidRPr="007527C4">
        <w:rPr>
          <w:color w:val="000000" w:themeColor="text1"/>
        </w:rPr>
        <w:t xml:space="preserve"> </w:t>
      </w:r>
      <w:proofErr w:type="spellStart"/>
      <w:r w:rsidRPr="007527C4">
        <w:rPr>
          <w:color w:val="000000" w:themeColor="text1"/>
        </w:rPr>
        <w:t>Bislama</w:t>
      </w:r>
      <w:proofErr w:type="spellEnd"/>
      <w:r w:rsidR="006F2201" w:rsidRPr="007527C4">
        <w:rPr>
          <w:color w:val="000000" w:themeColor="text1"/>
        </w:rPr>
        <w:t>,</w:t>
      </w:r>
      <w:r w:rsidR="00DE6427" w:rsidRPr="007527C4">
        <w:rPr>
          <w:color w:val="000000" w:themeColor="text1"/>
        </w:rPr>
        <w:t xml:space="preserve"> </w:t>
      </w:r>
      <w:r w:rsidRPr="007527C4">
        <w:rPr>
          <w:color w:val="000000" w:themeColor="text1"/>
        </w:rPr>
        <w:t xml:space="preserve">so that </w:t>
      </w:r>
      <w:r w:rsidR="00490983" w:rsidRPr="007527C4">
        <w:rPr>
          <w:color w:val="000000" w:themeColor="text1"/>
        </w:rPr>
        <w:t>p</w:t>
      </w:r>
      <w:r w:rsidR="00DE6427" w:rsidRPr="007527C4">
        <w:rPr>
          <w:color w:val="000000" w:themeColor="text1"/>
        </w:rPr>
        <w:t xml:space="preserve">rovincial </w:t>
      </w:r>
      <w:r w:rsidRPr="007527C4">
        <w:rPr>
          <w:color w:val="000000" w:themeColor="text1"/>
        </w:rPr>
        <w:t xml:space="preserve">Area Secretaries </w:t>
      </w:r>
      <w:r w:rsidR="00490983" w:rsidRPr="007527C4">
        <w:rPr>
          <w:color w:val="000000" w:themeColor="text1"/>
        </w:rPr>
        <w:t>could</w:t>
      </w:r>
      <w:r w:rsidRPr="007527C4">
        <w:rPr>
          <w:color w:val="000000" w:themeColor="text1"/>
        </w:rPr>
        <w:t xml:space="preserve"> replicate the assessment </w:t>
      </w:r>
      <w:r w:rsidR="00DE6427" w:rsidRPr="007527C4">
        <w:rPr>
          <w:color w:val="000000" w:themeColor="text1"/>
        </w:rPr>
        <w:t xml:space="preserve">process </w:t>
      </w:r>
      <w:r w:rsidR="00490983" w:rsidRPr="007527C4">
        <w:rPr>
          <w:color w:val="000000" w:themeColor="text1"/>
        </w:rPr>
        <w:t xml:space="preserve">as needed in other parts of the </w:t>
      </w:r>
      <w:r w:rsidRPr="007527C4">
        <w:rPr>
          <w:color w:val="000000" w:themeColor="text1"/>
        </w:rPr>
        <w:t xml:space="preserve">country. This approach will enable provincial authorities to correlate, store and distribute </w:t>
      </w:r>
      <w:r w:rsidR="00490983" w:rsidRPr="007527C4">
        <w:rPr>
          <w:color w:val="000000" w:themeColor="text1"/>
        </w:rPr>
        <w:t xml:space="preserve">V-CAP </w:t>
      </w:r>
      <w:r w:rsidRPr="007527C4">
        <w:rPr>
          <w:color w:val="000000" w:themeColor="text1"/>
        </w:rPr>
        <w:t xml:space="preserve">information pertaining to village development for other purposes. </w:t>
      </w:r>
    </w:p>
    <w:p w:rsidR="00B717B7" w:rsidRPr="007527C4" w:rsidRDefault="00B717B7" w:rsidP="0042721B">
      <w:pPr>
        <w:pStyle w:val="Bodytextvcap"/>
        <w:rPr>
          <w:color w:val="000000" w:themeColor="text1"/>
        </w:rPr>
      </w:pPr>
      <w:r w:rsidRPr="007527C4">
        <w:rPr>
          <w:color w:val="000000" w:themeColor="text1"/>
        </w:rPr>
        <w:t xml:space="preserve">When arranging village consultations, the team adhered to the customary Vanuatu protocol of meeting with provincial, district and area government officials prior to making direct contact with communities. Most often </w:t>
      </w:r>
      <w:r w:rsidR="00B045E5" w:rsidRPr="007527C4">
        <w:rPr>
          <w:color w:val="000000" w:themeColor="text1"/>
        </w:rPr>
        <w:t>these government officials</w:t>
      </w:r>
      <w:r w:rsidRPr="007527C4">
        <w:rPr>
          <w:color w:val="000000" w:themeColor="text1"/>
        </w:rPr>
        <w:t xml:space="preserve"> arranged consultation</w:t>
      </w:r>
      <w:r w:rsidR="00490983" w:rsidRPr="007527C4">
        <w:rPr>
          <w:color w:val="000000" w:themeColor="text1"/>
        </w:rPr>
        <w:t>s</w:t>
      </w:r>
      <w:r w:rsidRPr="007527C4">
        <w:rPr>
          <w:color w:val="000000" w:themeColor="text1"/>
        </w:rPr>
        <w:t xml:space="preserve"> through the village chiefly system, which is the most prominent governance system present in rural Vanuatu. Community consultations involved both large and small group meetings: large group sessions were used to introduce the project and to increase people’s understanding of climate change issues. Community representatives then divided themselves into small groups to discuss climate cha</w:t>
      </w:r>
      <w:r w:rsidR="00AB62EC" w:rsidRPr="007527C4">
        <w:rPr>
          <w:color w:val="000000" w:themeColor="text1"/>
        </w:rPr>
        <w:t xml:space="preserve">nge impacts with respect to: </w:t>
      </w:r>
      <w:proofErr w:type="spellStart"/>
      <w:r w:rsidR="00AB62EC" w:rsidRPr="007527C4">
        <w:rPr>
          <w:color w:val="000000" w:themeColor="text1"/>
        </w:rPr>
        <w:t>i</w:t>
      </w:r>
      <w:proofErr w:type="spellEnd"/>
      <w:r w:rsidR="00AB62EC" w:rsidRPr="007527C4">
        <w:rPr>
          <w:color w:val="000000" w:themeColor="text1"/>
        </w:rPr>
        <w:t xml:space="preserve">) </w:t>
      </w:r>
      <w:r w:rsidRPr="007527C4">
        <w:rPr>
          <w:color w:val="000000" w:themeColor="text1"/>
        </w:rPr>
        <w:t>coastal issues/fisheries, ii) upland issues/</w:t>
      </w:r>
      <w:r w:rsidR="00AB62EC" w:rsidRPr="007527C4">
        <w:rPr>
          <w:color w:val="000000" w:themeColor="text1"/>
        </w:rPr>
        <w:t xml:space="preserve"> </w:t>
      </w:r>
      <w:r w:rsidRPr="007527C4">
        <w:rPr>
          <w:color w:val="000000" w:themeColor="text1"/>
        </w:rPr>
        <w:t>erosion/</w:t>
      </w:r>
      <w:r w:rsidR="00AB62EC" w:rsidRPr="007527C4">
        <w:rPr>
          <w:color w:val="000000" w:themeColor="text1"/>
        </w:rPr>
        <w:t xml:space="preserve"> </w:t>
      </w:r>
      <w:r w:rsidRPr="007527C4">
        <w:rPr>
          <w:color w:val="000000" w:themeColor="text1"/>
        </w:rPr>
        <w:t>water source/</w:t>
      </w:r>
      <w:r w:rsidR="00AB62EC" w:rsidRPr="007527C4">
        <w:rPr>
          <w:color w:val="000000" w:themeColor="text1"/>
        </w:rPr>
        <w:t xml:space="preserve"> </w:t>
      </w:r>
      <w:r w:rsidRPr="007527C4">
        <w:rPr>
          <w:color w:val="000000" w:themeColor="text1"/>
        </w:rPr>
        <w:t>agriculture/</w:t>
      </w:r>
      <w:r w:rsidR="00AB62EC" w:rsidRPr="007527C4">
        <w:rPr>
          <w:color w:val="000000" w:themeColor="text1"/>
        </w:rPr>
        <w:t xml:space="preserve"> </w:t>
      </w:r>
      <w:r w:rsidRPr="007527C4">
        <w:rPr>
          <w:color w:val="000000" w:themeColor="text1"/>
        </w:rPr>
        <w:t>livestock, and iii) road and building infrastructure/water catchment. Environment</w:t>
      </w:r>
      <w:r w:rsidR="009C2D41" w:rsidRPr="007527C4">
        <w:rPr>
          <w:color w:val="000000" w:themeColor="text1"/>
        </w:rPr>
        <w:t>-</w:t>
      </w:r>
      <w:r w:rsidRPr="007527C4">
        <w:rPr>
          <w:color w:val="000000" w:themeColor="text1"/>
        </w:rPr>
        <w:t>focused focus groups provided an important platform for farmers and fishers to voice concerns about local terrestrial and marine environments and provided good baseline information regarding fishing and farming practices, challenges and changes.</w:t>
      </w:r>
    </w:p>
    <w:p w:rsidR="00B717B7" w:rsidRPr="007527C4" w:rsidRDefault="00B717B7" w:rsidP="0042721B">
      <w:pPr>
        <w:pStyle w:val="Bodytextvcap"/>
        <w:rPr>
          <w:color w:val="000000" w:themeColor="text1"/>
        </w:rPr>
      </w:pPr>
      <w:r w:rsidRPr="007527C4">
        <w:rPr>
          <w:color w:val="000000" w:themeColor="text1"/>
        </w:rPr>
        <w:t xml:space="preserve">Following these small group meetings, the design team carried out site inspections of identified problem areas including upland water sources, erosion hot spots, road and public building infrastructure, rivers, beaches, and coastal waters.  </w:t>
      </w:r>
    </w:p>
    <w:p w:rsidR="00B717B7" w:rsidRPr="007527C4" w:rsidRDefault="00B717B7" w:rsidP="00B85FC2">
      <w:pPr>
        <w:rPr>
          <w:rStyle w:val="Strong"/>
          <w:color w:val="000000" w:themeColor="text1"/>
          <w:lang w:val="en-US"/>
        </w:rPr>
      </w:pPr>
      <w:r w:rsidRPr="007527C4">
        <w:rPr>
          <w:rStyle w:val="Strong"/>
          <w:color w:val="000000" w:themeColor="text1"/>
          <w:lang w:val="en-US"/>
        </w:rPr>
        <w:t xml:space="preserve">Gender </w:t>
      </w:r>
      <w:r w:rsidR="00D37482" w:rsidRPr="007527C4">
        <w:rPr>
          <w:rStyle w:val="Strong"/>
          <w:color w:val="000000" w:themeColor="text1"/>
          <w:lang w:val="en-US"/>
        </w:rPr>
        <w:t>and Social Inclusion</w:t>
      </w:r>
      <w:r w:rsidRPr="007527C4">
        <w:rPr>
          <w:rStyle w:val="Strong"/>
          <w:color w:val="000000" w:themeColor="text1"/>
          <w:lang w:val="en-US"/>
        </w:rPr>
        <w:t xml:space="preserve"> Analysis</w:t>
      </w:r>
    </w:p>
    <w:p w:rsidR="00B717B7" w:rsidRPr="007527C4" w:rsidRDefault="00B717B7" w:rsidP="0042721B">
      <w:pPr>
        <w:pStyle w:val="Bodytextvcap"/>
        <w:rPr>
          <w:color w:val="000000" w:themeColor="text1"/>
        </w:rPr>
      </w:pPr>
      <w:r w:rsidRPr="007527C4">
        <w:rPr>
          <w:color w:val="000000" w:themeColor="text1"/>
        </w:rPr>
        <w:t xml:space="preserve">In addition to these groups, the Gender Advisor held separate sessions with women, youth and </w:t>
      </w:r>
      <w:r w:rsidR="00490983" w:rsidRPr="007527C4">
        <w:rPr>
          <w:color w:val="000000" w:themeColor="text1"/>
        </w:rPr>
        <w:t xml:space="preserve">other people </w:t>
      </w:r>
      <w:r w:rsidRPr="007527C4">
        <w:rPr>
          <w:color w:val="000000" w:themeColor="text1"/>
        </w:rPr>
        <w:t xml:space="preserve">with special needs. These focus groups enabled women and young people to express their views openly as this </w:t>
      </w:r>
      <w:r w:rsidR="00490983" w:rsidRPr="007527C4">
        <w:rPr>
          <w:color w:val="000000" w:themeColor="text1"/>
        </w:rPr>
        <w:t xml:space="preserve">is generally problematic </w:t>
      </w:r>
      <w:r w:rsidRPr="007527C4">
        <w:rPr>
          <w:color w:val="000000" w:themeColor="text1"/>
        </w:rPr>
        <w:t xml:space="preserve">in the presence of men in public meetings in Vanuatu. Women’s groups were extremely valuable in ensuring a gendered assessment of climate change issues and enabled the V-CAP design team to compare the perspectives of women and men in </w:t>
      </w:r>
      <w:r w:rsidR="00AB62EC" w:rsidRPr="007527C4">
        <w:rPr>
          <w:color w:val="000000" w:themeColor="text1"/>
        </w:rPr>
        <w:t>analyzing</w:t>
      </w:r>
      <w:r w:rsidRPr="007527C4">
        <w:rPr>
          <w:color w:val="000000" w:themeColor="text1"/>
        </w:rPr>
        <w:t xml:space="preserve"> vulnerabilities and identifying priorities for intervention – in some cases women and men’s perspectives and priorities varied considerably. For instance, women tended to focus on household issues like food security, water supply and access to markets, health </w:t>
      </w:r>
      <w:r w:rsidR="00490983" w:rsidRPr="007527C4">
        <w:rPr>
          <w:color w:val="000000" w:themeColor="text1"/>
        </w:rPr>
        <w:t>centers</w:t>
      </w:r>
      <w:r w:rsidRPr="007527C4">
        <w:rPr>
          <w:color w:val="000000" w:themeColor="text1"/>
        </w:rPr>
        <w:t xml:space="preserve"> and schools, while men tended to focus more on infrastructural and economic issues. </w:t>
      </w:r>
    </w:p>
    <w:p w:rsidR="00B717B7" w:rsidRPr="007527C4" w:rsidRDefault="00B717B7" w:rsidP="0042721B">
      <w:pPr>
        <w:pStyle w:val="Bodytextvcap"/>
        <w:rPr>
          <w:color w:val="000000" w:themeColor="text1"/>
        </w:rPr>
      </w:pPr>
      <w:r w:rsidRPr="007527C4">
        <w:rPr>
          <w:color w:val="000000" w:themeColor="text1"/>
        </w:rPr>
        <w:t>In some communities, youth representatives joined women’s groups while in other communities youth participated in all focus groups of interest to them.  Persons with disabilities and children also attended sessions according to their areas of interest. When persons with disabilities were not present at consultation meetings, information on special needs groups was gathered from key informants – often women, health care workers and teachers.</w:t>
      </w:r>
    </w:p>
    <w:p w:rsidR="00B717B7" w:rsidRPr="007527C4" w:rsidRDefault="00B717B7" w:rsidP="0042721B">
      <w:pPr>
        <w:pStyle w:val="Bodytextvcap"/>
        <w:rPr>
          <w:color w:val="000000" w:themeColor="text1"/>
        </w:rPr>
      </w:pPr>
      <w:r w:rsidRPr="007527C4">
        <w:rPr>
          <w:color w:val="000000" w:themeColor="text1"/>
        </w:rPr>
        <w:t xml:space="preserve">Wherever possible, the Gender Advisor worked closely with Provincial Women’s Affairs Officers and female representatives from Area Councils to gather baseline data and to gain a better understanding of women’s networks and their engagement in decision-making processes at local level. National level consultations with women’s organizations and networks, CSOs, UN agencies and other development projects were also held to explore potential linkages with ongoing/upcoming work on climate change issues of direct concern to women. </w:t>
      </w:r>
    </w:p>
    <w:p w:rsidR="00B717B7" w:rsidRPr="007527C4" w:rsidRDefault="00B717B7" w:rsidP="00B85FC2">
      <w:pPr>
        <w:rPr>
          <w:rStyle w:val="Strong"/>
          <w:color w:val="000000" w:themeColor="text1"/>
          <w:lang w:val="en-US"/>
        </w:rPr>
      </w:pPr>
      <w:r w:rsidRPr="007527C4">
        <w:rPr>
          <w:rStyle w:val="Strong"/>
          <w:color w:val="000000" w:themeColor="text1"/>
          <w:lang w:val="en-US"/>
        </w:rPr>
        <w:t>National Level Consultations</w:t>
      </w:r>
    </w:p>
    <w:p w:rsidR="00490983" w:rsidRPr="007527C4" w:rsidRDefault="00B717B7" w:rsidP="0042721B">
      <w:pPr>
        <w:pStyle w:val="Bodytextvcap"/>
        <w:rPr>
          <w:color w:val="000000" w:themeColor="text1"/>
        </w:rPr>
      </w:pPr>
      <w:r w:rsidRPr="007527C4">
        <w:rPr>
          <w:color w:val="000000" w:themeColor="text1"/>
        </w:rPr>
        <w:t xml:space="preserve">In addition to community-based consultations and site inspections, the design team met with national and provincial level stakeholders representing relevant sectors (i.e., transport, environment, fisheries, agriculture, education, health, women and youth) and organizations (provincial administrations, area council executive officers and CSOs) to gather baseline information on climate change issues and development plans.  </w:t>
      </w:r>
    </w:p>
    <w:p w:rsidR="007A6273" w:rsidRPr="007527C4" w:rsidRDefault="00490983" w:rsidP="00F31998">
      <w:pPr>
        <w:pStyle w:val="Bodytextvcap"/>
        <w:rPr>
          <w:b/>
          <w:color w:val="000000" w:themeColor="text1"/>
        </w:rPr>
      </w:pPr>
      <w:r w:rsidRPr="007527C4">
        <w:rPr>
          <w:color w:val="000000" w:themeColor="text1"/>
        </w:rPr>
        <w:t xml:space="preserve">Substantial and detailed consultations were held with a full range of development partners as indicated in Annex </w:t>
      </w:r>
      <w:r w:rsidR="004863D5" w:rsidRPr="007527C4">
        <w:rPr>
          <w:color w:val="000000" w:themeColor="text1"/>
        </w:rPr>
        <w:t>4</w:t>
      </w:r>
      <w:r w:rsidR="00362593" w:rsidRPr="007527C4">
        <w:rPr>
          <w:color w:val="000000" w:themeColor="text1"/>
        </w:rPr>
        <w:t>.</w:t>
      </w:r>
      <w:r w:rsidRPr="007527C4">
        <w:rPr>
          <w:color w:val="000000" w:themeColor="text1"/>
        </w:rPr>
        <w:t xml:space="preserve"> </w:t>
      </w:r>
    </w:p>
    <w:p w:rsidR="00490983" w:rsidRPr="007527C4" w:rsidRDefault="00490983" w:rsidP="0042721B">
      <w:pPr>
        <w:pStyle w:val="Bodytextvcap"/>
        <w:rPr>
          <w:color w:val="000000" w:themeColor="text1"/>
        </w:rPr>
      </w:pPr>
      <w:r w:rsidRPr="007527C4">
        <w:rPr>
          <w:color w:val="000000" w:themeColor="text1"/>
        </w:rPr>
        <w:t xml:space="preserve">In combination, this consultation process provided the basis for understanding current conditions in Vanuatu </w:t>
      </w:r>
      <w:r w:rsidR="00AB62EC" w:rsidRPr="007527C4">
        <w:rPr>
          <w:color w:val="000000" w:themeColor="text1"/>
        </w:rPr>
        <w:t>that</w:t>
      </w:r>
      <w:r w:rsidRPr="007527C4">
        <w:rPr>
          <w:color w:val="000000" w:themeColor="text1"/>
        </w:rPr>
        <w:t xml:space="preserve"> are leading to a deepening of the risks associated with the impacts of climate change. These risks include current approaches to securing livelihoods, disaster preparedness and the mechanisms for governance and securing finance for on-going adaptations following V-CAP and other CC projects. They have also provided a forum for testing the types of interventions that </w:t>
      </w:r>
      <w:r w:rsidR="001A3948" w:rsidRPr="007527C4">
        <w:rPr>
          <w:color w:val="000000" w:themeColor="text1"/>
        </w:rPr>
        <w:t xml:space="preserve">communities in </w:t>
      </w:r>
      <w:r w:rsidRPr="007527C4">
        <w:rPr>
          <w:color w:val="000000" w:themeColor="text1"/>
        </w:rPr>
        <w:t xml:space="preserve">Vanuatu communities </w:t>
      </w:r>
      <w:r w:rsidR="001A3948" w:rsidRPr="007527C4">
        <w:rPr>
          <w:color w:val="000000" w:themeColor="text1"/>
        </w:rPr>
        <w:t>are</w:t>
      </w:r>
      <w:r w:rsidRPr="007527C4">
        <w:rPr>
          <w:color w:val="000000" w:themeColor="text1"/>
        </w:rPr>
        <w:t xml:space="preserve"> willing to engage in.  As such, the </w:t>
      </w:r>
      <w:r w:rsidR="009C2D41" w:rsidRPr="007527C4">
        <w:rPr>
          <w:color w:val="000000" w:themeColor="text1"/>
        </w:rPr>
        <w:t>b</w:t>
      </w:r>
      <w:r w:rsidRPr="007527C4">
        <w:rPr>
          <w:color w:val="000000" w:themeColor="text1"/>
        </w:rPr>
        <w:t xml:space="preserve">aseline </w:t>
      </w:r>
      <w:r w:rsidR="009C2D41" w:rsidRPr="007527C4">
        <w:rPr>
          <w:color w:val="000000" w:themeColor="text1"/>
        </w:rPr>
        <w:t>s</w:t>
      </w:r>
      <w:r w:rsidRPr="007527C4">
        <w:rPr>
          <w:color w:val="000000" w:themeColor="text1"/>
        </w:rPr>
        <w:t xml:space="preserve">urvey can be replicated during the project to provide critical </w:t>
      </w:r>
      <w:r w:rsidR="001A3948" w:rsidRPr="007527C4">
        <w:rPr>
          <w:color w:val="000000" w:themeColor="text1"/>
        </w:rPr>
        <w:t xml:space="preserve">ongoing </w:t>
      </w:r>
      <w:r w:rsidRPr="007527C4">
        <w:rPr>
          <w:color w:val="000000" w:themeColor="text1"/>
        </w:rPr>
        <w:t xml:space="preserve">data </w:t>
      </w:r>
      <w:r w:rsidR="001A3948" w:rsidRPr="007527C4">
        <w:rPr>
          <w:color w:val="000000" w:themeColor="text1"/>
        </w:rPr>
        <w:t>needed for project m</w:t>
      </w:r>
      <w:r w:rsidRPr="007527C4">
        <w:rPr>
          <w:color w:val="000000" w:themeColor="text1"/>
        </w:rPr>
        <w:t xml:space="preserve">onitoring and </w:t>
      </w:r>
      <w:r w:rsidR="001A3948" w:rsidRPr="007527C4">
        <w:rPr>
          <w:color w:val="000000" w:themeColor="text1"/>
        </w:rPr>
        <w:t>e</w:t>
      </w:r>
      <w:r w:rsidRPr="007527C4">
        <w:rPr>
          <w:color w:val="000000" w:themeColor="text1"/>
        </w:rPr>
        <w:t>valuation.</w:t>
      </w:r>
    </w:p>
    <w:p w:rsidR="00D02CBB" w:rsidRPr="007527C4" w:rsidRDefault="00362593">
      <w:pPr>
        <w:ind w:firstLine="142"/>
        <w:jc w:val="left"/>
        <w:rPr>
          <w:b/>
          <w:color w:val="000000" w:themeColor="text1"/>
          <w:lang w:val="en-US"/>
        </w:rPr>
      </w:pPr>
      <w:r w:rsidRPr="007527C4">
        <w:rPr>
          <w:b/>
          <w:color w:val="000000" w:themeColor="text1"/>
          <w:lang w:val="en-US"/>
        </w:rPr>
        <w:t xml:space="preserve">Table </w:t>
      </w:r>
      <w:r w:rsidR="00F81F7F" w:rsidRPr="007527C4">
        <w:rPr>
          <w:b/>
          <w:color w:val="000000" w:themeColor="text1"/>
          <w:lang w:val="en-US"/>
        </w:rPr>
        <w:fldChar w:fldCharType="begin"/>
      </w:r>
      <w:r w:rsidRPr="007527C4">
        <w:rPr>
          <w:b/>
          <w:color w:val="000000" w:themeColor="text1"/>
          <w:lang w:val="en-US"/>
        </w:rPr>
        <w:instrText xml:space="preserve"> SEQ Table \* ARABIC </w:instrText>
      </w:r>
      <w:r w:rsidR="00F81F7F" w:rsidRPr="007527C4">
        <w:rPr>
          <w:b/>
          <w:color w:val="000000" w:themeColor="text1"/>
          <w:lang w:val="en-US"/>
        </w:rPr>
        <w:fldChar w:fldCharType="separate"/>
      </w:r>
      <w:r w:rsidR="00E074CD">
        <w:rPr>
          <w:b/>
          <w:noProof/>
          <w:color w:val="000000" w:themeColor="text1"/>
          <w:lang w:val="en-US"/>
        </w:rPr>
        <w:t>1</w:t>
      </w:r>
      <w:r w:rsidR="00F81F7F" w:rsidRPr="007527C4">
        <w:rPr>
          <w:b/>
          <w:color w:val="000000" w:themeColor="text1"/>
          <w:lang w:val="en-US"/>
        </w:rPr>
        <w:fldChar w:fldCharType="end"/>
      </w:r>
      <w:r w:rsidRPr="007527C4">
        <w:rPr>
          <w:b/>
          <w:color w:val="000000" w:themeColor="text1"/>
          <w:lang w:val="en-US"/>
        </w:rPr>
        <w:t>:</w:t>
      </w:r>
      <w:r w:rsidRPr="007527C4">
        <w:rPr>
          <w:b/>
          <w:color w:val="000000" w:themeColor="text1"/>
          <w:lang w:val="en-US"/>
        </w:rPr>
        <w:tab/>
        <w:t>Stakeholders and their roles during the PPG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6"/>
        <w:gridCol w:w="1525"/>
        <w:gridCol w:w="6731"/>
      </w:tblGrid>
      <w:tr w:rsidR="005C1017" w:rsidRPr="007527C4" w:rsidTr="00AC3232">
        <w:trPr>
          <w:tblHeader/>
          <w:jc w:val="center"/>
        </w:trPr>
        <w:tc>
          <w:tcPr>
            <w:tcW w:w="1556" w:type="dxa"/>
            <w:shd w:val="clear" w:color="auto" w:fill="000000" w:themeFill="text1"/>
          </w:tcPr>
          <w:p w:rsidR="00B717B7" w:rsidRPr="007527C4" w:rsidRDefault="00B717B7" w:rsidP="008932BA">
            <w:pPr>
              <w:jc w:val="center"/>
              <w:rPr>
                <w:b/>
                <w:color w:val="EEECE1" w:themeColor="background2"/>
                <w:lang w:val="en-US"/>
              </w:rPr>
            </w:pPr>
            <w:r w:rsidRPr="007527C4">
              <w:rPr>
                <w:b/>
                <w:color w:val="EEECE1" w:themeColor="background2"/>
                <w:lang w:val="en-US"/>
              </w:rPr>
              <w:lastRenderedPageBreak/>
              <w:t>Category</w:t>
            </w:r>
          </w:p>
        </w:tc>
        <w:tc>
          <w:tcPr>
            <w:tcW w:w="1525" w:type="dxa"/>
            <w:shd w:val="clear" w:color="auto" w:fill="000000" w:themeFill="text1"/>
          </w:tcPr>
          <w:p w:rsidR="00B717B7" w:rsidRPr="007527C4" w:rsidRDefault="00B717B7" w:rsidP="004A2963">
            <w:pPr>
              <w:jc w:val="center"/>
              <w:rPr>
                <w:b/>
                <w:color w:val="EEECE1" w:themeColor="background2"/>
                <w:lang w:val="en-US"/>
              </w:rPr>
            </w:pPr>
            <w:r w:rsidRPr="007527C4">
              <w:rPr>
                <w:b/>
                <w:color w:val="EEECE1" w:themeColor="background2"/>
                <w:lang w:val="en-US"/>
              </w:rPr>
              <w:t>Institution / Stakeholder Group</w:t>
            </w:r>
          </w:p>
        </w:tc>
        <w:tc>
          <w:tcPr>
            <w:tcW w:w="6731" w:type="dxa"/>
            <w:shd w:val="clear" w:color="auto" w:fill="000000" w:themeFill="text1"/>
          </w:tcPr>
          <w:p w:rsidR="00B717B7" w:rsidRPr="007527C4" w:rsidRDefault="00B717B7" w:rsidP="00B85FC2">
            <w:pPr>
              <w:rPr>
                <w:b/>
                <w:color w:val="EEECE1" w:themeColor="background2"/>
                <w:lang w:val="en-US"/>
              </w:rPr>
            </w:pPr>
            <w:r w:rsidRPr="007527C4">
              <w:rPr>
                <w:b/>
                <w:color w:val="EEECE1" w:themeColor="background2"/>
                <w:lang w:val="en-US"/>
              </w:rPr>
              <w:t>Cooperation during PPG Phase</w:t>
            </w:r>
          </w:p>
        </w:tc>
      </w:tr>
      <w:tr w:rsidR="008932BA" w:rsidRPr="007527C4" w:rsidTr="00330640">
        <w:trPr>
          <w:jc w:val="center"/>
        </w:trPr>
        <w:tc>
          <w:tcPr>
            <w:tcW w:w="3081" w:type="dxa"/>
            <w:gridSpan w:val="2"/>
            <w:shd w:val="clear" w:color="auto" w:fill="BFBFBF"/>
          </w:tcPr>
          <w:p w:rsidR="008932BA" w:rsidRPr="007527C4" w:rsidRDefault="008932BA" w:rsidP="00AC3232">
            <w:pPr>
              <w:spacing w:before="0" w:after="0"/>
              <w:jc w:val="center"/>
              <w:rPr>
                <w:lang w:val="en-US"/>
              </w:rPr>
            </w:pPr>
            <w:r w:rsidRPr="007527C4">
              <w:rPr>
                <w:b/>
                <w:lang w:val="en-US"/>
              </w:rPr>
              <w:t>National government institutions</w:t>
            </w:r>
          </w:p>
        </w:tc>
        <w:tc>
          <w:tcPr>
            <w:tcW w:w="6731" w:type="dxa"/>
          </w:tcPr>
          <w:p w:rsidR="008932BA" w:rsidRPr="00442AB7" w:rsidRDefault="008932BA" w:rsidP="00442AB7">
            <w:pPr>
              <w:ind w:left="175" w:hanging="175"/>
              <w:rPr>
                <w:lang w:val="en-US"/>
              </w:rPr>
            </w:pPr>
          </w:p>
        </w:tc>
      </w:tr>
      <w:tr w:rsidR="008932BA" w:rsidRPr="007527C4" w:rsidTr="00AC3232">
        <w:trPr>
          <w:jc w:val="center"/>
        </w:trPr>
        <w:tc>
          <w:tcPr>
            <w:tcW w:w="1556" w:type="dxa"/>
            <w:vMerge w:val="restart"/>
            <w:shd w:val="clear" w:color="auto" w:fill="BFBFBF"/>
          </w:tcPr>
          <w:p w:rsidR="008932BA" w:rsidRPr="007527C4" w:rsidRDefault="008932BA" w:rsidP="00AC3232">
            <w:pPr>
              <w:spacing w:before="0" w:after="0"/>
              <w:jc w:val="center"/>
              <w:rPr>
                <w:lang w:val="en-US"/>
              </w:rPr>
            </w:pPr>
            <w:r w:rsidRPr="007527C4">
              <w:rPr>
                <w:rFonts w:cs="Arial"/>
                <w:lang w:val="en-US"/>
              </w:rPr>
              <w:t>Ministry</w:t>
            </w:r>
            <w:r w:rsidRPr="007527C4">
              <w:rPr>
                <w:lang w:val="en-US"/>
              </w:rPr>
              <w:t xml:space="preserve"> for Climate Change</w:t>
            </w:r>
            <w:r w:rsidRPr="007527C4" w:rsidDel="00D8484F">
              <w:rPr>
                <w:lang w:val="en-US"/>
              </w:rPr>
              <w:t xml:space="preserve"> </w:t>
            </w:r>
            <w:r w:rsidRPr="007527C4">
              <w:rPr>
                <w:lang w:val="en-US"/>
              </w:rPr>
              <w:t>Adaptation, Meteorology, Geo-hazards, Environment, Energy and Disaster Management. (MCCAMGEDM)</w:t>
            </w:r>
          </w:p>
          <w:p w:rsidR="008932BA" w:rsidRPr="007527C4" w:rsidRDefault="008932BA" w:rsidP="00AC3232">
            <w:pPr>
              <w:spacing w:before="0" w:after="0"/>
              <w:jc w:val="center"/>
              <w:rPr>
                <w:lang w:val="en-US"/>
              </w:rPr>
            </w:pPr>
          </w:p>
          <w:p w:rsidR="008932BA" w:rsidRPr="007527C4" w:rsidRDefault="008932BA" w:rsidP="007A6273">
            <w:pPr>
              <w:spacing w:before="0" w:after="0"/>
              <w:rPr>
                <w:lang w:val="en-US"/>
              </w:rPr>
            </w:pPr>
          </w:p>
        </w:tc>
        <w:tc>
          <w:tcPr>
            <w:tcW w:w="1525" w:type="dxa"/>
          </w:tcPr>
          <w:p w:rsidR="008932BA" w:rsidRPr="007527C4" w:rsidRDefault="008932BA" w:rsidP="007A6273">
            <w:pPr>
              <w:spacing w:before="0" w:after="0"/>
              <w:jc w:val="center"/>
              <w:rPr>
                <w:lang w:val="en-US"/>
              </w:rPr>
            </w:pPr>
          </w:p>
        </w:tc>
        <w:tc>
          <w:tcPr>
            <w:tcW w:w="6731" w:type="dxa"/>
          </w:tcPr>
          <w:p w:rsidR="008932BA" w:rsidRPr="007527C4" w:rsidRDefault="008932BA" w:rsidP="00195C7B">
            <w:pPr>
              <w:pStyle w:val="ListParagraph"/>
              <w:numPr>
                <w:ilvl w:val="0"/>
                <w:numId w:val="28"/>
              </w:numPr>
            </w:pPr>
            <w:r w:rsidRPr="007527C4">
              <w:t>Lead agency of PPG phase</w:t>
            </w:r>
          </w:p>
          <w:p w:rsidR="008932BA" w:rsidRPr="007527C4" w:rsidRDefault="008932BA" w:rsidP="00195C7B">
            <w:pPr>
              <w:pStyle w:val="ListParagraph"/>
              <w:numPr>
                <w:ilvl w:val="0"/>
                <w:numId w:val="28"/>
              </w:numPr>
            </w:pPr>
            <w:r w:rsidRPr="007527C4">
              <w:t>Data and information about ongoing CC related projects</w:t>
            </w:r>
          </w:p>
          <w:p w:rsidR="008932BA" w:rsidRPr="007527C4" w:rsidRDefault="008932BA" w:rsidP="00195C7B">
            <w:pPr>
              <w:pStyle w:val="ListParagraph"/>
              <w:numPr>
                <w:ilvl w:val="0"/>
                <w:numId w:val="28"/>
              </w:numPr>
            </w:pPr>
            <w:r w:rsidRPr="007527C4">
              <w:t>Identify and guide the overall alignment and conformity with   Climate Change Policy and NAPA.</w:t>
            </w:r>
          </w:p>
          <w:p w:rsidR="008932BA" w:rsidRPr="007527C4" w:rsidRDefault="008932BA" w:rsidP="00195C7B">
            <w:pPr>
              <w:pStyle w:val="ListParagraph"/>
              <w:numPr>
                <w:ilvl w:val="0"/>
                <w:numId w:val="28"/>
              </w:numPr>
            </w:pPr>
            <w:r w:rsidRPr="007527C4">
              <w:t>Participation in meetings and workshops</w:t>
            </w:r>
          </w:p>
          <w:p w:rsidR="008932BA" w:rsidRPr="007527C4" w:rsidRDefault="008932BA" w:rsidP="00195C7B">
            <w:pPr>
              <w:pStyle w:val="ListParagraph"/>
              <w:numPr>
                <w:ilvl w:val="0"/>
                <w:numId w:val="28"/>
              </w:numPr>
            </w:pPr>
            <w:r w:rsidRPr="007527C4">
              <w:t>Lia</w:t>
            </w:r>
            <w:r w:rsidRPr="007527C4" w:rsidDel="00D8484F">
              <w:t xml:space="preserve">ise </w:t>
            </w:r>
            <w:r w:rsidRPr="007527C4">
              <w:t>with Ministry of Finance and other relevant ministries  for management and operational arrangement</w:t>
            </w:r>
          </w:p>
          <w:p w:rsidR="008932BA" w:rsidRPr="007527C4" w:rsidRDefault="008932BA" w:rsidP="00195C7B">
            <w:pPr>
              <w:pStyle w:val="ListParagraph"/>
              <w:numPr>
                <w:ilvl w:val="0"/>
                <w:numId w:val="28"/>
              </w:numPr>
            </w:pPr>
            <w:r w:rsidRPr="007527C4">
              <w:t>National Communication on CC</w:t>
            </w:r>
          </w:p>
          <w:p w:rsidR="008932BA" w:rsidRPr="007527C4" w:rsidRDefault="008932BA" w:rsidP="00195C7B">
            <w:pPr>
              <w:pStyle w:val="ListParagraph"/>
              <w:numPr>
                <w:ilvl w:val="0"/>
                <w:numId w:val="28"/>
              </w:numPr>
            </w:pPr>
            <w:r w:rsidRPr="007527C4">
              <w:t xml:space="preserve">Liaise and joined trip to </w:t>
            </w:r>
            <w:proofErr w:type="spellStart"/>
            <w:r w:rsidRPr="007527C4">
              <w:t>Epi</w:t>
            </w:r>
            <w:proofErr w:type="spellEnd"/>
            <w:r w:rsidRPr="007527C4">
              <w:t xml:space="preserve"> island to facilitate baseline assessment </w:t>
            </w:r>
          </w:p>
          <w:p w:rsidR="008932BA" w:rsidRPr="007527C4" w:rsidRDefault="008932BA" w:rsidP="00195C7B">
            <w:pPr>
              <w:pStyle w:val="ListParagraph"/>
              <w:numPr>
                <w:ilvl w:val="0"/>
                <w:numId w:val="28"/>
              </w:numPr>
            </w:pPr>
            <w:r w:rsidRPr="007527C4">
              <w:t>Provided input regarding Vulnerability Assessments</w:t>
            </w:r>
          </w:p>
          <w:p w:rsidR="008932BA" w:rsidRPr="007527C4" w:rsidRDefault="008932BA" w:rsidP="00B50DD6">
            <w:pPr>
              <w:ind w:left="208"/>
              <w:rPr>
                <w:lang w:val="en-US"/>
              </w:rPr>
            </w:pPr>
          </w:p>
        </w:tc>
      </w:tr>
      <w:tr w:rsidR="008932BA" w:rsidRPr="007527C4" w:rsidTr="00AC3232">
        <w:trPr>
          <w:jc w:val="center"/>
        </w:trPr>
        <w:tc>
          <w:tcPr>
            <w:tcW w:w="1556" w:type="dxa"/>
            <w:vMerge/>
            <w:shd w:val="clear" w:color="auto" w:fill="BFBFBF"/>
          </w:tcPr>
          <w:p w:rsidR="008932BA" w:rsidRPr="007527C4" w:rsidRDefault="008932BA" w:rsidP="00AC3232">
            <w:pPr>
              <w:spacing w:before="0" w:after="0"/>
              <w:rPr>
                <w:lang w:val="en-US"/>
              </w:rPr>
            </w:pPr>
          </w:p>
        </w:tc>
        <w:tc>
          <w:tcPr>
            <w:tcW w:w="1525" w:type="dxa"/>
          </w:tcPr>
          <w:p w:rsidR="008932BA" w:rsidRPr="007527C4" w:rsidRDefault="008932BA" w:rsidP="00AC3232">
            <w:pPr>
              <w:spacing w:before="0" w:after="0"/>
              <w:jc w:val="center"/>
              <w:rPr>
                <w:lang w:val="en-US"/>
              </w:rPr>
            </w:pPr>
            <w:r w:rsidRPr="007527C4">
              <w:rPr>
                <w:lang w:val="en-US"/>
              </w:rPr>
              <w:t>National Disaster Management Office:</w:t>
            </w:r>
          </w:p>
          <w:p w:rsidR="008932BA" w:rsidRPr="007527C4" w:rsidRDefault="008932BA" w:rsidP="00AC3232">
            <w:pPr>
              <w:spacing w:before="0" w:after="0"/>
              <w:jc w:val="center"/>
              <w:rPr>
                <w:lang w:val="en-US"/>
              </w:rPr>
            </w:pPr>
          </w:p>
        </w:tc>
        <w:tc>
          <w:tcPr>
            <w:tcW w:w="6731" w:type="dxa"/>
          </w:tcPr>
          <w:p w:rsidR="008932BA" w:rsidRPr="007527C4" w:rsidRDefault="008932BA" w:rsidP="00195C7B">
            <w:pPr>
              <w:pStyle w:val="ListParagraph"/>
              <w:numPr>
                <w:ilvl w:val="0"/>
                <w:numId w:val="28"/>
              </w:numPr>
            </w:pPr>
            <w:r w:rsidRPr="007527C4">
              <w:t>Information on the existing disaster management arrangement</w:t>
            </w:r>
          </w:p>
          <w:p w:rsidR="008932BA" w:rsidRPr="007527C4" w:rsidRDefault="008932BA" w:rsidP="00195C7B">
            <w:pPr>
              <w:pStyle w:val="ListParagraph"/>
              <w:numPr>
                <w:ilvl w:val="0"/>
                <w:numId w:val="28"/>
              </w:numPr>
            </w:pPr>
            <w:r w:rsidRPr="007527C4" w:rsidDel="00D8484F">
              <w:t>Information of DRR activities and policies</w:t>
            </w:r>
          </w:p>
          <w:p w:rsidR="008932BA" w:rsidRPr="007527C4" w:rsidRDefault="008932BA" w:rsidP="00195C7B">
            <w:pPr>
              <w:pStyle w:val="ListParagraph"/>
              <w:numPr>
                <w:ilvl w:val="0"/>
                <w:numId w:val="28"/>
              </w:numPr>
            </w:pPr>
            <w:r w:rsidRPr="007527C4">
              <w:t>Participation in workshops and meetings</w:t>
            </w:r>
          </w:p>
          <w:p w:rsidR="008932BA" w:rsidRPr="007527C4" w:rsidRDefault="008932BA" w:rsidP="00195C7B">
            <w:pPr>
              <w:pStyle w:val="ListParagraph"/>
              <w:numPr>
                <w:ilvl w:val="0"/>
                <w:numId w:val="28"/>
              </w:numPr>
            </w:pPr>
            <w:r w:rsidRPr="007527C4">
              <w:t>Inputs for management arrangement</w:t>
            </w:r>
          </w:p>
        </w:tc>
      </w:tr>
      <w:tr w:rsidR="008932BA" w:rsidRPr="007527C4" w:rsidTr="00AC3232">
        <w:trPr>
          <w:jc w:val="center"/>
        </w:trPr>
        <w:tc>
          <w:tcPr>
            <w:tcW w:w="1556" w:type="dxa"/>
            <w:vMerge/>
            <w:shd w:val="clear" w:color="auto" w:fill="BFBFBF"/>
          </w:tcPr>
          <w:p w:rsidR="008932BA" w:rsidRPr="007527C4" w:rsidRDefault="008932BA" w:rsidP="00AC3232">
            <w:pPr>
              <w:spacing w:before="0" w:after="0"/>
              <w:rPr>
                <w:lang w:val="en-US"/>
              </w:rPr>
            </w:pPr>
          </w:p>
        </w:tc>
        <w:tc>
          <w:tcPr>
            <w:tcW w:w="1525" w:type="dxa"/>
          </w:tcPr>
          <w:p w:rsidR="008932BA" w:rsidRPr="007527C4" w:rsidRDefault="008932BA" w:rsidP="00AC3232">
            <w:pPr>
              <w:spacing w:before="0" w:after="0"/>
              <w:jc w:val="center"/>
              <w:rPr>
                <w:lang w:val="en-US"/>
              </w:rPr>
            </w:pPr>
            <w:r w:rsidRPr="007527C4">
              <w:rPr>
                <w:lang w:val="en-US"/>
              </w:rPr>
              <w:t>Vanuatu Meteorology &amp; Geo-Hazards Department</w:t>
            </w:r>
          </w:p>
        </w:tc>
        <w:tc>
          <w:tcPr>
            <w:tcW w:w="6731" w:type="dxa"/>
          </w:tcPr>
          <w:p w:rsidR="008932BA" w:rsidRPr="007527C4" w:rsidRDefault="008932BA" w:rsidP="00195C7B">
            <w:pPr>
              <w:pStyle w:val="ListParagraph"/>
              <w:numPr>
                <w:ilvl w:val="0"/>
                <w:numId w:val="28"/>
              </w:numPr>
            </w:pPr>
            <w:r w:rsidRPr="007527C4">
              <w:t>Information about available climate change projections</w:t>
            </w:r>
          </w:p>
          <w:p w:rsidR="008932BA" w:rsidRPr="007527C4" w:rsidRDefault="008932BA" w:rsidP="00195C7B">
            <w:pPr>
              <w:pStyle w:val="ListParagraph"/>
              <w:numPr>
                <w:ilvl w:val="0"/>
                <w:numId w:val="28"/>
              </w:numPr>
            </w:pPr>
            <w:r w:rsidRPr="007527C4">
              <w:t>Data on the baseline communication equipment, gaps and capacities</w:t>
            </w:r>
          </w:p>
          <w:p w:rsidR="008932BA" w:rsidRPr="007527C4" w:rsidRDefault="008932BA" w:rsidP="00195C7B">
            <w:pPr>
              <w:pStyle w:val="ListParagraph"/>
              <w:numPr>
                <w:ilvl w:val="0"/>
                <w:numId w:val="28"/>
              </w:numPr>
            </w:pPr>
            <w:r w:rsidRPr="007527C4">
              <w:t>Participation in workshops and meetings</w:t>
            </w:r>
          </w:p>
        </w:tc>
      </w:tr>
      <w:tr w:rsidR="008932BA" w:rsidRPr="007527C4" w:rsidTr="00AC3232">
        <w:trPr>
          <w:jc w:val="center"/>
        </w:trPr>
        <w:tc>
          <w:tcPr>
            <w:tcW w:w="1556" w:type="dxa"/>
            <w:vMerge/>
            <w:shd w:val="clear" w:color="auto" w:fill="BFBFBF"/>
          </w:tcPr>
          <w:p w:rsidR="008932BA" w:rsidRPr="007527C4" w:rsidRDefault="008932BA" w:rsidP="00AC3232">
            <w:pPr>
              <w:spacing w:before="0" w:after="0"/>
              <w:rPr>
                <w:lang w:val="en-US"/>
              </w:rPr>
            </w:pPr>
          </w:p>
        </w:tc>
        <w:tc>
          <w:tcPr>
            <w:tcW w:w="1525" w:type="dxa"/>
          </w:tcPr>
          <w:p w:rsidR="008932BA" w:rsidRPr="007527C4" w:rsidRDefault="008932BA" w:rsidP="00AC3232">
            <w:pPr>
              <w:spacing w:before="0" w:after="0"/>
              <w:jc w:val="center"/>
              <w:rPr>
                <w:lang w:val="en-US"/>
              </w:rPr>
            </w:pPr>
            <w:r w:rsidRPr="007527C4">
              <w:rPr>
                <w:lang w:val="en-US"/>
              </w:rPr>
              <w:t xml:space="preserve">Department of </w:t>
            </w:r>
            <w:r w:rsidRPr="007527C4">
              <w:rPr>
                <w:rFonts w:cs="Arial"/>
                <w:lang w:val="en-US"/>
              </w:rPr>
              <w:t>Environment</w:t>
            </w:r>
          </w:p>
        </w:tc>
        <w:tc>
          <w:tcPr>
            <w:tcW w:w="6731" w:type="dxa"/>
          </w:tcPr>
          <w:p w:rsidR="008932BA" w:rsidRPr="007527C4" w:rsidRDefault="008932BA" w:rsidP="00195C7B">
            <w:pPr>
              <w:pStyle w:val="ListParagraph"/>
              <w:numPr>
                <w:ilvl w:val="0"/>
                <w:numId w:val="28"/>
              </w:numPr>
            </w:pPr>
            <w:r w:rsidRPr="007527C4">
              <w:t>Participation in workshops and meetings</w:t>
            </w:r>
          </w:p>
          <w:p w:rsidR="008932BA" w:rsidRPr="007527C4" w:rsidRDefault="008932BA" w:rsidP="00195C7B">
            <w:pPr>
              <w:pStyle w:val="ListParagraph"/>
              <w:numPr>
                <w:ilvl w:val="0"/>
                <w:numId w:val="28"/>
              </w:numPr>
            </w:pPr>
            <w:r w:rsidRPr="007527C4">
              <w:t>Information on existing and future projects, staff and policies</w:t>
            </w:r>
          </w:p>
          <w:p w:rsidR="008932BA" w:rsidRPr="007527C4" w:rsidRDefault="008932BA" w:rsidP="00195C7B">
            <w:pPr>
              <w:pStyle w:val="ListParagraph"/>
              <w:numPr>
                <w:ilvl w:val="0"/>
                <w:numId w:val="28"/>
              </w:numPr>
            </w:pPr>
            <w:r w:rsidRPr="007527C4">
              <w:t xml:space="preserve">Officer attached with </w:t>
            </w:r>
            <w:proofErr w:type="spellStart"/>
            <w:r w:rsidRPr="007527C4">
              <w:t>Sanma</w:t>
            </w:r>
            <w:proofErr w:type="spellEnd"/>
            <w:r w:rsidRPr="007527C4">
              <w:t xml:space="preserve"> Province facilitated and arranged community assessments in South Santo</w:t>
            </w:r>
          </w:p>
          <w:p w:rsidR="008932BA" w:rsidRPr="007527C4" w:rsidRDefault="008932BA" w:rsidP="00195C7B">
            <w:pPr>
              <w:pStyle w:val="ListParagraph"/>
              <w:numPr>
                <w:ilvl w:val="0"/>
                <w:numId w:val="28"/>
              </w:numPr>
            </w:pPr>
            <w:r w:rsidRPr="007527C4">
              <w:t>Officer accompanied trip to Torres island for community assessments and assisted with facilitating meetings</w:t>
            </w:r>
          </w:p>
          <w:p w:rsidR="008932BA" w:rsidRPr="007527C4" w:rsidRDefault="008932BA" w:rsidP="00195C7B">
            <w:pPr>
              <w:pStyle w:val="ListParagraph"/>
              <w:numPr>
                <w:ilvl w:val="0"/>
                <w:numId w:val="28"/>
              </w:numPr>
            </w:pPr>
            <w:r w:rsidRPr="007527C4">
              <w:t>Inputs for management arrangement</w:t>
            </w:r>
          </w:p>
        </w:tc>
      </w:tr>
      <w:tr w:rsidR="008932BA" w:rsidRPr="007527C4" w:rsidTr="00AC3232">
        <w:trPr>
          <w:jc w:val="center"/>
        </w:trPr>
        <w:tc>
          <w:tcPr>
            <w:tcW w:w="1556" w:type="dxa"/>
            <w:shd w:val="clear" w:color="auto" w:fill="BFBFBF"/>
          </w:tcPr>
          <w:p w:rsidR="008932BA" w:rsidRPr="007527C4" w:rsidRDefault="008932BA" w:rsidP="008932BA">
            <w:pPr>
              <w:spacing w:before="0" w:after="0"/>
              <w:rPr>
                <w:lang w:val="en-US"/>
              </w:rPr>
            </w:pPr>
            <w:r w:rsidRPr="007527C4">
              <w:rPr>
                <w:lang w:val="en-US"/>
              </w:rPr>
              <w:t xml:space="preserve">Ministry of Interior </w:t>
            </w:r>
          </w:p>
        </w:tc>
        <w:tc>
          <w:tcPr>
            <w:tcW w:w="1525" w:type="dxa"/>
          </w:tcPr>
          <w:p w:rsidR="008932BA" w:rsidRPr="007527C4" w:rsidRDefault="008932BA" w:rsidP="008932BA">
            <w:pPr>
              <w:spacing w:before="0" w:after="0"/>
              <w:jc w:val="center"/>
              <w:rPr>
                <w:lang w:val="en-US"/>
              </w:rPr>
            </w:pPr>
            <w:r w:rsidRPr="007527C4">
              <w:rPr>
                <w:lang w:val="en-US"/>
              </w:rPr>
              <w:t>DLA:</w:t>
            </w:r>
          </w:p>
          <w:p w:rsidR="008932BA" w:rsidRPr="007527C4" w:rsidRDefault="008932BA" w:rsidP="008932BA">
            <w:pPr>
              <w:spacing w:before="0" w:after="0"/>
              <w:jc w:val="center"/>
              <w:rPr>
                <w:lang w:val="en-US"/>
              </w:rPr>
            </w:pPr>
            <w:r w:rsidRPr="007527C4">
              <w:rPr>
                <w:lang w:val="en-US"/>
              </w:rPr>
              <w:t>Department of Local Authorities</w:t>
            </w:r>
          </w:p>
        </w:tc>
        <w:tc>
          <w:tcPr>
            <w:tcW w:w="6731" w:type="dxa"/>
          </w:tcPr>
          <w:p w:rsidR="008932BA" w:rsidRPr="007527C4" w:rsidRDefault="008932BA" w:rsidP="00195C7B">
            <w:pPr>
              <w:pStyle w:val="ListParagraph"/>
              <w:numPr>
                <w:ilvl w:val="0"/>
                <w:numId w:val="28"/>
              </w:numPr>
            </w:pPr>
            <w:r w:rsidRPr="007527C4">
              <w:t xml:space="preserve">Liaise and joined trip to </w:t>
            </w:r>
            <w:proofErr w:type="spellStart"/>
            <w:r w:rsidRPr="007527C4">
              <w:t>Epi</w:t>
            </w:r>
            <w:proofErr w:type="spellEnd"/>
            <w:r w:rsidRPr="007527C4">
              <w:t xml:space="preserve">, Santo, </w:t>
            </w:r>
            <w:proofErr w:type="spellStart"/>
            <w:r w:rsidRPr="007527C4">
              <w:t>Ambae</w:t>
            </w:r>
            <w:proofErr w:type="spellEnd"/>
            <w:r w:rsidRPr="007527C4">
              <w:t xml:space="preserve"> and Pentecost islands to make baseline assessments </w:t>
            </w:r>
          </w:p>
          <w:p w:rsidR="008932BA" w:rsidRPr="007527C4" w:rsidRDefault="008932BA" w:rsidP="00195C7B">
            <w:pPr>
              <w:pStyle w:val="ListParagraph"/>
              <w:numPr>
                <w:ilvl w:val="0"/>
                <w:numId w:val="28"/>
              </w:numPr>
            </w:pPr>
            <w:r w:rsidRPr="007527C4" w:rsidDel="00D8484F">
              <w:t>Information about</w:t>
            </w:r>
            <w:r w:rsidRPr="007527C4">
              <w:t xml:space="preserve"> provincial and area governance arrangements</w:t>
            </w:r>
          </w:p>
          <w:p w:rsidR="008932BA" w:rsidRPr="007527C4" w:rsidRDefault="008932BA" w:rsidP="00195C7B">
            <w:pPr>
              <w:pStyle w:val="ListParagraph"/>
              <w:numPr>
                <w:ilvl w:val="0"/>
                <w:numId w:val="28"/>
              </w:numPr>
            </w:pPr>
            <w:r w:rsidRPr="007527C4">
              <w:t>Lessons learned from “Community Resilience” Climate Change project</w:t>
            </w:r>
          </w:p>
          <w:p w:rsidR="008932BA" w:rsidRPr="007527C4" w:rsidRDefault="008932BA" w:rsidP="00195C7B">
            <w:pPr>
              <w:pStyle w:val="ListParagraph"/>
              <w:numPr>
                <w:ilvl w:val="0"/>
                <w:numId w:val="28"/>
              </w:numPr>
            </w:pPr>
            <w:r w:rsidRPr="007527C4">
              <w:t>Participation in workshops and meetings</w:t>
            </w:r>
          </w:p>
          <w:p w:rsidR="008932BA" w:rsidRPr="007527C4" w:rsidRDefault="008932BA" w:rsidP="00195C7B">
            <w:pPr>
              <w:pStyle w:val="ListParagraph"/>
              <w:numPr>
                <w:ilvl w:val="0"/>
                <w:numId w:val="28"/>
              </w:numPr>
            </w:pPr>
            <w:r w:rsidRPr="007527C4">
              <w:t>Inputs for management arrangement</w:t>
            </w:r>
          </w:p>
        </w:tc>
      </w:tr>
      <w:tr w:rsidR="008932BA" w:rsidRPr="007527C4" w:rsidTr="00AC3232">
        <w:trPr>
          <w:jc w:val="center"/>
        </w:trPr>
        <w:tc>
          <w:tcPr>
            <w:tcW w:w="1556" w:type="dxa"/>
            <w:shd w:val="clear" w:color="auto" w:fill="BFBFBF"/>
          </w:tcPr>
          <w:p w:rsidR="008932BA" w:rsidRPr="007527C4" w:rsidRDefault="008932BA" w:rsidP="008932BA">
            <w:pPr>
              <w:spacing w:before="0" w:after="0"/>
              <w:rPr>
                <w:lang w:val="en-US"/>
              </w:rPr>
            </w:pPr>
            <w:r w:rsidRPr="007527C4">
              <w:rPr>
                <w:lang w:val="en-US"/>
              </w:rPr>
              <w:t xml:space="preserve">Ministry of Infrastructure and Public Works </w:t>
            </w:r>
          </w:p>
        </w:tc>
        <w:tc>
          <w:tcPr>
            <w:tcW w:w="1525" w:type="dxa"/>
          </w:tcPr>
          <w:p w:rsidR="008932BA" w:rsidRPr="007527C4" w:rsidDel="00D8484F" w:rsidRDefault="008932BA" w:rsidP="008932BA">
            <w:pPr>
              <w:spacing w:before="0" w:after="0"/>
              <w:jc w:val="center"/>
              <w:rPr>
                <w:lang w:val="en-US"/>
              </w:rPr>
            </w:pPr>
            <w:r w:rsidRPr="007527C4" w:rsidDel="00D8484F">
              <w:rPr>
                <w:lang w:val="en-US"/>
              </w:rPr>
              <w:t>Public Works Department</w:t>
            </w:r>
          </w:p>
        </w:tc>
        <w:tc>
          <w:tcPr>
            <w:tcW w:w="6731" w:type="dxa"/>
          </w:tcPr>
          <w:p w:rsidR="008932BA" w:rsidRPr="007527C4" w:rsidRDefault="008932BA" w:rsidP="00195C7B">
            <w:pPr>
              <w:pStyle w:val="ListParagraph"/>
              <w:numPr>
                <w:ilvl w:val="0"/>
                <w:numId w:val="28"/>
              </w:numPr>
            </w:pPr>
            <w:r w:rsidRPr="007527C4">
              <w:t xml:space="preserve">Liaise and joined trip to </w:t>
            </w:r>
            <w:proofErr w:type="spellStart"/>
            <w:r w:rsidRPr="007527C4">
              <w:t>Epi</w:t>
            </w:r>
            <w:proofErr w:type="spellEnd"/>
            <w:r w:rsidRPr="007527C4">
              <w:t xml:space="preserve">, Santo, </w:t>
            </w:r>
            <w:proofErr w:type="spellStart"/>
            <w:r w:rsidRPr="007527C4">
              <w:t>Ambae</w:t>
            </w:r>
            <w:proofErr w:type="spellEnd"/>
            <w:r w:rsidRPr="007527C4">
              <w:t xml:space="preserve">, Pentecost, </w:t>
            </w:r>
            <w:proofErr w:type="spellStart"/>
            <w:r w:rsidRPr="007527C4">
              <w:t>Aniwa</w:t>
            </w:r>
            <w:proofErr w:type="spellEnd"/>
            <w:r w:rsidRPr="007527C4">
              <w:t xml:space="preserve"> and Pentecost islands to make baseline assessments </w:t>
            </w:r>
          </w:p>
          <w:p w:rsidR="008932BA" w:rsidRPr="007527C4" w:rsidRDefault="008932BA" w:rsidP="00195C7B">
            <w:pPr>
              <w:pStyle w:val="ListParagraph"/>
              <w:numPr>
                <w:ilvl w:val="0"/>
                <w:numId w:val="28"/>
              </w:numPr>
            </w:pPr>
            <w:r w:rsidRPr="007527C4">
              <w:t>Information regarding similar projects and programs, such as VTSSP &amp; PACC</w:t>
            </w:r>
          </w:p>
          <w:p w:rsidR="008932BA" w:rsidRPr="007527C4" w:rsidRDefault="008932BA" w:rsidP="00195C7B">
            <w:pPr>
              <w:pStyle w:val="ListParagraph"/>
              <w:numPr>
                <w:ilvl w:val="0"/>
                <w:numId w:val="28"/>
              </w:numPr>
            </w:pPr>
            <w:r w:rsidRPr="007527C4">
              <w:t>Worked with engineering consultants to advise on policy and practice, possible solutions to infrastructure problems caused or exacerbated by CC</w:t>
            </w:r>
          </w:p>
        </w:tc>
      </w:tr>
      <w:tr w:rsidR="008932BA" w:rsidRPr="007527C4" w:rsidTr="00AC3232">
        <w:trPr>
          <w:jc w:val="center"/>
        </w:trPr>
        <w:tc>
          <w:tcPr>
            <w:tcW w:w="1556" w:type="dxa"/>
            <w:shd w:val="clear" w:color="auto" w:fill="BFBFBF"/>
          </w:tcPr>
          <w:p w:rsidR="008932BA" w:rsidRPr="007527C4" w:rsidRDefault="008932BA" w:rsidP="008932BA">
            <w:pPr>
              <w:spacing w:before="0" w:after="0"/>
              <w:rPr>
                <w:lang w:val="en-US"/>
              </w:rPr>
            </w:pPr>
            <w:r w:rsidRPr="007527C4">
              <w:rPr>
                <w:lang w:val="en-US"/>
              </w:rPr>
              <w:t>Ministry of Finance</w:t>
            </w:r>
          </w:p>
        </w:tc>
        <w:tc>
          <w:tcPr>
            <w:tcW w:w="1525" w:type="dxa"/>
          </w:tcPr>
          <w:p w:rsidR="008932BA" w:rsidRPr="007527C4" w:rsidRDefault="00EE1B0B" w:rsidP="008932BA">
            <w:pPr>
              <w:spacing w:before="0" w:after="0"/>
              <w:jc w:val="center"/>
              <w:rPr>
                <w:lang w:val="en-US"/>
              </w:rPr>
            </w:pPr>
            <w:r w:rsidRPr="007527C4">
              <w:rPr>
                <w:lang w:val="en-US"/>
              </w:rPr>
              <w:t>Department of Finance</w:t>
            </w:r>
          </w:p>
        </w:tc>
        <w:tc>
          <w:tcPr>
            <w:tcW w:w="6731" w:type="dxa"/>
          </w:tcPr>
          <w:p w:rsidR="008932BA" w:rsidRPr="007527C4" w:rsidRDefault="008932BA" w:rsidP="00195C7B">
            <w:pPr>
              <w:pStyle w:val="ListParagraph"/>
              <w:numPr>
                <w:ilvl w:val="0"/>
                <w:numId w:val="28"/>
              </w:numPr>
            </w:pPr>
            <w:r w:rsidRPr="007527C4">
              <w:t>Inputs to the financial arrangement under the proposed implementation modality</w:t>
            </w:r>
          </w:p>
        </w:tc>
      </w:tr>
      <w:tr w:rsidR="008932BA" w:rsidRPr="007527C4" w:rsidTr="00AC3232">
        <w:trPr>
          <w:jc w:val="center"/>
        </w:trPr>
        <w:tc>
          <w:tcPr>
            <w:tcW w:w="1556" w:type="dxa"/>
            <w:shd w:val="clear" w:color="auto" w:fill="BFBFBF"/>
          </w:tcPr>
          <w:p w:rsidR="008932BA" w:rsidRPr="007527C4" w:rsidRDefault="005C1017" w:rsidP="008932BA">
            <w:pPr>
              <w:spacing w:before="0" w:after="0"/>
              <w:rPr>
                <w:lang w:val="en-US"/>
              </w:rPr>
            </w:pPr>
            <w:r w:rsidRPr="007527C4">
              <w:rPr>
                <w:lang w:val="en-US"/>
              </w:rPr>
              <w:t>Ministry of Lands and Natural Resources</w:t>
            </w:r>
          </w:p>
        </w:tc>
        <w:tc>
          <w:tcPr>
            <w:tcW w:w="1525" w:type="dxa"/>
          </w:tcPr>
          <w:p w:rsidR="008932BA" w:rsidRPr="007527C4" w:rsidRDefault="008932BA" w:rsidP="008932BA">
            <w:pPr>
              <w:spacing w:before="0" w:after="0"/>
              <w:jc w:val="center"/>
              <w:rPr>
                <w:lang w:val="en-US"/>
              </w:rPr>
            </w:pPr>
            <w:r w:rsidRPr="007527C4">
              <w:rPr>
                <w:lang w:val="en-US"/>
              </w:rPr>
              <w:t>Department of Rural Water Supply</w:t>
            </w:r>
          </w:p>
        </w:tc>
        <w:tc>
          <w:tcPr>
            <w:tcW w:w="6731" w:type="dxa"/>
          </w:tcPr>
          <w:p w:rsidR="008932BA" w:rsidRPr="007527C4" w:rsidRDefault="008932BA" w:rsidP="00195C7B">
            <w:pPr>
              <w:pStyle w:val="ListParagraph"/>
              <w:numPr>
                <w:ilvl w:val="0"/>
                <w:numId w:val="28"/>
              </w:numPr>
            </w:pPr>
            <w:r w:rsidRPr="007527C4">
              <w:t>Participation in workshops and meetings</w:t>
            </w:r>
          </w:p>
          <w:p w:rsidR="00A27D5C" w:rsidRPr="007527C4" w:rsidRDefault="00A27D5C" w:rsidP="00195C7B">
            <w:pPr>
              <w:pStyle w:val="ListParagraph"/>
              <w:numPr>
                <w:ilvl w:val="0"/>
                <w:numId w:val="28"/>
              </w:numPr>
            </w:pPr>
            <w:r w:rsidRPr="007527C4">
              <w:t xml:space="preserve">Review of technical approaches </w:t>
            </w:r>
          </w:p>
        </w:tc>
      </w:tr>
      <w:tr w:rsidR="00A27D5C" w:rsidRPr="007527C4" w:rsidTr="00AC3232">
        <w:trPr>
          <w:jc w:val="center"/>
        </w:trPr>
        <w:tc>
          <w:tcPr>
            <w:tcW w:w="1556" w:type="dxa"/>
            <w:shd w:val="clear" w:color="auto" w:fill="BFBFBF"/>
          </w:tcPr>
          <w:p w:rsidR="00A27D5C" w:rsidRPr="007527C4" w:rsidRDefault="00A27D5C" w:rsidP="00A27D5C">
            <w:pPr>
              <w:spacing w:before="0" w:after="0"/>
              <w:rPr>
                <w:lang w:val="en-US"/>
              </w:rPr>
            </w:pPr>
            <w:r w:rsidRPr="007527C4">
              <w:rPr>
                <w:lang w:val="en-US"/>
              </w:rPr>
              <w:t xml:space="preserve">Ministry of Education </w:t>
            </w:r>
          </w:p>
        </w:tc>
        <w:tc>
          <w:tcPr>
            <w:tcW w:w="1525" w:type="dxa"/>
          </w:tcPr>
          <w:p w:rsidR="00A27D5C" w:rsidRPr="007527C4" w:rsidRDefault="00A27D5C" w:rsidP="00A27D5C">
            <w:pPr>
              <w:spacing w:before="0" w:after="0"/>
              <w:jc w:val="center"/>
              <w:rPr>
                <w:lang w:val="en-US"/>
              </w:rPr>
            </w:pPr>
            <w:r w:rsidRPr="007527C4">
              <w:rPr>
                <w:lang w:val="en-US"/>
              </w:rPr>
              <w:t>Department of Education</w:t>
            </w:r>
          </w:p>
        </w:tc>
        <w:tc>
          <w:tcPr>
            <w:tcW w:w="6731" w:type="dxa"/>
          </w:tcPr>
          <w:p w:rsidR="00A27D5C" w:rsidRPr="007527C4" w:rsidRDefault="00A27D5C" w:rsidP="00195C7B">
            <w:pPr>
              <w:pStyle w:val="ListParagraph"/>
              <w:numPr>
                <w:ilvl w:val="0"/>
                <w:numId w:val="28"/>
              </w:numPr>
            </w:pPr>
            <w:r w:rsidRPr="007527C4">
              <w:t>Information on the existing climate / environment-related curriculum</w:t>
            </w:r>
          </w:p>
          <w:p w:rsidR="00A27D5C" w:rsidRPr="007527C4" w:rsidRDefault="00A27D5C" w:rsidP="00195C7B">
            <w:pPr>
              <w:pStyle w:val="ListParagraph"/>
              <w:numPr>
                <w:ilvl w:val="0"/>
                <w:numId w:val="28"/>
              </w:numPr>
            </w:pPr>
            <w:r w:rsidRPr="007527C4">
              <w:t>Inputs for potential development of climate/disaster management related school curriculum</w:t>
            </w:r>
          </w:p>
        </w:tc>
      </w:tr>
      <w:tr w:rsidR="00A27D5C" w:rsidRPr="007527C4" w:rsidTr="00AC3232">
        <w:trPr>
          <w:jc w:val="center"/>
        </w:trPr>
        <w:tc>
          <w:tcPr>
            <w:tcW w:w="1556" w:type="dxa"/>
            <w:vMerge w:val="restart"/>
            <w:shd w:val="clear" w:color="auto" w:fill="BFBFBF"/>
          </w:tcPr>
          <w:p w:rsidR="00A27D5C" w:rsidRPr="007527C4" w:rsidRDefault="00A27D5C" w:rsidP="00A27D5C">
            <w:pPr>
              <w:spacing w:before="0" w:after="0"/>
              <w:rPr>
                <w:lang w:val="en-US"/>
              </w:rPr>
            </w:pPr>
            <w:r w:rsidRPr="007527C4">
              <w:rPr>
                <w:lang w:val="en-US"/>
              </w:rPr>
              <w:t xml:space="preserve">Ministry of Agriculture, Fisheries and Forestry </w:t>
            </w:r>
          </w:p>
          <w:p w:rsidR="00A27D5C" w:rsidRPr="007527C4" w:rsidRDefault="00A27D5C" w:rsidP="00A27D5C">
            <w:pPr>
              <w:spacing w:before="0" w:after="0"/>
              <w:rPr>
                <w:lang w:val="en-US"/>
              </w:rPr>
            </w:pPr>
          </w:p>
        </w:tc>
        <w:tc>
          <w:tcPr>
            <w:tcW w:w="1525" w:type="dxa"/>
          </w:tcPr>
          <w:p w:rsidR="00A27D5C" w:rsidRPr="007527C4" w:rsidRDefault="00A27D5C" w:rsidP="00A27D5C">
            <w:pPr>
              <w:spacing w:before="0" w:after="0"/>
              <w:jc w:val="center"/>
              <w:rPr>
                <w:lang w:val="en-US"/>
              </w:rPr>
            </w:pPr>
            <w:r w:rsidRPr="007527C4">
              <w:rPr>
                <w:lang w:val="en-US"/>
              </w:rPr>
              <w:t>Department of Forestry</w:t>
            </w:r>
          </w:p>
        </w:tc>
        <w:tc>
          <w:tcPr>
            <w:tcW w:w="6731" w:type="dxa"/>
          </w:tcPr>
          <w:p w:rsidR="00A27D5C" w:rsidRPr="007527C4" w:rsidRDefault="00A27D5C" w:rsidP="00195C7B">
            <w:pPr>
              <w:pStyle w:val="ListParagraph"/>
              <w:numPr>
                <w:ilvl w:val="0"/>
                <w:numId w:val="28"/>
              </w:numPr>
            </w:pPr>
            <w:r w:rsidRPr="007527C4">
              <w:t>Information on existing and future projects, staff and policies</w:t>
            </w:r>
          </w:p>
          <w:p w:rsidR="00A27D5C" w:rsidRPr="007527C4" w:rsidRDefault="00A27D5C" w:rsidP="00195C7B">
            <w:pPr>
              <w:pStyle w:val="ListParagraph"/>
              <w:numPr>
                <w:ilvl w:val="0"/>
                <w:numId w:val="28"/>
              </w:numPr>
            </w:pPr>
          </w:p>
        </w:tc>
      </w:tr>
      <w:tr w:rsidR="00A27D5C" w:rsidRPr="007527C4" w:rsidTr="00AC3232">
        <w:trPr>
          <w:jc w:val="center"/>
        </w:trPr>
        <w:tc>
          <w:tcPr>
            <w:tcW w:w="1556" w:type="dxa"/>
            <w:vMerge/>
            <w:shd w:val="clear" w:color="auto" w:fill="BFBFBF"/>
          </w:tcPr>
          <w:p w:rsidR="00A27D5C" w:rsidRPr="007527C4" w:rsidRDefault="00A27D5C" w:rsidP="00A27D5C">
            <w:pPr>
              <w:spacing w:before="0" w:after="0"/>
              <w:rPr>
                <w:lang w:val="en-US"/>
              </w:rPr>
            </w:pPr>
          </w:p>
        </w:tc>
        <w:tc>
          <w:tcPr>
            <w:tcW w:w="1525" w:type="dxa"/>
          </w:tcPr>
          <w:p w:rsidR="00A27D5C" w:rsidRPr="007527C4" w:rsidRDefault="00A27D5C" w:rsidP="00A27D5C">
            <w:pPr>
              <w:spacing w:before="0" w:after="0"/>
              <w:jc w:val="center"/>
              <w:rPr>
                <w:lang w:val="en-US"/>
              </w:rPr>
            </w:pPr>
            <w:r w:rsidRPr="007527C4">
              <w:rPr>
                <w:lang w:val="en-US"/>
              </w:rPr>
              <w:t>Department of Agriculture</w:t>
            </w:r>
          </w:p>
        </w:tc>
        <w:tc>
          <w:tcPr>
            <w:tcW w:w="6731" w:type="dxa"/>
          </w:tcPr>
          <w:p w:rsidR="00A27D5C" w:rsidRPr="007527C4" w:rsidRDefault="00A27D5C" w:rsidP="00195C7B">
            <w:pPr>
              <w:pStyle w:val="ListParagraph"/>
              <w:numPr>
                <w:ilvl w:val="0"/>
                <w:numId w:val="28"/>
              </w:numPr>
            </w:pPr>
            <w:r w:rsidRPr="007527C4">
              <w:t>Participation in workshops and meetings</w:t>
            </w:r>
          </w:p>
          <w:p w:rsidR="00A27D5C" w:rsidRPr="007527C4" w:rsidRDefault="00A27D5C" w:rsidP="00195C7B">
            <w:pPr>
              <w:pStyle w:val="ListParagraph"/>
              <w:numPr>
                <w:ilvl w:val="0"/>
                <w:numId w:val="28"/>
              </w:numPr>
            </w:pPr>
            <w:r w:rsidRPr="007527C4">
              <w:t>Information on existing and future projects, staff and policies</w:t>
            </w:r>
          </w:p>
        </w:tc>
      </w:tr>
      <w:tr w:rsidR="00A27D5C" w:rsidRPr="007527C4" w:rsidTr="00AC3232">
        <w:trPr>
          <w:jc w:val="center"/>
        </w:trPr>
        <w:tc>
          <w:tcPr>
            <w:tcW w:w="1556" w:type="dxa"/>
            <w:vMerge/>
            <w:shd w:val="clear" w:color="auto" w:fill="BFBFBF"/>
          </w:tcPr>
          <w:p w:rsidR="00A27D5C" w:rsidRPr="007527C4" w:rsidRDefault="00A27D5C" w:rsidP="00A27D5C">
            <w:pPr>
              <w:spacing w:before="0" w:after="0"/>
              <w:rPr>
                <w:lang w:val="en-US"/>
              </w:rPr>
            </w:pPr>
          </w:p>
        </w:tc>
        <w:tc>
          <w:tcPr>
            <w:tcW w:w="1525" w:type="dxa"/>
          </w:tcPr>
          <w:p w:rsidR="00A27D5C" w:rsidRPr="007527C4" w:rsidRDefault="00A27D5C" w:rsidP="00A27D5C">
            <w:pPr>
              <w:spacing w:before="0" w:after="0"/>
              <w:jc w:val="center"/>
              <w:rPr>
                <w:lang w:val="en-US"/>
              </w:rPr>
            </w:pPr>
          </w:p>
          <w:p w:rsidR="00A27D5C" w:rsidRPr="007527C4" w:rsidRDefault="00A27D5C" w:rsidP="00A27D5C">
            <w:pPr>
              <w:spacing w:before="0" w:after="0"/>
              <w:jc w:val="center"/>
              <w:rPr>
                <w:lang w:val="en-US"/>
              </w:rPr>
            </w:pPr>
            <w:r w:rsidRPr="007527C4">
              <w:rPr>
                <w:lang w:val="en-US"/>
              </w:rPr>
              <w:t>Department of Fisheries</w:t>
            </w:r>
          </w:p>
          <w:p w:rsidR="00A27D5C" w:rsidRPr="007527C4" w:rsidRDefault="00A27D5C" w:rsidP="00A27D5C">
            <w:pPr>
              <w:spacing w:before="0" w:after="0"/>
              <w:jc w:val="center"/>
              <w:rPr>
                <w:lang w:val="en-US"/>
              </w:rPr>
            </w:pPr>
          </w:p>
        </w:tc>
        <w:tc>
          <w:tcPr>
            <w:tcW w:w="6731" w:type="dxa"/>
          </w:tcPr>
          <w:p w:rsidR="00A27D5C" w:rsidRPr="007527C4" w:rsidRDefault="00A27D5C" w:rsidP="00195C7B">
            <w:pPr>
              <w:pStyle w:val="ListParagraph"/>
              <w:numPr>
                <w:ilvl w:val="0"/>
                <w:numId w:val="28"/>
              </w:numPr>
            </w:pPr>
            <w:r w:rsidRPr="007527C4">
              <w:t>Data and information about donor-assisted initiatives in the fisheries sector, MMA/MPA management</w:t>
            </w:r>
          </w:p>
          <w:p w:rsidR="00A27D5C" w:rsidRPr="007527C4" w:rsidRDefault="00A27D5C" w:rsidP="00195C7B">
            <w:pPr>
              <w:pStyle w:val="ListParagraph"/>
              <w:numPr>
                <w:ilvl w:val="0"/>
                <w:numId w:val="28"/>
              </w:numPr>
            </w:pPr>
            <w:r w:rsidRPr="007527C4">
              <w:t>Liaise for co-financing and arrangement</w:t>
            </w:r>
          </w:p>
          <w:p w:rsidR="00A27D5C" w:rsidRPr="007527C4" w:rsidRDefault="00A27D5C" w:rsidP="00195C7B">
            <w:pPr>
              <w:pStyle w:val="ListParagraph"/>
              <w:numPr>
                <w:ilvl w:val="0"/>
                <w:numId w:val="28"/>
              </w:numPr>
            </w:pPr>
            <w:r w:rsidRPr="007527C4">
              <w:t>Participation in workshops and meetings</w:t>
            </w:r>
          </w:p>
          <w:p w:rsidR="00A27D5C" w:rsidRPr="007527C4" w:rsidRDefault="00A27D5C" w:rsidP="00195C7B">
            <w:pPr>
              <w:pStyle w:val="ListParagraph"/>
              <w:numPr>
                <w:ilvl w:val="0"/>
                <w:numId w:val="28"/>
              </w:numPr>
            </w:pPr>
            <w:r w:rsidRPr="007527C4">
              <w:t>Inputs for management arrangement</w:t>
            </w:r>
          </w:p>
        </w:tc>
      </w:tr>
      <w:tr w:rsidR="00A27D5C" w:rsidRPr="007527C4" w:rsidTr="00AC3232">
        <w:trPr>
          <w:jc w:val="center"/>
        </w:trPr>
        <w:tc>
          <w:tcPr>
            <w:tcW w:w="1556" w:type="dxa"/>
            <w:vMerge/>
            <w:shd w:val="clear" w:color="auto" w:fill="BFBFBF"/>
          </w:tcPr>
          <w:p w:rsidR="00A27D5C" w:rsidRPr="007527C4" w:rsidRDefault="00A27D5C" w:rsidP="00A27D5C">
            <w:pPr>
              <w:spacing w:before="0" w:after="0"/>
              <w:rPr>
                <w:lang w:val="en-US"/>
              </w:rPr>
            </w:pPr>
          </w:p>
        </w:tc>
        <w:tc>
          <w:tcPr>
            <w:tcW w:w="1525" w:type="dxa"/>
          </w:tcPr>
          <w:p w:rsidR="00A27D5C" w:rsidRPr="007527C4" w:rsidRDefault="00A27D5C" w:rsidP="00A27D5C">
            <w:pPr>
              <w:spacing w:before="0" w:after="0"/>
              <w:jc w:val="center"/>
              <w:rPr>
                <w:lang w:val="en-US"/>
              </w:rPr>
            </w:pPr>
            <w:r w:rsidRPr="007527C4">
              <w:rPr>
                <w:lang w:val="en-US"/>
              </w:rPr>
              <w:t>Department of Livestock</w:t>
            </w:r>
          </w:p>
        </w:tc>
        <w:tc>
          <w:tcPr>
            <w:tcW w:w="6731" w:type="dxa"/>
          </w:tcPr>
          <w:p w:rsidR="00A27D5C" w:rsidRPr="007527C4" w:rsidRDefault="00A27D5C" w:rsidP="00195C7B">
            <w:pPr>
              <w:pStyle w:val="ListParagraph"/>
              <w:numPr>
                <w:ilvl w:val="0"/>
                <w:numId w:val="28"/>
              </w:numPr>
            </w:pPr>
            <w:r w:rsidRPr="007527C4">
              <w:t>Participation in workshops and meetings</w:t>
            </w:r>
          </w:p>
        </w:tc>
      </w:tr>
      <w:tr w:rsidR="00A27D5C" w:rsidRPr="007527C4" w:rsidTr="00AC3232">
        <w:trPr>
          <w:jc w:val="center"/>
        </w:trPr>
        <w:tc>
          <w:tcPr>
            <w:tcW w:w="1556" w:type="dxa"/>
            <w:shd w:val="clear" w:color="auto" w:fill="BFBFBF"/>
          </w:tcPr>
          <w:p w:rsidR="00A27D5C" w:rsidRPr="007527C4" w:rsidRDefault="00A27D5C" w:rsidP="00A27D5C">
            <w:pPr>
              <w:spacing w:before="0" w:after="0"/>
              <w:rPr>
                <w:lang w:val="en-US"/>
              </w:rPr>
            </w:pPr>
            <w:r w:rsidRPr="007527C4">
              <w:rPr>
                <w:lang w:val="en-US"/>
              </w:rPr>
              <w:t>Provincial Government institutions</w:t>
            </w:r>
          </w:p>
        </w:tc>
        <w:tc>
          <w:tcPr>
            <w:tcW w:w="1525" w:type="dxa"/>
          </w:tcPr>
          <w:p w:rsidR="00A27D5C" w:rsidRPr="007527C4" w:rsidRDefault="00A27D5C" w:rsidP="00A27D5C">
            <w:pPr>
              <w:spacing w:before="0" w:after="0"/>
              <w:jc w:val="center"/>
              <w:rPr>
                <w:lang w:val="en-US"/>
              </w:rPr>
            </w:pPr>
            <w:proofErr w:type="spellStart"/>
            <w:r w:rsidRPr="007527C4">
              <w:rPr>
                <w:lang w:val="en-US"/>
              </w:rPr>
              <w:t>Torba</w:t>
            </w:r>
            <w:proofErr w:type="spellEnd"/>
            <w:r w:rsidRPr="007527C4">
              <w:rPr>
                <w:lang w:val="en-US"/>
              </w:rPr>
              <w:t xml:space="preserve"> Provincial Government Council</w:t>
            </w:r>
          </w:p>
        </w:tc>
        <w:tc>
          <w:tcPr>
            <w:tcW w:w="6731" w:type="dxa"/>
          </w:tcPr>
          <w:p w:rsidR="00A27D5C" w:rsidRPr="007527C4" w:rsidRDefault="00A27D5C" w:rsidP="00195C7B">
            <w:pPr>
              <w:pStyle w:val="ListParagraph"/>
              <w:numPr>
                <w:ilvl w:val="0"/>
                <w:numId w:val="28"/>
              </w:numPr>
            </w:pPr>
            <w:r w:rsidRPr="007527C4">
              <w:t xml:space="preserve">Participation, arrangement and facilitation of community assessments by Area Secretary on </w:t>
            </w:r>
            <w:proofErr w:type="spellStart"/>
            <w:r w:rsidRPr="007527C4">
              <w:t>Hiu</w:t>
            </w:r>
            <w:proofErr w:type="spellEnd"/>
            <w:r w:rsidRPr="007527C4">
              <w:t xml:space="preserve">, </w:t>
            </w:r>
            <w:proofErr w:type="spellStart"/>
            <w:r w:rsidRPr="007527C4">
              <w:t>Tegua</w:t>
            </w:r>
            <w:proofErr w:type="spellEnd"/>
            <w:r w:rsidRPr="007527C4">
              <w:t xml:space="preserve">, </w:t>
            </w:r>
            <w:proofErr w:type="spellStart"/>
            <w:r w:rsidRPr="007527C4">
              <w:t>Metoma</w:t>
            </w:r>
            <w:proofErr w:type="spellEnd"/>
            <w:r w:rsidRPr="007527C4">
              <w:t xml:space="preserve">, </w:t>
            </w:r>
            <w:proofErr w:type="spellStart"/>
            <w:r w:rsidRPr="007527C4">
              <w:t>Loh</w:t>
            </w:r>
            <w:proofErr w:type="spellEnd"/>
            <w:r w:rsidRPr="007527C4">
              <w:t xml:space="preserve"> and </w:t>
            </w:r>
            <w:proofErr w:type="spellStart"/>
            <w:r w:rsidRPr="007527C4">
              <w:t>Toka</w:t>
            </w:r>
            <w:proofErr w:type="spellEnd"/>
            <w:r w:rsidRPr="007527C4">
              <w:t xml:space="preserve"> islands</w:t>
            </w:r>
          </w:p>
          <w:p w:rsidR="00A27D5C" w:rsidRPr="007527C4" w:rsidRDefault="00A27D5C" w:rsidP="00195C7B">
            <w:pPr>
              <w:pStyle w:val="ListParagraph"/>
              <w:numPr>
                <w:ilvl w:val="0"/>
                <w:numId w:val="28"/>
              </w:numPr>
            </w:pPr>
            <w:r w:rsidRPr="007527C4">
              <w:t>Information on the Provincial level and Area Council development plans, village information</w:t>
            </w:r>
          </w:p>
          <w:p w:rsidR="00A27D5C" w:rsidRPr="007527C4" w:rsidRDefault="00A27D5C" w:rsidP="00195C7B">
            <w:pPr>
              <w:pStyle w:val="ListParagraph"/>
              <w:numPr>
                <w:ilvl w:val="0"/>
                <w:numId w:val="28"/>
              </w:numPr>
            </w:pPr>
            <w:r w:rsidRPr="007527C4">
              <w:t>Input on project management structure from Assistant SG</w:t>
            </w:r>
          </w:p>
        </w:tc>
      </w:tr>
      <w:tr w:rsidR="00A27D5C" w:rsidRPr="007527C4" w:rsidTr="00AC3232">
        <w:trPr>
          <w:jc w:val="center"/>
        </w:trPr>
        <w:tc>
          <w:tcPr>
            <w:tcW w:w="1556" w:type="dxa"/>
            <w:shd w:val="clear" w:color="auto" w:fill="BFBFBF"/>
          </w:tcPr>
          <w:p w:rsidR="00A27D5C" w:rsidRPr="007527C4" w:rsidRDefault="00A27D5C" w:rsidP="00A27D5C">
            <w:pPr>
              <w:spacing w:before="0" w:after="0"/>
              <w:rPr>
                <w:lang w:val="en-US"/>
              </w:rPr>
            </w:pPr>
          </w:p>
        </w:tc>
        <w:tc>
          <w:tcPr>
            <w:tcW w:w="1525" w:type="dxa"/>
          </w:tcPr>
          <w:p w:rsidR="00A27D5C" w:rsidRPr="007527C4" w:rsidRDefault="00A27D5C" w:rsidP="00A27D5C">
            <w:pPr>
              <w:spacing w:before="0" w:after="0"/>
              <w:jc w:val="center"/>
              <w:rPr>
                <w:lang w:val="en-US"/>
              </w:rPr>
            </w:pPr>
            <w:proofErr w:type="spellStart"/>
            <w:r w:rsidRPr="007527C4">
              <w:rPr>
                <w:lang w:val="en-US"/>
              </w:rPr>
              <w:t>Sanma</w:t>
            </w:r>
            <w:proofErr w:type="spellEnd"/>
            <w:r w:rsidRPr="007527C4">
              <w:rPr>
                <w:lang w:val="en-US"/>
              </w:rPr>
              <w:t xml:space="preserve"> Provincial Government Council</w:t>
            </w:r>
          </w:p>
        </w:tc>
        <w:tc>
          <w:tcPr>
            <w:tcW w:w="6731" w:type="dxa"/>
          </w:tcPr>
          <w:p w:rsidR="00A27D5C" w:rsidRPr="007527C4" w:rsidRDefault="00A27D5C" w:rsidP="00195C7B">
            <w:pPr>
              <w:pStyle w:val="ListParagraph"/>
              <w:numPr>
                <w:ilvl w:val="0"/>
                <w:numId w:val="28"/>
              </w:numPr>
            </w:pPr>
            <w:r w:rsidRPr="007527C4">
              <w:t>Participation in workshops and meetings</w:t>
            </w:r>
          </w:p>
          <w:p w:rsidR="00A27D5C" w:rsidRPr="007527C4" w:rsidRDefault="00A27D5C" w:rsidP="00195C7B">
            <w:pPr>
              <w:pStyle w:val="ListParagraph"/>
              <w:numPr>
                <w:ilvl w:val="0"/>
                <w:numId w:val="28"/>
              </w:numPr>
            </w:pPr>
            <w:r w:rsidRPr="007527C4">
              <w:t>SG and relevant provincial officers provided input for management arrangements</w:t>
            </w:r>
          </w:p>
          <w:p w:rsidR="00A27D5C" w:rsidRPr="007527C4" w:rsidRDefault="00A27D5C" w:rsidP="00195C7B">
            <w:pPr>
              <w:pStyle w:val="ListParagraph"/>
              <w:numPr>
                <w:ilvl w:val="0"/>
                <w:numId w:val="28"/>
              </w:numPr>
            </w:pPr>
            <w:r w:rsidRPr="007527C4">
              <w:t>Information on the Provincial level and Area Council development plans, village information</w:t>
            </w:r>
          </w:p>
        </w:tc>
      </w:tr>
      <w:tr w:rsidR="00A27D5C" w:rsidRPr="007527C4" w:rsidTr="00AC3232">
        <w:trPr>
          <w:jc w:val="center"/>
        </w:trPr>
        <w:tc>
          <w:tcPr>
            <w:tcW w:w="1556" w:type="dxa"/>
            <w:shd w:val="clear" w:color="auto" w:fill="BFBFBF"/>
          </w:tcPr>
          <w:p w:rsidR="00A27D5C" w:rsidRPr="007527C4" w:rsidRDefault="00A27D5C" w:rsidP="00A27D5C">
            <w:pPr>
              <w:spacing w:before="0" w:after="0"/>
              <w:rPr>
                <w:lang w:val="en-US"/>
              </w:rPr>
            </w:pPr>
          </w:p>
        </w:tc>
        <w:tc>
          <w:tcPr>
            <w:tcW w:w="1525" w:type="dxa"/>
          </w:tcPr>
          <w:p w:rsidR="00A27D5C" w:rsidRPr="007527C4" w:rsidRDefault="00A27D5C" w:rsidP="00A27D5C">
            <w:pPr>
              <w:spacing w:before="0" w:after="0"/>
              <w:jc w:val="center"/>
              <w:rPr>
                <w:lang w:val="en-US"/>
              </w:rPr>
            </w:pPr>
            <w:proofErr w:type="spellStart"/>
            <w:r w:rsidRPr="007527C4">
              <w:rPr>
                <w:lang w:val="en-US"/>
              </w:rPr>
              <w:t>Malampa</w:t>
            </w:r>
            <w:proofErr w:type="spellEnd"/>
            <w:r w:rsidRPr="007527C4">
              <w:rPr>
                <w:lang w:val="en-US"/>
              </w:rPr>
              <w:t xml:space="preserve"> Provincial Government Council</w:t>
            </w:r>
          </w:p>
        </w:tc>
        <w:tc>
          <w:tcPr>
            <w:tcW w:w="6731" w:type="dxa"/>
          </w:tcPr>
          <w:p w:rsidR="00A27D5C" w:rsidRPr="007527C4" w:rsidRDefault="00A27D5C" w:rsidP="00195C7B">
            <w:pPr>
              <w:pStyle w:val="ListParagraph"/>
              <w:numPr>
                <w:ilvl w:val="0"/>
                <w:numId w:val="28"/>
              </w:numPr>
            </w:pPr>
            <w:r w:rsidRPr="007527C4">
              <w:t>Participation in workshops and meetings</w:t>
            </w:r>
          </w:p>
          <w:p w:rsidR="00A27D5C" w:rsidRPr="007527C4" w:rsidRDefault="00A27D5C" w:rsidP="00195C7B">
            <w:pPr>
              <w:pStyle w:val="ListParagraph"/>
              <w:numPr>
                <w:ilvl w:val="0"/>
                <w:numId w:val="28"/>
              </w:numPr>
            </w:pPr>
            <w:r w:rsidRPr="007527C4">
              <w:t xml:space="preserve">Participation, arrangement and facilitation of community assessments by Project Officer and Area Secretary of South </w:t>
            </w:r>
            <w:proofErr w:type="spellStart"/>
            <w:r w:rsidRPr="007527C4">
              <w:t>Malekula</w:t>
            </w:r>
            <w:proofErr w:type="spellEnd"/>
          </w:p>
          <w:p w:rsidR="00A27D5C" w:rsidRPr="007527C4" w:rsidRDefault="00A27D5C" w:rsidP="00195C7B">
            <w:pPr>
              <w:pStyle w:val="ListParagraph"/>
              <w:numPr>
                <w:ilvl w:val="0"/>
                <w:numId w:val="28"/>
              </w:numPr>
            </w:pPr>
            <w:r w:rsidRPr="007527C4">
              <w:t>Information on the Provincial level and Area Council development plans, village information</w:t>
            </w:r>
          </w:p>
          <w:p w:rsidR="00A27D5C" w:rsidRPr="007527C4" w:rsidRDefault="00A27D5C" w:rsidP="00195C7B">
            <w:pPr>
              <w:pStyle w:val="ListParagraph"/>
              <w:numPr>
                <w:ilvl w:val="0"/>
                <w:numId w:val="28"/>
              </w:numPr>
            </w:pPr>
            <w:r w:rsidRPr="007527C4">
              <w:t>Input on project management structure</w:t>
            </w:r>
          </w:p>
        </w:tc>
      </w:tr>
      <w:tr w:rsidR="00A27D5C" w:rsidRPr="007527C4" w:rsidTr="00AC3232">
        <w:trPr>
          <w:jc w:val="center"/>
        </w:trPr>
        <w:tc>
          <w:tcPr>
            <w:tcW w:w="1556" w:type="dxa"/>
            <w:shd w:val="clear" w:color="auto" w:fill="BFBFBF"/>
          </w:tcPr>
          <w:p w:rsidR="00A27D5C" w:rsidRPr="007527C4" w:rsidRDefault="00A27D5C" w:rsidP="00A27D5C">
            <w:pPr>
              <w:spacing w:before="0" w:after="0"/>
              <w:rPr>
                <w:lang w:val="en-US"/>
              </w:rPr>
            </w:pPr>
          </w:p>
        </w:tc>
        <w:tc>
          <w:tcPr>
            <w:tcW w:w="1525" w:type="dxa"/>
          </w:tcPr>
          <w:p w:rsidR="00A27D5C" w:rsidRPr="007527C4" w:rsidRDefault="00A27D5C" w:rsidP="00A27D5C">
            <w:pPr>
              <w:spacing w:before="0" w:after="0"/>
              <w:jc w:val="center"/>
              <w:rPr>
                <w:lang w:val="en-US"/>
              </w:rPr>
            </w:pPr>
            <w:proofErr w:type="spellStart"/>
            <w:r w:rsidRPr="007527C4">
              <w:rPr>
                <w:lang w:val="en-US"/>
              </w:rPr>
              <w:t>Penama</w:t>
            </w:r>
            <w:proofErr w:type="spellEnd"/>
            <w:r w:rsidRPr="007527C4">
              <w:rPr>
                <w:lang w:val="en-US"/>
              </w:rPr>
              <w:t xml:space="preserve"> Provincial Government Council</w:t>
            </w:r>
          </w:p>
        </w:tc>
        <w:tc>
          <w:tcPr>
            <w:tcW w:w="6731" w:type="dxa"/>
          </w:tcPr>
          <w:p w:rsidR="00A27D5C" w:rsidRPr="007527C4" w:rsidRDefault="00A27D5C" w:rsidP="00195C7B">
            <w:pPr>
              <w:pStyle w:val="ListParagraph"/>
              <w:numPr>
                <w:ilvl w:val="0"/>
                <w:numId w:val="28"/>
              </w:numPr>
            </w:pPr>
            <w:r w:rsidRPr="007527C4">
              <w:t>Participation in workshops and meetings</w:t>
            </w:r>
          </w:p>
          <w:p w:rsidR="00A27D5C" w:rsidRPr="007527C4" w:rsidRDefault="00A27D5C" w:rsidP="00195C7B">
            <w:pPr>
              <w:pStyle w:val="ListParagraph"/>
              <w:numPr>
                <w:ilvl w:val="0"/>
                <w:numId w:val="28"/>
              </w:numPr>
            </w:pPr>
            <w:r w:rsidRPr="007527C4">
              <w:t xml:space="preserve">Participation, arrangement and facilitation of community assessments by Secretary General of </w:t>
            </w:r>
            <w:proofErr w:type="spellStart"/>
            <w:r w:rsidRPr="007527C4">
              <w:t>Penama</w:t>
            </w:r>
            <w:proofErr w:type="spellEnd"/>
            <w:r w:rsidRPr="007527C4">
              <w:t xml:space="preserve"> in North </w:t>
            </w:r>
            <w:proofErr w:type="spellStart"/>
            <w:r w:rsidRPr="007527C4">
              <w:t>Ambae</w:t>
            </w:r>
            <w:proofErr w:type="spellEnd"/>
          </w:p>
          <w:p w:rsidR="00A27D5C" w:rsidRPr="007527C4" w:rsidRDefault="00A27D5C" w:rsidP="00195C7B">
            <w:pPr>
              <w:pStyle w:val="ListParagraph"/>
              <w:numPr>
                <w:ilvl w:val="0"/>
                <w:numId w:val="28"/>
              </w:numPr>
            </w:pPr>
            <w:r w:rsidRPr="007527C4">
              <w:t>Participation, arrangement and facilitation of community assessments by Provincial Planner in Central Pentecost</w:t>
            </w:r>
          </w:p>
          <w:p w:rsidR="00A27D5C" w:rsidRPr="007527C4" w:rsidRDefault="00A27D5C" w:rsidP="00195C7B">
            <w:pPr>
              <w:pStyle w:val="ListParagraph"/>
              <w:numPr>
                <w:ilvl w:val="0"/>
                <w:numId w:val="28"/>
              </w:numPr>
            </w:pPr>
            <w:r w:rsidRPr="007527C4">
              <w:t>Information on the Provincial level and Area Council development plans, village information</w:t>
            </w:r>
          </w:p>
          <w:p w:rsidR="00A27D5C" w:rsidRPr="007527C4" w:rsidRDefault="00A27D5C" w:rsidP="00195C7B">
            <w:pPr>
              <w:pStyle w:val="ListParagraph"/>
              <w:numPr>
                <w:ilvl w:val="0"/>
                <w:numId w:val="28"/>
              </w:numPr>
            </w:pPr>
            <w:r w:rsidRPr="007527C4">
              <w:t>Input on project management structure by Secretary General and relevant provincial staff</w:t>
            </w:r>
          </w:p>
        </w:tc>
      </w:tr>
      <w:tr w:rsidR="00A27D5C" w:rsidRPr="007527C4" w:rsidTr="00AC3232">
        <w:trPr>
          <w:jc w:val="center"/>
        </w:trPr>
        <w:tc>
          <w:tcPr>
            <w:tcW w:w="1556" w:type="dxa"/>
            <w:shd w:val="clear" w:color="auto" w:fill="BFBFBF"/>
          </w:tcPr>
          <w:p w:rsidR="00A27D5C" w:rsidRPr="007527C4" w:rsidRDefault="00A27D5C" w:rsidP="00A27D5C">
            <w:pPr>
              <w:spacing w:before="0" w:after="0"/>
              <w:rPr>
                <w:lang w:val="en-US"/>
              </w:rPr>
            </w:pPr>
          </w:p>
        </w:tc>
        <w:tc>
          <w:tcPr>
            <w:tcW w:w="1525" w:type="dxa"/>
          </w:tcPr>
          <w:p w:rsidR="00A27D5C" w:rsidRPr="007527C4" w:rsidRDefault="00A27D5C" w:rsidP="00A27D5C">
            <w:pPr>
              <w:spacing w:before="0" w:after="0"/>
              <w:jc w:val="center"/>
              <w:rPr>
                <w:lang w:val="en-US"/>
              </w:rPr>
            </w:pPr>
            <w:proofErr w:type="spellStart"/>
            <w:r w:rsidRPr="007527C4">
              <w:rPr>
                <w:lang w:val="en-US"/>
              </w:rPr>
              <w:t>Shefa</w:t>
            </w:r>
            <w:proofErr w:type="spellEnd"/>
            <w:r w:rsidRPr="007527C4">
              <w:rPr>
                <w:lang w:val="en-US"/>
              </w:rPr>
              <w:t xml:space="preserve"> Provincial Government Council</w:t>
            </w:r>
          </w:p>
        </w:tc>
        <w:tc>
          <w:tcPr>
            <w:tcW w:w="6731" w:type="dxa"/>
          </w:tcPr>
          <w:p w:rsidR="00A27D5C" w:rsidRPr="007527C4" w:rsidRDefault="00A27D5C" w:rsidP="00195C7B">
            <w:pPr>
              <w:pStyle w:val="ListParagraph"/>
              <w:numPr>
                <w:ilvl w:val="0"/>
                <w:numId w:val="28"/>
              </w:numPr>
            </w:pPr>
            <w:r w:rsidRPr="007527C4">
              <w:t>Participation in workshops and meetings</w:t>
            </w:r>
          </w:p>
          <w:p w:rsidR="00A27D5C" w:rsidRPr="007527C4" w:rsidRDefault="00A27D5C" w:rsidP="00195C7B">
            <w:pPr>
              <w:pStyle w:val="ListParagraph"/>
              <w:numPr>
                <w:ilvl w:val="0"/>
                <w:numId w:val="28"/>
              </w:numPr>
            </w:pPr>
            <w:r w:rsidRPr="007527C4">
              <w:t xml:space="preserve">Participation, arrangement and facilitation of community assessments by District Administrative Officer on </w:t>
            </w:r>
            <w:proofErr w:type="spellStart"/>
            <w:r w:rsidRPr="007527C4">
              <w:t>Epi</w:t>
            </w:r>
            <w:proofErr w:type="spellEnd"/>
            <w:r w:rsidRPr="007527C4">
              <w:t xml:space="preserve"> and Area Secretary of </w:t>
            </w:r>
            <w:proofErr w:type="spellStart"/>
            <w:r w:rsidRPr="007527C4">
              <w:t>Vermali</w:t>
            </w:r>
            <w:proofErr w:type="spellEnd"/>
            <w:r w:rsidRPr="007527C4">
              <w:t xml:space="preserve"> Area Council</w:t>
            </w:r>
          </w:p>
          <w:p w:rsidR="00A27D5C" w:rsidRPr="007527C4" w:rsidRDefault="00A27D5C" w:rsidP="00195C7B">
            <w:pPr>
              <w:pStyle w:val="ListParagraph"/>
              <w:numPr>
                <w:ilvl w:val="0"/>
                <w:numId w:val="28"/>
              </w:numPr>
            </w:pPr>
            <w:r w:rsidRPr="007527C4">
              <w:t>Information on the Provincial level and Area Council development plans, village information</w:t>
            </w:r>
          </w:p>
          <w:p w:rsidR="00A27D5C" w:rsidRPr="007527C4" w:rsidRDefault="00A27D5C" w:rsidP="00195C7B">
            <w:pPr>
              <w:pStyle w:val="ListParagraph"/>
              <w:numPr>
                <w:ilvl w:val="0"/>
                <w:numId w:val="28"/>
              </w:numPr>
            </w:pPr>
            <w:r w:rsidRPr="007527C4">
              <w:t>Input on project management structure by Secretary General, District Administrat</w:t>
            </w:r>
            <w:r w:rsidR="00EE1B0B" w:rsidRPr="007527C4">
              <w:t>ive Officer</w:t>
            </w:r>
            <w:r w:rsidRPr="007527C4">
              <w:t xml:space="preserve"> and relevant provincial staff</w:t>
            </w:r>
          </w:p>
        </w:tc>
      </w:tr>
      <w:tr w:rsidR="00A27D5C" w:rsidRPr="007527C4" w:rsidTr="00AC3232">
        <w:trPr>
          <w:jc w:val="center"/>
        </w:trPr>
        <w:tc>
          <w:tcPr>
            <w:tcW w:w="1556" w:type="dxa"/>
            <w:shd w:val="clear" w:color="auto" w:fill="BFBFBF"/>
          </w:tcPr>
          <w:p w:rsidR="00A27D5C" w:rsidRPr="007527C4" w:rsidRDefault="00A27D5C" w:rsidP="00A27D5C">
            <w:pPr>
              <w:spacing w:before="0" w:after="0"/>
              <w:rPr>
                <w:lang w:val="en-US"/>
              </w:rPr>
            </w:pPr>
          </w:p>
        </w:tc>
        <w:tc>
          <w:tcPr>
            <w:tcW w:w="1525" w:type="dxa"/>
          </w:tcPr>
          <w:p w:rsidR="00A27D5C" w:rsidRPr="007527C4" w:rsidRDefault="00A27D5C" w:rsidP="00A27D5C">
            <w:pPr>
              <w:spacing w:before="0" w:after="0"/>
              <w:jc w:val="center"/>
              <w:rPr>
                <w:lang w:val="en-US"/>
              </w:rPr>
            </w:pPr>
            <w:proofErr w:type="spellStart"/>
            <w:r w:rsidRPr="007527C4">
              <w:rPr>
                <w:lang w:val="en-US"/>
              </w:rPr>
              <w:t>Tafea</w:t>
            </w:r>
            <w:proofErr w:type="spellEnd"/>
            <w:r w:rsidRPr="007527C4">
              <w:rPr>
                <w:lang w:val="en-US"/>
              </w:rPr>
              <w:t xml:space="preserve"> Provincial Government Council</w:t>
            </w:r>
          </w:p>
        </w:tc>
        <w:tc>
          <w:tcPr>
            <w:tcW w:w="6731" w:type="dxa"/>
          </w:tcPr>
          <w:p w:rsidR="00A27D5C" w:rsidRPr="007527C4" w:rsidRDefault="00A27D5C" w:rsidP="00195C7B">
            <w:pPr>
              <w:pStyle w:val="ListParagraph"/>
              <w:numPr>
                <w:ilvl w:val="0"/>
                <w:numId w:val="28"/>
              </w:numPr>
            </w:pPr>
            <w:r w:rsidRPr="007527C4">
              <w:t>Participation in workshops and meetings</w:t>
            </w:r>
          </w:p>
          <w:p w:rsidR="00A27D5C" w:rsidRPr="007527C4" w:rsidRDefault="00A27D5C" w:rsidP="00195C7B">
            <w:pPr>
              <w:pStyle w:val="ListParagraph"/>
              <w:numPr>
                <w:ilvl w:val="0"/>
                <w:numId w:val="28"/>
              </w:numPr>
            </w:pPr>
            <w:r w:rsidRPr="007527C4">
              <w:t xml:space="preserve">Participation, arrangement and facilitation of community assessments by Area Secretary of </w:t>
            </w:r>
            <w:proofErr w:type="spellStart"/>
            <w:r w:rsidRPr="007527C4">
              <w:t>Aniwa</w:t>
            </w:r>
            <w:proofErr w:type="spellEnd"/>
            <w:r w:rsidRPr="007527C4">
              <w:t xml:space="preserve"> and Project Officer of Province</w:t>
            </w:r>
          </w:p>
          <w:p w:rsidR="00A27D5C" w:rsidRPr="007527C4" w:rsidRDefault="00A27D5C" w:rsidP="00195C7B">
            <w:pPr>
              <w:pStyle w:val="ListParagraph"/>
              <w:numPr>
                <w:ilvl w:val="0"/>
                <w:numId w:val="28"/>
              </w:numPr>
            </w:pPr>
            <w:r w:rsidRPr="007527C4">
              <w:t>Information on the Provincial level and Area Council development plans, village information</w:t>
            </w:r>
          </w:p>
          <w:p w:rsidR="00A27D5C" w:rsidRPr="007527C4" w:rsidRDefault="00A27D5C" w:rsidP="00195C7B">
            <w:pPr>
              <w:pStyle w:val="ListParagraph"/>
              <w:numPr>
                <w:ilvl w:val="0"/>
                <w:numId w:val="28"/>
              </w:numPr>
            </w:pPr>
            <w:r w:rsidRPr="007527C4">
              <w:t>Input on project management structure by Secretary General and Project Officer</w:t>
            </w:r>
          </w:p>
        </w:tc>
      </w:tr>
      <w:tr w:rsidR="00A27D5C" w:rsidRPr="007527C4" w:rsidTr="00AC3232">
        <w:trPr>
          <w:jc w:val="center"/>
        </w:trPr>
        <w:tc>
          <w:tcPr>
            <w:tcW w:w="1556" w:type="dxa"/>
            <w:shd w:val="clear" w:color="auto" w:fill="BFBFBF"/>
          </w:tcPr>
          <w:p w:rsidR="00A27D5C" w:rsidRPr="007527C4" w:rsidRDefault="00A27D5C" w:rsidP="00A27D5C">
            <w:pPr>
              <w:spacing w:before="0" w:after="0"/>
              <w:rPr>
                <w:lang w:val="en-US"/>
              </w:rPr>
            </w:pPr>
            <w:r w:rsidRPr="007527C4">
              <w:rPr>
                <w:lang w:val="en-US"/>
              </w:rPr>
              <w:t>Local government, community representatives</w:t>
            </w:r>
          </w:p>
        </w:tc>
        <w:tc>
          <w:tcPr>
            <w:tcW w:w="1525" w:type="dxa"/>
          </w:tcPr>
          <w:p w:rsidR="00A27D5C" w:rsidRPr="007527C4" w:rsidRDefault="00A27D5C" w:rsidP="00A27D5C">
            <w:pPr>
              <w:spacing w:before="0" w:after="0"/>
              <w:jc w:val="center"/>
              <w:rPr>
                <w:lang w:val="en-US"/>
              </w:rPr>
            </w:pPr>
            <w:r w:rsidRPr="007527C4">
              <w:rPr>
                <w:lang w:val="en-US"/>
              </w:rPr>
              <w:t>Chiefly village councils</w:t>
            </w:r>
          </w:p>
          <w:p w:rsidR="00A27D5C" w:rsidRPr="007527C4" w:rsidRDefault="00A27D5C" w:rsidP="00A27D5C">
            <w:pPr>
              <w:spacing w:before="0" w:after="0"/>
              <w:jc w:val="center"/>
              <w:rPr>
                <w:lang w:val="en-US"/>
              </w:rPr>
            </w:pPr>
          </w:p>
        </w:tc>
        <w:tc>
          <w:tcPr>
            <w:tcW w:w="6731" w:type="dxa"/>
          </w:tcPr>
          <w:p w:rsidR="00A27D5C" w:rsidRPr="007527C4" w:rsidRDefault="00A27D5C" w:rsidP="00195C7B">
            <w:pPr>
              <w:pStyle w:val="ListParagraph"/>
              <w:numPr>
                <w:ilvl w:val="0"/>
                <w:numId w:val="28"/>
              </w:numPr>
            </w:pPr>
            <w:r w:rsidRPr="007527C4">
              <w:t>Validation of assumptions made in the PIF especially adaptation needs of communities</w:t>
            </w:r>
          </w:p>
          <w:p w:rsidR="00A27D5C" w:rsidRPr="007527C4" w:rsidRDefault="00A27D5C" w:rsidP="00195C7B">
            <w:pPr>
              <w:pStyle w:val="ListParagraph"/>
              <w:numPr>
                <w:ilvl w:val="0"/>
                <w:numId w:val="28"/>
              </w:numPr>
            </w:pPr>
            <w:r w:rsidRPr="007527C4">
              <w:t xml:space="preserve">Feedback on the proposed activities and guidance </w:t>
            </w:r>
          </w:p>
          <w:p w:rsidR="00A27D5C" w:rsidRPr="007527C4" w:rsidRDefault="00A27D5C" w:rsidP="00195C7B">
            <w:pPr>
              <w:pStyle w:val="ListParagraph"/>
              <w:numPr>
                <w:ilvl w:val="0"/>
                <w:numId w:val="28"/>
              </w:numPr>
            </w:pPr>
            <w:r w:rsidRPr="007527C4">
              <w:t>Participation in the baseline assessment</w:t>
            </w:r>
          </w:p>
        </w:tc>
      </w:tr>
      <w:tr w:rsidR="00A27D5C" w:rsidRPr="007527C4" w:rsidTr="00AC3232">
        <w:trPr>
          <w:jc w:val="center"/>
        </w:trPr>
        <w:tc>
          <w:tcPr>
            <w:tcW w:w="1556" w:type="dxa"/>
            <w:shd w:val="clear" w:color="auto" w:fill="BFBFBF"/>
          </w:tcPr>
          <w:p w:rsidR="00A27D5C" w:rsidRPr="007527C4" w:rsidRDefault="00A27D5C" w:rsidP="00A27D5C">
            <w:pPr>
              <w:spacing w:before="0" w:after="0"/>
              <w:rPr>
                <w:lang w:val="en-US"/>
              </w:rPr>
            </w:pPr>
          </w:p>
        </w:tc>
        <w:tc>
          <w:tcPr>
            <w:tcW w:w="1525" w:type="dxa"/>
          </w:tcPr>
          <w:p w:rsidR="00A27D5C" w:rsidRPr="007527C4" w:rsidDel="00D8484F" w:rsidRDefault="00A27D5C" w:rsidP="00A27D5C">
            <w:pPr>
              <w:spacing w:before="0" w:after="0"/>
              <w:jc w:val="center"/>
              <w:rPr>
                <w:lang w:val="en-US"/>
              </w:rPr>
            </w:pPr>
            <w:r w:rsidRPr="007527C4" w:rsidDel="00D8484F">
              <w:rPr>
                <w:lang w:val="en-US"/>
              </w:rPr>
              <w:t>Ward councils</w:t>
            </w:r>
          </w:p>
        </w:tc>
        <w:tc>
          <w:tcPr>
            <w:tcW w:w="6731" w:type="dxa"/>
          </w:tcPr>
          <w:p w:rsidR="00A27D5C" w:rsidRPr="007527C4" w:rsidRDefault="00A27D5C" w:rsidP="00195C7B">
            <w:pPr>
              <w:pStyle w:val="ListParagraph"/>
              <w:numPr>
                <w:ilvl w:val="0"/>
                <w:numId w:val="28"/>
              </w:numPr>
            </w:pPr>
            <w:r w:rsidRPr="007527C4">
              <w:t xml:space="preserve">Unique to </w:t>
            </w:r>
            <w:proofErr w:type="spellStart"/>
            <w:r w:rsidRPr="007527C4">
              <w:t>Penama</w:t>
            </w:r>
            <w:proofErr w:type="spellEnd"/>
            <w:r w:rsidRPr="007527C4">
              <w:t xml:space="preserve"> Province- Feedback on the proposed activities and guidance </w:t>
            </w:r>
          </w:p>
          <w:p w:rsidR="00A27D5C" w:rsidRPr="007527C4" w:rsidRDefault="00A27D5C" w:rsidP="00195C7B">
            <w:pPr>
              <w:pStyle w:val="ListParagraph"/>
              <w:numPr>
                <w:ilvl w:val="0"/>
                <w:numId w:val="28"/>
              </w:numPr>
            </w:pPr>
            <w:r w:rsidRPr="007527C4">
              <w:t>Provided data on vulnerabilities and priority needs</w:t>
            </w:r>
          </w:p>
          <w:p w:rsidR="00A27D5C" w:rsidRPr="007527C4" w:rsidRDefault="00A27D5C" w:rsidP="00195C7B">
            <w:pPr>
              <w:pStyle w:val="ListParagraph"/>
              <w:numPr>
                <w:ilvl w:val="0"/>
                <w:numId w:val="28"/>
              </w:numPr>
            </w:pPr>
            <w:r w:rsidRPr="007527C4">
              <w:lastRenderedPageBreak/>
              <w:t>Participation in the baseline assessment</w:t>
            </w:r>
          </w:p>
        </w:tc>
      </w:tr>
      <w:tr w:rsidR="00A27D5C" w:rsidRPr="007527C4" w:rsidTr="00AC3232">
        <w:trPr>
          <w:jc w:val="center"/>
        </w:trPr>
        <w:tc>
          <w:tcPr>
            <w:tcW w:w="1556" w:type="dxa"/>
            <w:shd w:val="clear" w:color="auto" w:fill="BFBFBF"/>
          </w:tcPr>
          <w:p w:rsidR="00A27D5C" w:rsidRPr="007527C4" w:rsidRDefault="00A27D5C" w:rsidP="00A27D5C">
            <w:pPr>
              <w:spacing w:before="0" w:after="0"/>
              <w:rPr>
                <w:lang w:val="en-US"/>
              </w:rPr>
            </w:pPr>
          </w:p>
        </w:tc>
        <w:tc>
          <w:tcPr>
            <w:tcW w:w="1525" w:type="dxa"/>
          </w:tcPr>
          <w:p w:rsidR="00A27D5C" w:rsidRPr="007527C4" w:rsidDel="00D8484F" w:rsidRDefault="00A27D5C" w:rsidP="00A27D5C">
            <w:pPr>
              <w:spacing w:before="0" w:after="0"/>
              <w:jc w:val="center"/>
              <w:rPr>
                <w:lang w:val="en-US"/>
              </w:rPr>
            </w:pPr>
            <w:r w:rsidRPr="007527C4" w:rsidDel="00D8484F">
              <w:rPr>
                <w:lang w:val="en-US"/>
              </w:rPr>
              <w:t>District councils</w:t>
            </w:r>
          </w:p>
        </w:tc>
        <w:tc>
          <w:tcPr>
            <w:tcW w:w="6731" w:type="dxa"/>
          </w:tcPr>
          <w:p w:rsidR="00A27D5C" w:rsidRPr="007527C4" w:rsidRDefault="00A27D5C" w:rsidP="00195C7B">
            <w:pPr>
              <w:pStyle w:val="ListParagraph"/>
              <w:numPr>
                <w:ilvl w:val="0"/>
                <w:numId w:val="28"/>
              </w:numPr>
            </w:pPr>
            <w:r w:rsidRPr="007527C4">
              <w:t xml:space="preserve">Unique to </w:t>
            </w:r>
            <w:proofErr w:type="spellStart"/>
            <w:r w:rsidRPr="007527C4">
              <w:t>Shefa</w:t>
            </w:r>
            <w:proofErr w:type="spellEnd"/>
            <w:r w:rsidRPr="007527C4">
              <w:t xml:space="preserve"> Province- Feedback on the proposed activities and guidance </w:t>
            </w:r>
          </w:p>
          <w:p w:rsidR="00A27D5C" w:rsidRPr="007527C4" w:rsidRDefault="00A27D5C" w:rsidP="00195C7B">
            <w:pPr>
              <w:pStyle w:val="ListParagraph"/>
              <w:numPr>
                <w:ilvl w:val="0"/>
                <w:numId w:val="28"/>
              </w:numPr>
            </w:pPr>
            <w:r w:rsidRPr="007527C4">
              <w:t>Provided data on vulnerabilities and priority needs</w:t>
            </w:r>
          </w:p>
          <w:p w:rsidR="00A27D5C" w:rsidRPr="007527C4" w:rsidRDefault="00A27D5C" w:rsidP="00195C7B">
            <w:pPr>
              <w:pStyle w:val="ListParagraph"/>
              <w:numPr>
                <w:ilvl w:val="0"/>
                <w:numId w:val="28"/>
              </w:numPr>
            </w:pPr>
            <w:r w:rsidRPr="007527C4">
              <w:t>Participation in the baseline assessment</w:t>
            </w:r>
          </w:p>
        </w:tc>
      </w:tr>
      <w:tr w:rsidR="00A27D5C" w:rsidRPr="007527C4" w:rsidTr="00AC3232">
        <w:trPr>
          <w:jc w:val="center"/>
        </w:trPr>
        <w:tc>
          <w:tcPr>
            <w:tcW w:w="1556" w:type="dxa"/>
            <w:shd w:val="clear" w:color="auto" w:fill="BFBFBF"/>
          </w:tcPr>
          <w:p w:rsidR="00A27D5C" w:rsidRPr="007527C4" w:rsidRDefault="00A27D5C" w:rsidP="00A27D5C">
            <w:pPr>
              <w:spacing w:before="0" w:after="0"/>
              <w:rPr>
                <w:lang w:val="en-US"/>
              </w:rPr>
            </w:pPr>
          </w:p>
        </w:tc>
        <w:tc>
          <w:tcPr>
            <w:tcW w:w="1525" w:type="dxa"/>
          </w:tcPr>
          <w:p w:rsidR="00A27D5C" w:rsidRPr="007527C4" w:rsidRDefault="00A27D5C" w:rsidP="00A27D5C">
            <w:pPr>
              <w:spacing w:before="0" w:after="0"/>
              <w:jc w:val="center"/>
              <w:rPr>
                <w:lang w:val="en-US"/>
              </w:rPr>
            </w:pPr>
            <w:r w:rsidRPr="007527C4">
              <w:rPr>
                <w:lang w:val="en-US"/>
              </w:rPr>
              <w:t>Area Council Representatives</w:t>
            </w:r>
          </w:p>
        </w:tc>
        <w:tc>
          <w:tcPr>
            <w:tcW w:w="6731" w:type="dxa"/>
          </w:tcPr>
          <w:p w:rsidR="00A27D5C" w:rsidRPr="007527C4" w:rsidRDefault="00A27D5C" w:rsidP="00195C7B">
            <w:pPr>
              <w:pStyle w:val="ListParagraph"/>
              <w:numPr>
                <w:ilvl w:val="0"/>
                <w:numId w:val="28"/>
              </w:numPr>
            </w:pPr>
            <w:r w:rsidRPr="007527C4">
              <w:t>Validation of assumptions made in the PIF especially adaptation needs of communities</w:t>
            </w:r>
          </w:p>
          <w:p w:rsidR="00A27D5C" w:rsidRPr="007527C4" w:rsidRDefault="00A27D5C" w:rsidP="00195C7B">
            <w:pPr>
              <w:pStyle w:val="ListParagraph"/>
              <w:numPr>
                <w:ilvl w:val="0"/>
                <w:numId w:val="28"/>
              </w:numPr>
            </w:pPr>
            <w:r w:rsidRPr="007527C4">
              <w:t xml:space="preserve">Feedback on the proposed activities and guidance </w:t>
            </w:r>
          </w:p>
          <w:p w:rsidR="00A27D5C" w:rsidRPr="007527C4" w:rsidRDefault="00A27D5C" w:rsidP="00195C7B">
            <w:pPr>
              <w:pStyle w:val="ListParagraph"/>
              <w:numPr>
                <w:ilvl w:val="0"/>
                <w:numId w:val="28"/>
              </w:numPr>
            </w:pPr>
            <w:r w:rsidRPr="007527C4">
              <w:t>Participation in workshops and meetings</w:t>
            </w:r>
          </w:p>
        </w:tc>
      </w:tr>
      <w:tr w:rsidR="00A27D5C" w:rsidRPr="007527C4" w:rsidTr="00AC3232">
        <w:trPr>
          <w:jc w:val="center"/>
        </w:trPr>
        <w:tc>
          <w:tcPr>
            <w:tcW w:w="1556" w:type="dxa"/>
            <w:shd w:val="clear" w:color="auto" w:fill="BFBFBF"/>
          </w:tcPr>
          <w:p w:rsidR="00A27D5C" w:rsidRPr="007527C4" w:rsidRDefault="00A27D5C" w:rsidP="00A27D5C">
            <w:pPr>
              <w:spacing w:before="0" w:after="0"/>
              <w:rPr>
                <w:lang w:val="en-US"/>
              </w:rPr>
            </w:pPr>
          </w:p>
        </w:tc>
        <w:tc>
          <w:tcPr>
            <w:tcW w:w="1525" w:type="dxa"/>
          </w:tcPr>
          <w:p w:rsidR="00A27D5C" w:rsidRPr="007527C4" w:rsidRDefault="00A27D5C" w:rsidP="00A27D5C">
            <w:pPr>
              <w:spacing w:before="0" w:after="0"/>
              <w:jc w:val="center"/>
              <w:rPr>
                <w:lang w:val="en-US"/>
              </w:rPr>
            </w:pPr>
            <w:r w:rsidRPr="007527C4">
              <w:rPr>
                <w:lang w:val="en-US"/>
              </w:rPr>
              <w:t xml:space="preserve">Island-level </w:t>
            </w:r>
            <w:r w:rsidRPr="007527C4">
              <w:rPr>
                <w:rFonts w:cs="Arial"/>
                <w:lang w:val="en-US"/>
              </w:rPr>
              <w:t xml:space="preserve">Community </w:t>
            </w:r>
            <w:r w:rsidRPr="007527C4">
              <w:rPr>
                <w:lang w:val="en-US"/>
              </w:rPr>
              <w:t xml:space="preserve">Disaster </w:t>
            </w:r>
            <w:r w:rsidRPr="007527C4">
              <w:rPr>
                <w:rFonts w:cs="Arial"/>
                <w:lang w:val="en-US"/>
              </w:rPr>
              <w:t>Committees</w:t>
            </w:r>
          </w:p>
        </w:tc>
        <w:tc>
          <w:tcPr>
            <w:tcW w:w="6731" w:type="dxa"/>
          </w:tcPr>
          <w:p w:rsidR="00A27D5C" w:rsidRPr="007527C4" w:rsidRDefault="00A27D5C" w:rsidP="00195C7B">
            <w:pPr>
              <w:pStyle w:val="ListParagraph"/>
              <w:numPr>
                <w:ilvl w:val="0"/>
                <w:numId w:val="28"/>
              </w:numPr>
            </w:pPr>
            <w:r w:rsidRPr="007527C4">
              <w:t>Validation of the existing disaster management arrangement and community planning process</w:t>
            </w:r>
          </w:p>
          <w:p w:rsidR="00A27D5C" w:rsidRPr="007527C4" w:rsidRDefault="00A27D5C" w:rsidP="00195C7B">
            <w:pPr>
              <w:pStyle w:val="ListParagraph"/>
              <w:numPr>
                <w:ilvl w:val="0"/>
                <w:numId w:val="28"/>
              </w:numPr>
            </w:pPr>
            <w:r w:rsidRPr="007527C4" w:rsidDel="00D8484F">
              <w:t>Current and future CDC plans and priorities</w:t>
            </w:r>
          </w:p>
          <w:p w:rsidR="00A27D5C" w:rsidRPr="007527C4" w:rsidRDefault="00A27D5C" w:rsidP="00195C7B">
            <w:pPr>
              <w:pStyle w:val="ListParagraph"/>
              <w:numPr>
                <w:ilvl w:val="0"/>
                <w:numId w:val="28"/>
              </w:numPr>
            </w:pPr>
            <w:r w:rsidRPr="007527C4">
              <w:t>Participation in the Baseline Survey</w:t>
            </w:r>
          </w:p>
        </w:tc>
      </w:tr>
      <w:tr w:rsidR="00A27D5C" w:rsidRPr="007527C4" w:rsidTr="00AC3232">
        <w:trPr>
          <w:jc w:val="center"/>
        </w:trPr>
        <w:tc>
          <w:tcPr>
            <w:tcW w:w="1556" w:type="dxa"/>
            <w:shd w:val="clear" w:color="auto" w:fill="BFBFBF"/>
          </w:tcPr>
          <w:p w:rsidR="00A27D5C" w:rsidRPr="007527C4" w:rsidRDefault="00A27D5C" w:rsidP="00A27D5C">
            <w:pPr>
              <w:spacing w:before="0" w:after="0"/>
              <w:rPr>
                <w:lang w:val="en-US"/>
              </w:rPr>
            </w:pPr>
          </w:p>
        </w:tc>
        <w:tc>
          <w:tcPr>
            <w:tcW w:w="1525" w:type="dxa"/>
          </w:tcPr>
          <w:p w:rsidR="00A27D5C" w:rsidRPr="007527C4" w:rsidRDefault="00A27D5C" w:rsidP="00A27D5C">
            <w:pPr>
              <w:spacing w:before="0" w:after="0"/>
              <w:jc w:val="center"/>
              <w:rPr>
                <w:lang w:val="en-US"/>
              </w:rPr>
            </w:pPr>
            <w:r w:rsidRPr="007527C4">
              <w:rPr>
                <w:lang w:val="en-US"/>
              </w:rPr>
              <w:t>Community groups</w:t>
            </w:r>
          </w:p>
          <w:p w:rsidR="00A27D5C" w:rsidRPr="007527C4" w:rsidRDefault="00612AAA" w:rsidP="00612AAA">
            <w:pPr>
              <w:spacing w:before="0" w:after="0"/>
              <w:jc w:val="center"/>
              <w:rPr>
                <w:lang w:val="en-US"/>
              </w:rPr>
            </w:pPr>
            <w:r w:rsidRPr="007527C4">
              <w:rPr>
                <w:lang w:val="en-US"/>
              </w:rPr>
              <w:t xml:space="preserve">(Island </w:t>
            </w:r>
            <w:r w:rsidR="00A27D5C" w:rsidRPr="007527C4">
              <w:rPr>
                <w:lang w:val="en-US"/>
              </w:rPr>
              <w:t xml:space="preserve"> fisher’s associations; women’s groups; youth groups; Red Cross volunteers)</w:t>
            </w:r>
          </w:p>
        </w:tc>
        <w:tc>
          <w:tcPr>
            <w:tcW w:w="6731" w:type="dxa"/>
          </w:tcPr>
          <w:p w:rsidR="00A27D5C" w:rsidRPr="007527C4" w:rsidRDefault="00A27D5C" w:rsidP="00195C7B">
            <w:pPr>
              <w:pStyle w:val="ListParagraph"/>
              <w:numPr>
                <w:ilvl w:val="0"/>
                <w:numId w:val="28"/>
              </w:numPr>
            </w:pPr>
            <w:r w:rsidRPr="007527C4">
              <w:t>Participation in the Baseline Survey</w:t>
            </w:r>
          </w:p>
          <w:p w:rsidR="00A27D5C" w:rsidRPr="007527C4" w:rsidRDefault="00A27D5C" w:rsidP="00195C7B">
            <w:pPr>
              <w:pStyle w:val="ListParagraph"/>
              <w:numPr>
                <w:ilvl w:val="0"/>
                <w:numId w:val="28"/>
              </w:numPr>
            </w:pPr>
            <w:r w:rsidRPr="007527C4">
              <w:t>Information</w:t>
            </w:r>
          </w:p>
        </w:tc>
      </w:tr>
      <w:tr w:rsidR="00A27D5C" w:rsidRPr="007527C4" w:rsidTr="00AC3232">
        <w:trPr>
          <w:jc w:val="center"/>
        </w:trPr>
        <w:tc>
          <w:tcPr>
            <w:tcW w:w="1556" w:type="dxa"/>
            <w:shd w:val="clear" w:color="auto" w:fill="BFBFBF"/>
          </w:tcPr>
          <w:p w:rsidR="00A27D5C" w:rsidRPr="007527C4" w:rsidRDefault="00A27D5C" w:rsidP="00A27D5C">
            <w:pPr>
              <w:spacing w:before="0" w:after="0"/>
              <w:rPr>
                <w:lang w:val="en-US"/>
              </w:rPr>
            </w:pPr>
            <w:r w:rsidRPr="007527C4">
              <w:rPr>
                <w:lang w:val="en-US"/>
              </w:rPr>
              <w:t xml:space="preserve">NGOs and other national </w:t>
            </w:r>
            <w:r w:rsidRPr="007527C4">
              <w:rPr>
                <w:rFonts w:cs="Arial"/>
                <w:lang w:val="en-US"/>
              </w:rPr>
              <w:t>organizations</w:t>
            </w:r>
          </w:p>
        </w:tc>
        <w:tc>
          <w:tcPr>
            <w:tcW w:w="1525" w:type="dxa"/>
          </w:tcPr>
          <w:p w:rsidR="00A27D5C" w:rsidRPr="007527C4" w:rsidRDefault="00A27D5C" w:rsidP="00A27D5C">
            <w:pPr>
              <w:spacing w:before="0" w:after="0"/>
              <w:jc w:val="center"/>
              <w:rPr>
                <w:lang w:val="en-US"/>
              </w:rPr>
            </w:pPr>
            <w:r w:rsidRPr="007527C4">
              <w:rPr>
                <w:lang w:val="en-US"/>
              </w:rPr>
              <w:t>Red Cross</w:t>
            </w:r>
          </w:p>
        </w:tc>
        <w:tc>
          <w:tcPr>
            <w:tcW w:w="6731" w:type="dxa"/>
          </w:tcPr>
          <w:p w:rsidR="00A27D5C" w:rsidRPr="007527C4" w:rsidRDefault="00A27D5C" w:rsidP="00195C7B">
            <w:pPr>
              <w:pStyle w:val="ListParagraph"/>
              <w:numPr>
                <w:ilvl w:val="0"/>
                <w:numId w:val="28"/>
              </w:numPr>
            </w:pPr>
            <w:r w:rsidRPr="007527C4">
              <w:t>Participation in workshops and meetings</w:t>
            </w:r>
          </w:p>
          <w:p w:rsidR="00A27D5C" w:rsidRPr="007527C4" w:rsidRDefault="00A27D5C" w:rsidP="00195C7B">
            <w:pPr>
              <w:pStyle w:val="ListParagraph"/>
              <w:numPr>
                <w:ilvl w:val="0"/>
                <w:numId w:val="28"/>
              </w:numPr>
            </w:pPr>
            <w:r w:rsidRPr="007527C4">
              <w:t xml:space="preserve">Officer from </w:t>
            </w:r>
            <w:proofErr w:type="spellStart"/>
            <w:r w:rsidRPr="007527C4">
              <w:t>Hiu</w:t>
            </w:r>
            <w:proofErr w:type="spellEnd"/>
            <w:r w:rsidRPr="007527C4">
              <w:t xml:space="preserve"> island in Torres helped arrange facilitate community assessments on </w:t>
            </w:r>
            <w:proofErr w:type="spellStart"/>
            <w:r w:rsidRPr="007527C4">
              <w:t>Hiu</w:t>
            </w:r>
            <w:proofErr w:type="spellEnd"/>
            <w:r w:rsidRPr="007527C4">
              <w:t xml:space="preserve">, </w:t>
            </w:r>
            <w:proofErr w:type="spellStart"/>
            <w:r w:rsidRPr="007527C4">
              <w:t>Metoma</w:t>
            </w:r>
            <w:proofErr w:type="spellEnd"/>
            <w:r w:rsidRPr="007527C4">
              <w:t xml:space="preserve">, </w:t>
            </w:r>
            <w:proofErr w:type="spellStart"/>
            <w:r w:rsidRPr="007527C4">
              <w:t>Tegua</w:t>
            </w:r>
            <w:proofErr w:type="spellEnd"/>
            <w:r w:rsidRPr="007527C4">
              <w:t xml:space="preserve">, </w:t>
            </w:r>
            <w:proofErr w:type="spellStart"/>
            <w:r w:rsidRPr="007527C4">
              <w:t>Loh</w:t>
            </w:r>
            <w:proofErr w:type="spellEnd"/>
            <w:r w:rsidRPr="007527C4">
              <w:t xml:space="preserve"> and </w:t>
            </w:r>
            <w:proofErr w:type="spellStart"/>
            <w:r w:rsidRPr="007527C4">
              <w:t>Toka</w:t>
            </w:r>
            <w:proofErr w:type="spellEnd"/>
          </w:p>
          <w:p w:rsidR="00A27D5C" w:rsidRPr="007527C4" w:rsidRDefault="00A27D5C" w:rsidP="00195C7B">
            <w:pPr>
              <w:pStyle w:val="ListParagraph"/>
              <w:numPr>
                <w:ilvl w:val="0"/>
                <w:numId w:val="28"/>
              </w:numPr>
            </w:pPr>
            <w:r w:rsidRPr="007527C4">
              <w:t>Communication of travel itinerary to target communities via HF radio to prepare for community meetings</w:t>
            </w:r>
          </w:p>
          <w:p w:rsidR="00A27D5C" w:rsidRPr="007527C4" w:rsidRDefault="00A27D5C" w:rsidP="00195C7B">
            <w:pPr>
              <w:pStyle w:val="ListParagraph"/>
              <w:numPr>
                <w:ilvl w:val="0"/>
                <w:numId w:val="28"/>
              </w:numPr>
            </w:pPr>
            <w:r w:rsidRPr="007527C4">
              <w:t>Co-financing discussion</w:t>
            </w:r>
          </w:p>
        </w:tc>
      </w:tr>
      <w:tr w:rsidR="00A27D5C" w:rsidRPr="007527C4" w:rsidTr="00AC3232">
        <w:trPr>
          <w:jc w:val="center"/>
        </w:trPr>
        <w:tc>
          <w:tcPr>
            <w:tcW w:w="1556" w:type="dxa"/>
            <w:shd w:val="clear" w:color="auto" w:fill="BFBFBF"/>
          </w:tcPr>
          <w:p w:rsidR="00A27D5C" w:rsidRPr="007527C4" w:rsidRDefault="00A27D5C" w:rsidP="00A27D5C">
            <w:pPr>
              <w:spacing w:before="0" w:after="0"/>
              <w:rPr>
                <w:lang w:val="en-US"/>
              </w:rPr>
            </w:pPr>
          </w:p>
        </w:tc>
        <w:tc>
          <w:tcPr>
            <w:tcW w:w="1525" w:type="dxa"/>
          </w:tcPr>
          <w:p w:rsidR="00A27D5C" w:rsidRPr="007527C4" w:rsidRDefault="00A27D5C" w:rsidP="00A27D5C">
            <w:pPr>
              <w:spacing w:before="0" w:after="0"/>
              <w:jc w:val="center"/>
              <w:rPr>
                <w:lang w:val="en-US"/>
              </w:rPr>
            </w:pPr>
            <w:r w:rsidRPr="007527C4">
              <w:rPr>
                <w:lang w:val="en-US"/>
              </w:rPr>
              <w:t>C</w:t>
            </w:r>
            <w:r w:rsidR="00EE1B0B" w:rsidRPr="007527C4">
              <w:rPr>
                <w:lang w:val="en-US"/>
              </w:rPr>
              <w:t>ARE</w:t>
            </w:r>
            <w:r w:rsidRPr="007527C4">
              <w:rPr>
                <w:lang w:val="en-US"/>
              </w:rPr>
              <w:t xml:space="preserve"> International</w:t>
            </w:r>
          </w:p>
        </w:tc>
        <w:tc>
          <w:tcPr>
            <w:tcW w:w="6731" w:type="dxa"/>
          </w:tcPr>
          <w:p w:rsidR="00A27D5C" w:rsidRPr="007527C4" w:rsidRDefault="00A27D5C" w:rsidP="00195C7B">
            <w:pPr>
              <w:pStyle w:val="ListParagraph"/>
              <w:numPr>
                <w:ilvl w:val="0"/>
                <w:numId w:val="28"/>
              </w:numPr>
            </w:pPr>
            <w:r w:rsidRPr="007527C4">
              <w:t>Participation in workshops and meetings</w:t>
            </w:r>
          </w:p>
          <w:p w:rsidR="00A27D5C" w:rsidRPr="007527C4" w:rsidRDefault="00A27D5C" w:rsidP="00195C7B">
            <w:pPr>
              <w:pStyle w:val="ListParagraph"/>
              <w:numPr>
                <w:ilvl w:val="0"/>
                <w:numId w:val="28"/>
              </w:numPr>
            </w:pPr>
            <w:r w:rsidRPr="007527C4">
              <w:t>Data on existing and future projects, staff</w:t>
            </w:r>
          </w:p>
          <w:p w:rsidR="00A27D5C" w:rsidRPr="007527C4" w:rsidRDefault="00A27D5C" w:rsidP="00195C7B">
            <w:pPr>
              <w:pStyle w:val="ListParagraph"/>
              <w:numPr>
                <w:ilvl w:val="0"/>
                <w:numId w:val="28"/>
              </w:numPr>
            </w:pPr>
            <w:r w:rsidRPr="007527C4">
              <w:t>Co-financing discussion</w:t>
            </w:r>
          </w:p>
          <w:p w:rsidR="00A27D5C" w:rsidRPr="007527C4" w:rsidRDefault="00A27D5C" w:rsidP="00195C7B">
            <w:pPr>
              <w:pStyle w:val="ListParagraph"/>
              <w:numPr>
                <w:ilvl w:val="0"/>
                <w:numId w:val="28"/>
              </w:numPr>
            </w:pPr>
            <w:r w:rsidRPr="007527C4">
              <w:t xml:space="preserve">Information </w:t>
            </w:r>
          </w:p>
        </w:tc>
      </w:tr>
      <w:tr w:rsidR="00A27D5C" w:rsidRPr="007527C4" w:rsidTr="00AC3232">
        <w:trPr>
          <w:jc w:val="center"/>
        </w:trPr>
        <w:tc>
          <w:tcPr>
            <w:tcW w:w="1556" w:type="dxa"/>
            <w:shd w:val="clear" w:color="auto" w:fill="BFBFBF"/>
          </w:tcPr>
          <w:p w:rsidR="00A27D5C" w:rsidRPr="007527C4" w:rsidRDefault="00A27D5C" w:rsidP="00A27D5C">
            <w:pPr>
              <w:spacing w:before="0" w:after="0"/>
              <w:rPr>
                <w:lang w:val="en-US"/>
              </w:rPr>
            </w:pPr>
          </w:p>
        </w:tc>
        <w:tc>
          <w:tcPr>
            <w:tcW w:w="1525" w:type="dxa"/>
          </w:tcPr>
          <w:p w:rsidR="00A27D5C" w:rsidRPr="007527C4" w:rsidRDefault="00A27D5C" w:rsidP="00A27D5C">
            <w:pPr>
              <w:spacing w:before="0" w:after="0"/>
              <w:jc w:val="center"/>
              <w:rPr>
                <w:lang w:val="en-US"/>
              </w:rPr>
            </w:pPr>
            <w:r w:rsidRPr="007527C4">
              <w:rPr>
                <w:lang w:val="en-US"/>
              </w:rPr>
              <w:t>World Vision International</w:t>
            </w:r>
          </w:p>
        </w:tc>
        <w:tc>
          <w:tcPr>
            <w:tcW w:w="6731" w:type="dxa"/>
          </w:tcPr>
          <w:p w:rsidR="00A27D5C" w:rsidRPr="007527C4" w:rsidRDefault="00A27D5C" w:rsidP="00195C7B">
            <w:pPr>
              <w:pStyle w:val="ListParagraph"/>
              <w:numPr>
                <w:ilvl w:val="0"/>
                <w:numId w:val="28"/>
              </w:numPr>
            </w:pPr>
            <w:r w:rsidRPr="007527C4">
              <w:t>Participation in workshops and meetings</w:t>
            </w:r>
          </w:p>
          <w:p w:rsidR="00A27D5C" w:rsidRPr="007527C4" w:rsidRDefault="00A27D5C" w:rsidP="00195C7B">
            <w:pPr>
              <w:pStyle w:val="ListParagraph"/>
              <w:numPr>
                <w:ilvl w:val="0"/>
                <w:numId w:val="28"/>
              </w:numPr>
            </w:pPr>
            <w:r w:rsidRPr="007527C4">
              <w:t>Data on existing and future projects, staff</w:t>
            </w:r>
          </w:p>
          <w:p w:rsidR="00A27D5C" w:rsidRPr="007527C4" w:rsidRDefault="00A27D5C" w:rsidP="00195C7B">
            <w:pPr>
              <w:pStyle w:val="ListParagraph"/>
              <w:numPr>
                <w:ilvl w:val="0"/>
                <w:numId w:val="28"/>
              </w:numPr>
            </w:pPr>
            <w:r w:rsidRPr="007527C4">
              <w:t>Co-financing discussion</w:t>
            </w:r>
          </w:p>
          <w:p w:rsidR="00A27D5C" w:rsidRPr="007527C4" w:rsidRDefault="00A27D5C" w:rsidP="00195C7B">
            <w:pPr>
              <w:pStyle w:val="ListParagraph"/>
              <w:numPr>
                <w:ilvl w:val="0"/>
                <w:numId w:val="28"/>
              </w:numPr>
            </w:pPr>
            <w:r w:rsidRPr="007527C4">
              <w:t>Information</w:t>
            </w:r>
          </w:p>
        </w:tc>
      </w:tr>
      <w:tr w:rsidR="00A27D5C" w:rsidRPr="007527C4" w:rsidTr="00AC3232">
        <w:trPr>
          <w:jc w:val="center"/>
        </w:trPr>
        <w:tc>
          <w:tcPr>
            <w:tcW w:w="1556" w:type="dxa"/>
            <w:shd w:val="clear" w:color="auto" w:fill="BFBFBF"/>
          </w:tcPr>
          <w:p w:rsidR="00A27D5C" w:rsidRPr="007527C4" w:rsidRDefault="00A27D5C" w:rsidP="00A27D5C">
            <w:pPr>
              <w:spacing w:before="0" w:after="0"/>
              <w:rPr>
                <w:lang w:val="en-US"/>
              </w:rPr>
            </w:pPr>
          </w:p>
        </w:tc>
        <w:tc>
          <w:tcPr>
            <w:tcW w:w="1525" w:type="dxa"/>
          </w:tcPr>
          <w:p w:rsidR="00A27D5C" w:rsidRPr="007527C4" w:rsidDel="00D8484F" w:rsidRDefault="00A27D5C" w:rsidP="00A27D5C">
            <w:pPr>
              <w:spacing w:before="0" w:after="0"/>
              <w:jc w:val="center"/>
              <w:rPr>
                <w:lang w:val="en-US"/>
              </w:rPr>
            </w:pPr>
            <w:r w:rsidRPr="007527C4" w:rsidDel="00D8484F">
              <w:rPr>
                <w:lang w:val="en-US"/>
              </w:rPr>
              <w:t>GIZ Climate Change Vanuatu</w:t>
            </w:r>
          </w:p>
        </w:tc>
        <w:tc>
          <w:tcPr>
            <w:tcW w:w="6731" w:type="dxa"/>
          </w:tcPr>
          <w:p w:rsidR="00A27D5C" w:rsidRPr="007527C4" w:rsidRDefault="00A27D5C" w:rsidP="00195C7B">
            <w:pPr>
              <w:pStyle w:val="ListParagraph"/>
              <w:numPr>
                <w:ilvl w:val="0"/>
                <w:numId w:val="28"/>
              </w:numPr>
            </w:pPr>
            <w:r w:rsidRPr="007527C4">
              <w:t>Participation in workshops and meetings</w:t>
            </w:r>
          </w:p>
          <w:p w:rsidR="00A27D5C" w:rsidRPr="007527C4" w:rsidRDefault="00A27D5C" w:rsidP="00195C7B">
            <w:pPr>
              <w:pStyle w:val="ListParagraph"/>
              <w:numPr>
                <w:ilvl w:val="0"/>
                <w:numId w:val="28"/>
              </w:numPr>
            </w:pPr>
            <w:r w:rsidRPr="007527C4">
              <w:t>Data on existing and future projects, staff</w:t>
            </w:r>
          </w:p>
          <w:p w:rsidR="00A27D5C" w:rsidRPr="007527C4" w:rsidRDefault="00A27D5C" w:rsidP="00195C7B">
            <w:pPr>
              <w:pStyle w:val="ListParagraph"/>
              <w:numPr>
                <w:ilvl w:val="0"/>
                <w:numId w:val="28"/>
              </w:numPr>
            </w:pPr>
            <w:r w:rsidRPr="007527C4">
              <w:t>Information</w:t>
            </w:r>
          </w:p>
        </w:tc>
      </w:tr>
      <w:tr w:rsidR="00A27D5C" w:rsidRPr="007527C4" w:rsidTr="00AC3232">
        <w:trPr>
          <w:jc w:val="center"/>
        </w:trPr>
        <w:tc>
          <w:tcPr>
            <w:tcW w:w="1556" w:type="dxa"/>
            <w:shd w:val="clear" w:color="auto" w:fill="BFBFBF"/>
          </w:tcPr>
          <w:p w:rsidR="00A27D5C" w:rsidRPr="007527C4" w:rsidRDefault="00A27D5C" w:rsidP="00A27D5C">
            <w:pPr>
              <w:spacing w:before="0" w:after="0"/>
              <w:rPr>
                <w:color w:val="FF0000"/>
                <w:lang w:val="en-US"/>
              </w:rPr>
            </w:pPr>
          </w:p>
        </w:tc>
        <w:tc>
          <w:tcPr>
            <w:tcW w:w="1525" w:type="dxa"/>
          </w:tcPr>
          <w:p w:rsidR="00A27D5C" w:rsidRPr="007527C4" w:rsidDel="00D8484F" w:rsidRDefault="00A27D5C" w:rsidP="00A27D5C">
            <w:pPr>
              <w:spacing w:before="0" w:after="0"/>
              <w:jc w:val="center"/>
              <w:rPr>
                <w:lang w:val="en-US"/>
              </w:rPr>
            </w:pPr>
            <w:r w:rsidRPr="007527C4" w:rsidDel="00D8484F">
              <w:rPr>
                <w:lang w:val="en-US"/>
              </w:rPr>
              <w:t>Vanuatu Rural Training &amp; Development Centre Association</w:t>
            </w:r>
          </w:p>
        </w:tc>
        <w:tc>
          <w:tcPr>
            <w:tcW w:w="6731" w:type="dxa"/>
          </w:tcPr>
          <w:p w:rsidR="00A27D5C" w:rsidRPr="007527C4" w:rsidRDefault="00A27D5C" w:rsidP="00195C7B">
            <w:pPr>
              <w:pStyle w:val="ListParagraph"/>
              <w:numPr>
                <w:ilvl w:val="0"/>
                <w:numId w:val="28"/>
              </w:numPr>
            </w:pPr>
            <w:r w:rsidRPr="007527C4">
              <w:t>Participation in workshops and meetings</w:t>
            </w:r>
          </w:p>
          <w:p w:rsidR="00A27D5C" w:rsidRPr="007527C4" w:rsidRDefault="00A27D5C" w:rsidP="00195C7B">
            <w:pPr>
              <w:pStyle w:val="ListParagraph"/>
              <w:numPr>
                <w:ilvl w:val="0"/>
                <w:numId w:val="28"/>
              </w:numPr>
            </w:pPr>
            <w:r w:rsidRPr="007527C4">
              <w:t xml:space="preserve">Specific meeting to discuss cooperation </w:t>
            </w:r>
          </w:p>
        </w:tc>
      </w:tr>
      <w:tr w:rsidR="00A27D5C" w:rsidRPr="007527C4" w:rsidTr="00AC3232">
        <w:trPr>
          <w:jc w:val="center"/>
        </w:trPr>
        <w:tc>
          <w:tcPr>
            <w:tcW w:w="1556" w:type="dxa"/>
            <w:shd w:val="clear" w:color="auto" w:fill="BFBFBF"/>
          </w:tcPr>
          <w:p w:rsidR="00A27D5C" w:rsidRPr="007527C4" w:rsidRDefault="00A27D5C" w:rsidP="00A27D5C">
            <w:pPr>
              <w:spacing w:before="0" w:after="0"/>
              <w:rPr>
                <w:color w:val="FF0000"/>
                <w:lang w:val="en-US"/>
              </w:rPr>
            </w:pPr>
          </w:p>
        </w:tc>
        <w:tc>
          <w:tcPr>
            <w:tcW w:w="1525" w:type="dxa"/>
          </w:tcPr>
          <w:p w:rsidR="00A27D5C" w:rsidRPr="007527C4" w:rsidDel="00D8484F" w:rsidRDefault="00A27D5C" w:rsidP="00A27D5C">
            <w:pPr>
              <w:spacing w:before="0" w:after="0"/>
              <w:jc w:val="center"/>
              <w:rPr>
                <w:lang w:val="en-US"/>
              </w:rPr>
            </w:pPr>
            <w:r w:rsidRPr="007527C4" w:rsidDel="00D8484F">
              <w:rPr>
                <w:lang w:val="en-US"/>
              </w:rPr>
              <w:t>VANGO</w:t>
            </w:r>
          </w:p>
        </w:tc>
        <w:tc>
          <w:tcPr>
            <w:tcW w:w="6731" w:type="dxa"/>
          </w:tcPr>
          <w:p w:rsidR="00A27D5C" w:rsidRPr="007527C4" w:rsidRDefault="00A27D5C" w:rsidP="00195C7B">
            <w:pPr>
              <w:pStyle w:val="ListParagraph"/>
              <w:numPr>
                <w:ilvl w:val="0"/>
                <w:numId w:val="28"/>
              </w:numPr>
            </w:pPr>
            <w:r w:rsidRPr="007527C4">
              <w:t>Participation in workshops and meetings</w:t>
            </w:r>
          </w:p>
        </w:tc>
      </w:tr>
      <w:tr w:rsidR="00A27D5C" w:rsidRPr="007527C4" w:rsidTr="00AC3232">
        <w:trPr>
          <w:jc w:val="center"/>
        </w:trPr>
        <w:tc>
          <w:tcPr>
            <w:tcW w:w="1556" w:type="dxa"/>
            <w:shd w:val="clear" w:color="auto" w:fill="BFBFBF"/>
          </w:tcPr>
          <w:p w:rsidR="00A27D5C" w:rsidRPr="007527C4" w:rsidRDefault="00A27D5C" w:rsidP="00A27D5C">
            <w:pPr>
              <w:spacing w:before="0" w:after="0"/>
              <w:rPr>
                <w:color w:val="FF0000"/>
                <w:lang w:val="en-US"/>
              </w:rPr>
            </w:pPr>
          </w:p>
        </w:tc>
        <w:tc>
          <w:tcPr>
            <w:tcW w:w="1525" w:type="dxa"/>
          </w:tcPr>
          <w:p w:rsidR="00A27D5C" w:rsidRPr="007527C4" w:rsidDel="00D8484F" w:rsidRDefault="00A27D5C" w:rsidP="00A27D5C">
            <w:pPr>
              <w:spacing w:before="0" w:after="0"/>
              <w:jc w:val="center"/>
              <w:rPr>
                <w:lang w:val="en-US"/>
              </w:rPr>
            </w:pPr>
            <w:proofErr w:type="spellStart"/>
            <w:r w:rsidRPr="007527C4">
              <w:rPr>
                <w:lang w:val="en-US"/>
              </w:rPr>
              <w:t>OxFam</w:t>
            </w:r>
            <w:proofErr w:type="spellEnd"/>
            <w:r w:rsidRPr="007527C4">
              <w:rPr>
                <w:lang w:val="en-US"/>
              </w:rPr>
              <w:t xml:space="preserve">, V-CAN </w:t>
            </w:r>
            <w:r w:rsidR="00FC01A6" w:rsidRPr="007527C4">
              <w:rPr>
                <w:lang w:val="en-US"/>
              </w:rPr>
              <w:t>members</w:t>
            </w:r>
            <w:r w:rsidRPr="007527C4">
              <w:rPr>
                <w:lang w:val="en-US"/>
              </w:rPr>
              <w:t xml:space="preserve"> </w:t>
            </w:r>
          </w:p>
        </w:tc>
        <w:tc>
          <w:tcPr>
            <w:tcW w:w="6731" w:type="dxa"/>
          </w:tcPr>
          <w:p w:rsidR="00A27D5C" w:rsidRPr="007527C4" w:rsidRDefault="00A27D5C" w:rsidP="00195C7B">
            <w:pPr>
              <w:pStyle w:val="ListParagraph"/>
              <w:numPr>
                <w:ilvl w:val="0"/>
                <w:numId w:val="28"/>
              </w:numPr>
            </w:pPr>
            <w:r w:rsidRPr="007527C4">
              <w:t>Participation in workshops and meetings</w:t>
            </w:r>
          </w:p>
          <w:p w:rsidR="00A27D5C" w:rsidRPr="007527C4" w:rsidRDefault="00A27D5C" w:rsidP="00195C7B">
            <w:pPr>
              <w:pStyle w:val="ListParagraph"/>
              <w:numPr>
                <w:ilvl w:val="0"/>
                <w:numId w:val="28"/>
              </w:numPr>
            </w:pPr>
            <w:r w:rsidRPr="007527C4">
              <w:t>Specific meeting to discuss cooperation</w:t>
            </w:r>
          </w:p>
        </w:tc>
      </w:tr>
      <w:tr w:rsidR="00FC01A6" w:rsidRPr="007527C4" w:rsidTr="00AC3232">
        <w:trPr>
          <w:jc w:val="center"/>
        </w:trPr>
        <w:tc>
          <w:tcPr>
            <w:tcW w:w="1556" w:type="dxa"/>
            <w:shd w:val="clear" w:color="auto" w:fill="BFBFBF"/>
          </w:tcPr>
          <w:p w:rsidR="00FC01A6" w:rsidRPr="007527C4" w:rsidRDefault="00FC01A6" w:rsidP="00A27D5C">
            <w:pPr>
              <w:spacing w:before="0" w:after="0"/>
              <w:rPr>
                <w:lang w:val="en-US"/>
              </w:rPr>
            </w:pPr>
            <w:r w:rsidRPr="007527C4">
              <w:rPr>
                <w:lang w:val="en-US"/>
              </w:rPr>
              <w:t xml:space="preserve">Other related projects </w:t>
            </w:r>
          </w:p>
        </w:tc>
        <w:tc>
          <w:tcPr>
            <w:tcW w:w="1525" w:type="dxa"/>
          </w:tcPr>
          <w:p w:rsidR="00FC01A6" w:rsidRPr="007527C4" w:rsidRDefault="00FC01A6" w:rsidP="003C5681">
            <w:pPr>
              <w:spacing w:before="0" w:after="0"/>
              <w:jc w:val="center"/>
              <w:rPr>
                <w:lang w:val="en-US"/>
              </w:rPr>
            </w:pPr>
            <w:r w:rsidRPr="007527C4">
              <w:rPr>
                <w:lang w:val="en-US"/>
              </w:rPr>
              <w:t xml:space="preserve">VTSSP, C-CAP, MARSH, MESCAL, ADB-CTI; </w:t>
            </w:r>
            <w:proofErr w:type="spellStart"/>
            <w:r w:rsidRPr="007527C4">
              <w:rPr>
                <w:lang w:val="en-US"/>
              </w:rPr>
              <w:t>etc</w:t>
            </w:r>
            <w:proofErr w:type="spellEnd"/>
            <w:r w:rsidRPr="007527C4">
              <w:rPr>
                <w:lang w:val="en-US"/>
              </w:rPr>
              <w:t xml:space="preserve"> </w:t>
            </w:r>
          </w:p>
        </w:tc>
        <w:tc>
          <w:tcPr>
            <w:tcW w:w="6731" w:type="dxa"/>
          </w:tcPr>
          <w:p w:rsidR="00FC01A6" w:rsidRPr="007527C4" w:rsidRDefault="00FC01A6" w:rsidP="00195C7B">
            <w:pPr>
              <w:pStyle w:val="ListParagraph"/>
              <w:numPr>
                <w:ilvl w:val="0"/>
                <w:numId w:val="28"/>
              </w:numPr>
            </w:pPr>
            <w:r w:rsidRPr="007527C4">
              <w:t>Participation in workshops and meetings</w:t>
            </w:r>
          </w:p>
          <w:p w:rsidR="00FC01A6" w:rsidRPr="007527C4" w:rsidRDefault="00FC01A6" w:rsidP="00195C7B">
            <w:pPr>
              <w:pStyle w:val="ListParagraph"/>
              <w:numPr>
                <w:ilvl w:val="0"/>
                <w:numId w:val="28"/>
              </w:numPr>
            </w:pPr>
            <w:r w:rsidRPr="007527C4">
              <w:t>Specific meeting to discuss cooperation</w:t>
            </w:r>
          </w:p>
          <w:p w:rsidR="00FC01A6" w:rsidRPr="007527C4" w:rsidRDefault="00FC01A6" w:rsidP="00195C7B">
            <w:pPr>
              <w:pStyle w:val="ListParagraph"/>
              <w:numPr>
                <w:ilvl w:val="0"/>
                <w:numId w:val="28"/>
              </w:numPr>
            </w:pPr>
            <w:r w:rsidRPr="007527C4">
              <w:t xml:space="preserve">Identification of synergies </w:t>
            </w:r>
          </w:p>
        </w:tc>
      </w:tr>
      <w:tr w:rsidR="00A27D5C" w:rsidRPr="007527C4" w:rsidTr="00AC3232">
        <w:trPr>
          <w:jc w:val="center"/>
        </w:trPr>
        <w:tc>
          <w:tcPr>
            <w:tcW w:w="1556" w:type="dxa"/>
            <w:shd w:val="clear" w:color="auto" w:fill="BFBFBF"/>
          </w:tcPr>
          <w:p w:rsidR="00A27D5C" w:rsidRPr="007527C4" w:rsidRDefault="00A27D5C" w:rsidP="00A27D5C">
            <w:pPr>
              <w:spacing w:before="0" w:after="0"/>
              <w:rPr>
                <w:lang w:val="en-US"/>
              </w:rPr>
            </w:pPr>
            <w:r w:rsidRPr="007527C4">
              <w:rPr>
                <w:lang w:val="en-US"/>
              </w:rPr>
              <w:t>Donors</w:t>
            </w:r>
          </w:p>
        </w:tc>
        <w:tc>
          <w:tcPr>
            <w:tcW w:w="1525" w:type="dxa"/>
          </w:tcPr>
          <w:p w:rsidR="00A27D5C" w:rsidRPr="007527C4" w:rsidRDefault="00A27D5C" w:rsidP="003C5681">
            <w:pPr>
              <w:spacing w:before="0" w:after="0"/>
              <w:jc w:val="center"/>
              <w:rPr>
                <w:lang w:val="en-US"/>
              </w:rPr>
            </w:pPr>
            <w:r w:rsidRPr="007527C4">
              <w:rPr>
                <w:lang w:val="en-US"/>
              </w:rPr>
              <w:t>EU, JICA, GIZ, World Bank,</w:t>
            </w:r>
            <w:r w:rsidR="003C5681" w:rsidRPr="007527C4">
              <w:rPr>
                <w:lang w:val="en-US"/>
              </w:rPr>
              <w:t xml:space="preserve"> USAID,</w:t>
            </w:r>
            <w:r w:rsidRPr="007527C4">
              <w:rPr>
                <w:lang w:val="en-US"/>
              </w:rPr>
              <w:t xml:space="preserve"> UNDP</w:t>
            </w:r>
          </w:p>
        </w:tc>
        <w:tc>
          <w:tcPr>
            <w:tcW w:w="6731" w:type="dxa"/>
          </w:tcPr>
          <w:p w:rsidR="00A27D5C" w:rsidRPr="007527C4" w:rsidRDefault="00A27D5C" w:rsidP="00195C7B">
            <w:pPr>
              <w:pStyle w:val="ListParagraph"/>
              <w:numPr>
                <w:ilvl w:val="0"/>
                <w:numId w:val="28"/>
              </w:numPr>
            </w:pPr>
            <w:r w:rsidRPr="007527C4">
              <w:t xml:space="preserve">Participation in Inception Meeting </w:t>
            </w:r>
          </w:p>
          <w:p w:rsidR="00A27D5C" w:rsidRPr="007527C4" w:rsidRDefault="00A27D5C" w:rsidP="00195C7B">
            <w:pPr>
              <w:pStyle w:val="ListParagraph"/>
              <w:numPr>
                <w:ilvl w:val="0"/>
                <w:numId w:val="28"/>
              </w:numPr>
            </w:pPr>
            <w:r w:rsidRPr="007527C4">
              <w:t xml:space="preserve">Specific dialogues and discussions </w:t>
            </w:r>
          </w:p>
          <w:p w:rsidR="00A27D5C" w:rsidRPr="007527C4" w:rsidRDefault="00A27D5C" w:rsidP="00195C7B">
            <w:pPr>
              <w:pStyle w:val="ListParagraph"/>
              <w:numPr>
                <w:ilvl w:val="0"/>
                <w:numId w:val="28"/>
              </w:numPr>
            </w:pPr>
            <w:r w:rsidRPr="007527C4">
              <w:lastRenderedPageBreak/>
              <w:t xml:space="preserve">Planning meetings </w:t>
            </w:r>
          </w:p>
        </w:tc>
      </w:tr>
    </w:tbl>
    <w:p w:rsidR="00910A48" w:rsidRPr="007527C4" w:rsidRDefault="00910A48">
      <w:pPr>
        <w:spacing w:before="0" w:after="0"/>
        <w:jc w:val="left"/>
        <w:rPr>
          <w:rFonts w:eastAsia="Arial" w:cs="Arial"/>
          <w:sz w:val="20"/>
          <w:lang w:val="en-US"/>
        </w:rPr>
      </w:pPr>
      <w:bookmarkStart w:id="34" w:name="_Toc207800911"/>
      <w:bookmarkStart w:id="35" w:name="_Toc373572004"/>
      <w:bookmarkStart w:id="36" w:name="_Toc374127725"/>
      <w:r w:rsidRPr="007527C4">
        <w:rPr>
          <w:rFonts w:eastAsia="Arial" w:cs="Arial"/>
          <w:sz w:val="20"/>
          <w:lang w:val="en-US"/>
        </w:rPr>
        <w:lastRenderedPageBreak/>
        <w:br w:type="page"/>
      </w:r>
    </w:p>
    <w:p w:rsidR="00A23B54" w:rsidRPr="007527C4" w:rsidRDefault="00A23B54" w:rsidP="00B85FC2">
      <w:pPr>
        <w:rPr>
          <w:rFonts w:eastAsia="Arial" w:cs="Arial"/>
          <w:sz w:val="20"/>
          <w:lang w:val="en-US"/>
        </w:rPr>
      </w:pPr>
    </w:p>
    <w:p w:rsidR="00A23B54" w:rsidRPr="007527C4" w:rsidRDefault="00A23B54" w:rsidP="00B85FC2">
      <w:pPr>
        <w:pStyle w:val="Heading1"/>
        <w:rPr>
          <w:lang w:val="en-US"/>
        </w:rPr>
      </w:pPr>
      <w:bookmarkStart w:id="37" w:name="_Toc389754418"/>
      <w:r w:rsidRPr="007527C4">
        <w:rPr>
          <w:lang w:val="en-US"/>
        </w:rPr>
        <w:t>Strategy</w:t>
      </w:r>
      <w:bookmarkEnd w:id="34"/>
      <w:bookmarkEnd w:id="35"/>
      <w:bookmarkEnd w:id="36"/>
      <w:bookmarkEnd w:id="37"/>
    </w:p>
    <w:p w:rsidR="00A23B54" w:rsidRPr="007527C4" w:rsidRDefault="00A23B54" w:rsidP="00B85FC2">
      <w:pPr>
        <w:pStyle w:val="Heading2"/>
        <w:rPr>
          <w:lang w:val="en-US"/>
        </w:rPr>
      </w:pPr>
      <w:bookmarkStart w:id="38" w:name="_Ref212507171"/>
      <w:bookmarkStart w:id="39" w:name="_Ref212507184"/>
      <w:bookmarkStart w:id="40" w:name="_Ref212507193"/>
      <w:bookmarkStart w:id="41" w:name="_Toc373572005"/>
      <w:bookmarkStart w:id="42" w:name="_Toc374127726"/>
      <w:bookmarkStart w:id="43" w:name="_Toc389754419"/>
      <w:r w:rsidRPr="007527C4">
        <w:rPr>
          <w:lang w:val="en-US"/>
        </w:rPr>
        <w:t>Project rationale and policy conformity</w:t>
      </w:r>
      <w:bookmarkEnd w:id="38"/>
      <w:bookmarkEnd w:id="39"/>
      <w:bookmarkEnd w:id="40"/>
      <w:bookmarkEnd w:id="41"/>
      <w:bookmarkEnd w:id="42"/>
      <w:bookmarkEnd w:id="43"/>
    </w:p>
    <w:p w:rsidR="00A23B54" w:rsidRPr="00213E5D" w:rsidRDefault="005B6F45" w:rsidP="0042721B">
      <w:pPr>
        <w:pStyle w:val="Bodytextvcap"/>
      </w:pPr>
      <w:r w:rsidRPr="007527C4">
        <w:t>V-CAP</w:t>
      </w:r>
      <w:r w:rsidR="00A23B54" w:rsidRPr="007527C4">
        <w:t xml:space="preserve"> will </w:t>
      </w:r>
      <w:r w:rsidR="00B40D2A" w:rsidRPr="007527C4">
        <w:t xml:space="preserve">comprehensively </w:t>
      </w:r>
      <w:r w:rsidR="00A23B54" w:rsidRPr="007527C4">
        <w:t xml:space="preserve">address </w:t>
      </w:r>
      <w:r w:rsidRPr="007527C4">
        <w:t xml:space="preserve">three of eleven </w:t>
      </w:r>
      <w:r w:rsidR="00A23B54" w:rsidRPr="007527C4">
        <w:t xml:space="preserve">priorities identified in the NAPA. These </w:t>
      </w:r>
      <w:r w:rsidRPr="007527C4">
        <w:t xml:space="preserve">include </w:t>
      </w:r>
      <w:proofErr w:type="spellStart"/>
      <w:r w:rsidRPr="007527C4">
        <w:t>i</w:t>
      </w:r>
      <w:proofErr w:type="spellEnd"/>
      <w:r w:rsidR="00A23B54" w:rsidRPr="007527C4">
        <w:t xml:space="preserve">) </w:t>
      </w:r>
      <w:r w:rsidRPr="007527C4">
        <w:t>community-</w:t>
      </w:r>
      <w:r w:rsidR="00A23B54" w:rsidRPr="007527C4">
        <w:t xml:space="preserve">based </w:t>
      </w:r>
      <w:r w:rsidR="00B40D2A" w:rsidRPr="007527C4">
        <w:t xml:space="preserve"> </w:t>
      </w:r>
      <w:r w:rsidR="00A23B54" w:rsidRPr="007527C4">
        <w:t xml:space="preserve">marine resources management; </w:t>
      </w:r>
      <w:r w:rsidRPr="007527C4">
        <w:t>ii</w:t>
      </w:r>
      <w:r w:rsidR="00A23B54" w:rsidRPr="007527C4">
        <w:t xml:space="preserve">) </w:t>
      </w:r>
      <w:r w:rsidRPr="007527C4">
        <w:t>integrated</w:t>
      </w:r>
      <w:r w:rsidR="00A23B54" w:rsidRPr="007527C4">
        <w:t xml:space="preserve"> </w:t>
      </w:r>
      <w:r w:rsidRPr="007527C4">
        <w:t>coastal zone management</w:t>
      </w:r>
      <w:r w:rsidR="00A23B54" w:rsidRPr="007527C4">
        <w:t xml:space="preserve">; and </w:t>
      </w:r>
      <w:r w:rsidRPr="007527C4">
        <w:t>iii</w:t>
      </w:r>
      <w:r w:rsidR="00A23B54" w:rsidRPr="007527C4">
        <w:t>) mainstreaming climate change into policy and national planning as outlined in the table below.</w:t>
      </w:r>
      <w:r w:rsidR="00B40D2A" w:rsidRPr="007527C4">
        <w:t xml:space="preserve"> </w:t>
      </w:r>
      <w:r w:rsidR="007E469C" w:rsidRPr="007527C4">
        <w:t>Further, the NAPA places particular emphasis on the need for community-</w:t>
      </w:r>
      <w:r w:rsidR="007E469C" w:rsidRPr="00213E5D">
        <w:t xml:space="preserve">based marine resource management, embracing both traditional and modern practices, in enhancing the resilience of vulnerable coastal communities. </w:t>
      </w:r>
      <w:r w:rsidR="00B40D2A" w:rsidRPr="00213E5D">
        <w:t>In addition, it will complement NAPA priority 3 in scaling up and distributing results of climate proofing agriculture</w:t>
      </w:r>
      <w:r w:rsidR="007E469C" w:rsidRPr="00213E5D">
        <w:t xml:space="preserve"> and will enhance approaches to water management as identified as NAPA priority 4. </w:t>
      </w:r>
    </w:p>
    <w:p w:rsidR="00D02CBB" w:rsidRPr="007527C4" w:rsidRDefault="00D02CBB" w:rsidP="0042721B">
      <w:pPr>
        <w:pStyle w:val="Bodytextvcap"/>
        <w:numPr>
          <w:ilvl w:val="0"/>
          <w:numId w:val="0"/>
        </w:numPr>
      </w:pPr>
    </w:p>
    <w:p w:rsidR="00D02CBB" w:rsidRPr="007527C4" w:rsidRDefault="00362593" w:rsidP="0042721B">
      <w:pPr>
        <w:pStyle w:val="Bodytextvcap"/>
        <w:numPr>
          <w:ilvl w:val="0"/>
          <w:numId w:val="0"/>
        </w:numPr>
      </w:pPr>
      <w:r w:rsidRPr="007527C4">
        <w:t xml:space="preserve">Table </w:t>
      </w:r>
      <w:r w:rsidR="00F81F7F" w:rsidRPr="007527C4">
        <w:fldChar w:fldCharType="begin"/>
      </w:r>
      <w:r w:rsidRPr="007527C4">
        <w:instrText xml:space="preserve"> SEQ Table \* ARABIC </w:instrText>
      </w:r>
      <w:r w:rsidR="00F81F7F" w:rsidRPr="007527C4">
        <w:fldChar w:fldCharType="separate"/>
      </w:r>
      <w:r w:rsidR="00E074CD">
        <w:rPr>
          <w:noProof/>
        </w:rPr>
        <w:t>2</w:t>
      </w:r>
      <w:r w:rsidR="00F81F7F" w:rsidRPr="007527C4">
        <w:fldChar w:fldCharType="end"/>
      </w:r>
      <w:r w:rsidRPr="007527C4">
        <w:t>: Priority Implementation Areas as identified in the NAPA</w:t>
      </w:r>
      <w:r w:rsidR="005B6F45" w:rsidRPr="007527C4">
        <w:t xml:space="preserve">, with areas of V-CAP intervention </w:t>
      </w:r>
      <w:r w:rsidR="00F70650" w:rsidRPr="007527C4">
        <w:t>highlighted</w:t>
      </w:r>
    </w:p>
    <w:p w:rsidR="00D02CBB" w:rsidRPr="007527C4" w:rsidRDefault="00D02CBB" w:rsidP="0042721B">
      <w:pPr>
        <w:pStyle w:val="outcome"/>
        <w:ind w:left="1559" w:firstLine="0"/>
        <w:rPr>
          <w:color w:val="auto"/>
          <w:highlight w:val="yellow"/>
        </w:rPr>
      </w:pPr>
    </w:p>
    <w:tbl>
      <w:tblPr>
        <w:tblStyle w:val="TableGrid"/>
        <w:tblW w:w="0" w:type="auto"/>
        <w:tblInd w:w="750" w:type="dxa"/>
        <w:tblLook w:val="00A0" w:firstRow="1" w:lastRow="0" w:firstColumn="1" w:lastColumn="0" w:noHBand="0" w:noVBand="0"/>
      </w:tblPr>
      <w:tblGrid>
        <w:gridCol w:w="577"/>
        <w:gridCol w:w="6074"/>
        <w:gridCol w:w="1666"/>
      </w:tblGrid>
      <w:tr w:rsidR="005C1017" w:rsidRPr="007527C4" w:rsidTr="00B85574">
        <w:tc>
          <w:tcPr>
            <w:tcW w:w="577" w:type="dxa"/>
            <w:shd w:val="clear" w:color="auto" w:fill="000000"/>
          </w:tcPr>
          <w:p w:rsidR="00A23B54" w:rsidRPr="007527C4" w:rsidRDefault="00A23B54" w:rsidP="00B85FC2">
            <w:pPr>
              <w:rPr>
                <w:lang w:val="en-US"/>
              </w:rPr>
            </w:pPr>
            <w:r w:rsidRPr="007527C4">
              <w:rPr>
                <w:lang w:val="en-US"/>
              </w:rPr>
              <w:t>No.</w:t>
            </w:r>
          </w:p>
        </w:tc>
        <w:tc>
          <w:tcPr>
            <w:tcW w:w="6074" w:type="dxa"/>
            <w:shd w:val="clear" w:color="auto" w:fill="000000"/>
          </w:tcPr>
          <w:p w:rsidR="00A23B54" w:rsidRPr="007527C4" w:rsidRDefault="00A23B54" w:rsidP="00B85FC2">
            <w:pPr>
              <w:rPr>
                <w:lang w:val="en-US"/>
              </w:rPr>
            </w:pPr>
            <w:r w:rsidRPr="007527C4">
              <w:rPr>
                <w:lang w:val="en-US"/>
              </w:rPr>
              <w:t>Priority Implementation Projects Identified in the NAPA</w:t>
            </w:r>
          </w:p>
        </w:tc>
        <w:tc>
          <w:tcPr>
            <w:tcW w:w="1666" w:type="dxa"/>
            <w:shd w:val="clear" w:color="auto" w:fill="000000"/>
          </w:tcPr>
          <w:p w:rsidR="00A23B54" w:rsidRPr="007527C4" w:rsidRDefault="00A23B54" w:rsidP="00B85FC2">
            <w:pPr>
              <w:rPr>
                <w:lang w:val="en-US"/>
              </w:rPr>
            </w:pPr>
          </w:p>
        </w:tc>
      </w:tr>
      <w:tr w:rsidR="005C1017" w:rsidRPr="007527C4" w:rsidTr="00B85574">
        <w:trPr>
          <w:trHeight w:val="403"/>
        </w:trPr>
        <w:tc>
          <w:tcPr>
            <w:tcW w:w="577" w:type="dxa"/>
          </w:tcPr>
          <w:p w:rsidR="00D02CBB" w:rsidRPr="007527C4" w:rsidRDefault="00A23B54">
            <w:pPr>
              <w:spacing w:before="0" w:after="0"/>
              <w:rPr>
                <w:lang w:val="en-US"/>
              </w:rPr>
            </w:pPr>
            <w:r w:rsidRPr="007527C4">
              <w:rPr>
                <w:lang w:val="en-US"/>
              </w:rPr>
              <w:t>1</w:t>
            </w:r>
          </w:p>
        </w:tc>
        <w:tc>
          <w:tcPr>
            <w:tcW w:w="6074" w:type="dxa"/>
            <w:shd w:val="clear" w:color="auto" w:fill="auto"/>
          </w:tcPr>
          <w:p w:rsidR="00D02CBB" w:rsidRPr="007527C4" w:rsidRDefault="00A23B54">
            <w:pPr>
              <w:spacing w:before="0" w:after="0"/>
              <w:rPr>
                <w:lang w:val="en-US"/>
              </w:rPr>
            </w:pPr>
            <w:r w:rsidRPr="007527C4">
              <w:rPr>
                <w:lang w:val="en-US"/>
              </w:rPr>
              <w:t>Agriculture &amp; food security (preservation/ processing/ marketing, modern &amp; traditional practices, bartering)</w:t>
            </w:r>
          </w:p>
        </w:tc>
        <w:tc>
          <w:tcPr>
            <w:tcW w:w="1666" w:type="dxa"/>
            <w:shd w:val="clear" w:color="auto" w:fill="auto"/>
          </w:tcPr>
          <w:p w:rsidR="00D02CBB" w:rsidRPr="007527C4" w:rsidRDefault="00D02CBB">
            <w:pPr>
              <w:spacing w:before="0" w:after="0"/>
              <w:rPr>
                <w:lang w:val="en-US"/>
              </w:rPr>
            </w:pPr>
          </w:p>
        </w:tc>
      </w:tr>
      <w:tr w:rsidR="005C1017" w:rsidRPr="007527C4" w:rsidTr="00B85574">
        <w:tc>
          <w:tcPr>
            <w:tcW w:w="577" w:type="dxa"/>
          </w:tcPr>
          <w:p w:rsidR="00D02CBB" w:rsidRPr="007527C4" w:rsidRDefault="00A23B54">
            <w:pPr>
              <w:spacing w:before="0" w:after="0"/>
              <w:rPr>
                <w:lang w:val="en-US"/>
              </w:rPr>
            </w:pPr>
            <w:r w:rsidRPr="007527C4">
              <w:rPr>
                <w:lang w:val="en-US"/>
              </w:rPr>
              <w:t>2</w:t>
            </w:r>
          </w:p>
        </w:tc>
        <w:tc>
          <w:tcPr>
            <w:tcW w:w="6074" w:type="dxa"/>
            <w:shd w:val="clear" w:color="auto" w:fill="auto"/>
          </w:tcPr>
          <w:p w:rsidR="00D02CBB" w:rsidRPr="007527C4" w:rsidRDefault="00A23B54">
            <w:pPr>
              <w:spacing w:before="0" w:after="0"/>
              <w:rPr>
                <w:lang w:val="en-US"/>
              </w:rPr>
            </w:pPr>
            <w:r w:rsidRPr="007527C4">
              <w:rPr>
                <w:lang w:val="en-US"/>
              </w:rPr>
              <w:t>More resilient crop species including traditional varieties</w:t>
            </w:r>
          </w:p>
        </w:tc>
        <w:tc>
          <w:tcPr>
            <w:tcW w:w="1666" w:type="dxa"/>
            <w:shd w:val="clear" w:color="auto" w:fill="auto"/>
          </w:tcPr>
          <w:p w:rsidR="00D02CBB" w:rsidRPr="007527C4" w:rsidRDefault="00D02CBB">
            <w:pPr>
              <w:spacing w:before="0" w:after="0"/>
              <w:rPr>
                <w:lang w:val="en-US"/>
              </w:rPr>
            </w:pPr>
          </w:p>
        </w:tc>
      </w:tr>
      <w:tr w:rsidR="005C1017" w:rsidRPr="007527C4" w:rsidTr="00B85574">
        <w:tc>
          <w:tcPr>
            <w:tcW w:w="577" w:type="dxa"/>
          </w:tcPr>
          <w:p w:rsidR="00D02CBB" w:rsidRPr="007527C4" w:rsidRDefault="00A23B54">
            <w:pPr>
              <w:spacing w:before="0" w:after="0"/>
              <w:rPr>
                <w:lang w:val="en-US"/>
              </w:rPr>
            </w:pPr>
            <w:r w:rsidRPr="007527C4">
              <w:rPr>
                <w:lang w:val="en-US"/>
              </w:rPr>
              <w:t>3</w:t>
            </w:r>
          </w:p>
        </w:tc>
        <w:tc>
          <w:tcPr>
            <w:tcW w:w="6074" w:type="dxa"/>
            <w:shd w:val="clear" w:color="auto" w:fill="auto"/>
          </w:tcPr>
          <w:p w:rsidR="00D02CBB" w:rsidRPr="007527C4" w:rsidRDefault="00A23B54">
            <w:pPr>
              <w:spacing w:before="0" w:after="0"/>
              <w:rPr>
                <w:lang w:val="en-US"/>
              </w:rPr>
            </w:pPr>
            <w:r w:rsidRPr="007527C4">
              <w:rPr>
                <w:lang w:val="en-US"/>
              </w:rPr>
              <w:t>Land use planning and management (modern &amp; traditional agricultural practices, early warning including traditional systems)</w:t>
            </w:r>
          </w:p>
        </w:tc>
        <w:tc>
          <w:tcPr>
            <w:tcW w:w="1666" w:type="dxa"/>
            <w:shd w:val="clear" w:color="auto" w:fill="auto"/>
          </w:tcPr>
          <w:p w:rsidR="00D02CBB" w:rsidRPr="007527C4" w:rsidRDefault="00F10B60">
            <w:pPr>
              <w:spacing w:before="0" w:after="0"/>
              <w:rPr>
                <w:lang w:val="en-US"/>
              </w:rPr>
            </w:pPr>
            <w:r w:rsidRPr="007527C4">
              <w:rPr>
                <w:lang w:val="en-US"/>
              </w:rPr>
              <w:t>V-CAP with WB LDCF project</w:t>
            </w:r>
          </w:p>
        </w:tc>
      </w:tr>
      <w:tr w:rsidR="005C1017" w:rsidRPr="007527C4" w:rsidTr="00B85574">
        <w:tc>
          <w:tcPr>
            <w:tcW w:w="577" w:type="dxa"/>
          </w:tcPr>
          <w:p w:rsidR="00D02CBB" w:rsidRPr="007527C4" w:rsidRDefault="00A23B54">
            <w:pPr>
              <w:spacing w:before="0" w:after="0"/>
              <w:rPr>
                <w:lang w:val="en-US"/>
              </w:rPr>
            </w:pPr>
            <w:r w:rsidRPr="007527C4">
              <w:rPr>
                <w:lang w:val="en-US"/>
              </w:rPr>
              <w:t>4</w:t>
            </w:r>
          </w:p>
        </w:tc>
        <w:tc>
          <w:tcPr>
            <w:tcW w:w="6074" w:type="dxa"/>
            <w:shd w:val="clear" w:color="auto" w:fill="auto"/>
          </w:tcPr>
          <w:p w:rsidR="00D02CBB" w:rsidRPr="007527C4" w:rsidRDefault="00A23B54">
            <w:pPr>
              <w:spacing w:before="0" w:after="0"/>
              <w:rPr>
                <w:lang w:val="en-US"/>
              </w:rPr>
            </w:pPr>
            <w:r w:rsidRPr="007527C4">
              <w:rPr>
                <w:lang w:val="en-US"/>
              </w:rPr>
              <w:t>Water management policies/</w:t>
            </w:r>
            <w:r w:rsidR="00933744">
              <w:rPr>
                <w:lang w:val="en-US"/>
              </w:rPr>
              <w:t>programs</w:t>
            </w:r>
            <w:r w:rsidRPr="007527C4">
              <w:rPr>
                <w:lang w:val="en-US"/>
              </w:rPr>
              <w:t xml:space="preserve"> (including rainwater harvesting)</w:t>
            </w:r>
          </w:p>
        </w:tc>
        <w:tc>
          <w:tcPr>
            <w:tcW w:w="1666" w:type="dxa"/>
            <w:shd w:val="clear" w:color="auto" w:fill="auto"/>
          </w:tcPr>
          <w:p w:rsidR="00D02CBB" w:rsidRPr="007527C4" w:rsidRDefault="00B40D2A">
            <w:pPr>
              <w:spacing w:before="0" w:after="0"/>
              <w:rPr>
                <w:lang w:val="en-US"/>
              </w:rPr>
            </w:pPr>
            <w:r w:rsidRPr="007527C4">
              <w:rPr>
                <w:lang w:val="en-US"/>
              </w:rPr>
              <w:t>V-CAP in selected villages</w:t>
            </w:r>
          </w:p>
        </w:tc>
      </w:tr>
      <w:tr w:rsidR="005C1017" w:rsidRPr="007527C4" w:rsidTr="00B85574">
        <w:tc>
          <w:tcPr>
            <w:tcW w:w="577" w:type="dxa"/>
          </w:tcPr>
          <w:p w:rsidR="00D02CBB" w:rsidRPr="007527C4" w:rsidRDefault="00A23B54">
            <w:pPr>
              <w:spacing w:before="0" w:after="0"/>
              <w:rPr>
                <w:lang w:val="en-US"/>
              </w:rPr>
            </w:pPr>
            <w:r w:rsidRPr="007527C4">
              <w:rPr>
                <w:lang w:val="en-US"/>
              </w:rPr>
              <w:t>5</w:t>
            </w:r>
          </w:p>
        </w:tc>
        <w:tc>
          <w:tcPr>
            <w:tcW w:w="6074" w:type="dxa"/>
            <w:shd w:val="clear" w:color="auto" w:fill="auto"/>
          </w:tcPr>
          <w:p w:rsidR="00D02CBB" w:rsidRPr="007527C4" w:rsidRDefault="00A23B54">
            <w:pPr>
              <w:spacing w:before="0" w:after="0"/>
              <w:rPr>
                <w:lang w:val="en-US"/>
              </w:rPr>
            </w:pPr>
            <w:r w:rsidRPr="007527C4">
              <w:rPr>
                <w:lang w:val="en-US"/>
              </w:rPr>
              <w:t>Sustainable forestry management</w:t>
            </w:r>
          </w:p>
        </w:tc>
        <w:tc>
          <w:tcPr>
            <w:tcW w:w="1666" w:type="dxa"/>
            <w:shd w:val="clear" w:color="auto" w:fill="auto"/>
          </w:tcPr>
          <w:p w:rsidR="00D02CBB" w:rsidRPr="007527C4" w:rsidRDefault="00D02CBB">
            <w:pPr>
              <w:spacing w:before="0" w:after="0"/>
              <w:rPr>
                <w:lang w:val="en-US"/>
              </w:rPr>
            </w:pPr>
          </w:p>
        </w:tc>
      </w:tr>
      <w:tr w:rsidR="005C1017" w:rsidRPr="007527C4" w:rsidTr="00B85574">
        <w:tc>
          <w:tcPr>
            <w:tcW w:w="577" w:type="dxa"/>
            <w:shd w:val="clear" w:color="auto" w:fill="DDD9C3" w:themeFill="background2" w:themeFillShade="E6"/>
          </w:tcPr>
          <w:p w:rsidR="00D02CBB" w:rsidRPr="007527C4" w:rsidRDefault="00A23B54">
            <w:pPr>
              <w:spacing w:before="0" w:after="0"/>
              <w:rPr>
                <w:lang w:val="en-US"/>
              </w:rPr>
            </w:pPr>
            <w:r w:rsidRPr="007527C4">
              <w:rPr>
                <w:lang w:val="en-US"/>
              </w:rPr>
              <w:t>6</w:t>
            </w:r>
          </w:p>
        </w:tc>
        <w:tc>
          <w:tcPr>
            <w:tcW w:w="6074" w:type="dxa"/>
            <w:shd w:val="clear" w:color="auto" w:fill="DDD9C3" w:themeFill="background2" w:themeFillShade="E6"/>
          </w:tcPr>
          <w:p w:rsidR="00D02CBB" w:rsidRPr="007527C4" w:rsidRDefault="00A23B54">
            <w:pPr>
              <w:spacing w:before="0" w:after="0"/>
              <w:rPr>
                <w:lang w:val="en-US"/>
              </w:rPr>
            </w:pPr>
            <w:r w:rsidRPr="007527C4">
              <w:rPr>
                <w:lang w:val="en-US"/>
              </w:rPr>
              <w:t xml:space="preserve">Community based marine resource management </w:t>
            </w:r>
            <w:r w:rsidR="00933744">
              <w:rPr>
                <w:lang w:val="en-US"/>
              </w:rPr>
              <w:t>programs</w:t>
            </w:r>
            <w:r w:rsidRPr="007527C4">
              <w:rPr>
                <w:lang w:val="en-US"/>
              </w:rPr>
              <w:t xml:space="preserve"> (modern &amp; traditional/aquaculture)</w:t>
            </w:r>
          </w:p>
        </w:tc>
        <w:tc>
          <w:tcPr>
            <w:tcW w:w="1666" w:type="dxa"/>
            <w:shd w:val="clear" w:color="auto" w:fill="DDD9C3" w:themeFill="background2" w:themeFillShade="E6"/>
          </w:tcPr>
          <w:p w:rsidR="00D02CBB" w:rsidRPr="007527C4" w:rsidRDefault="005B6F45">
            <w:pPr>
              <w:spacing w:before="0" w:after="0"/>
              <w:rPr>
                <w:lang w:val="en-US"/>
              </w:rPr>
            </w:pPr>
            <w:r w:rsidRPr="007527C4">
              <w:rPr>
                <w:lang w:val="en-US"/>
              </w:rPr>
              <w:t>V-CAP</w:t>
            </w:r>
          </w:p>
        </w:tc>
      </w:tr>
      <w:tr w:rsidR="005C1017" w:rsidRPr="007527C4" w:rsidTr="00B85574">
        <w:tc>
          <w:tcPr>
            <w:tcW w:w="577" w:type="dxa"/>
            <w:shd w:val="clear" w:color="auto" w:fill="DDD9C3" w:themeFill="background2" w:themeFillShade="E6"/>
          </w:tcPr>
          <w:p w:rsidR="00D02CBB" w:rsidRPr="007527C4" w:rsidRDefault="005B6F45">
            <w:pPr>
              <w:spacing w:before="0" w:after="0"/>
              <w:rPr>
                <w:lang w:val="en-US"/>
              </w:rPr>
            </w:pPr>
            <w:r w:rsidRPr="007527C4">
              <w:rPr>
                <w:lang w:val="en-US"/>
              </w:rPr>
              <w:t>7</w:t>
            </w:r>
          </w:p>
        </w:tc>
        <w:tc>
          <w:tcPr>
            <w:tcW w:w="6074" w:type="dxa"/>
            <w:shd w:val="clear" w:color="auto" w:fill="DDD9C3" w:themeFill="background2" w:themeFillShade="E6"/>
          </w:tcPr>
          <w:p w:rsidR="00D02CBB" w:rsidRPr="007527C4" w:rsidRDefault="005B6F45">
            <w:pPr>
              <w:spacing w:before="0" w:after="0"/>
              <w:rPr>
                <w:lang w:val="en-US"/>
              </w:rPr>
            </w:pPr>
            <w:r w:rsidRPr="007527C4">
              <w:rPr>
                <w:lang w:val="en-US"/>
              </w:rPr>
              <w:t>Mainstream climate change considerations into infrastructure design and planning (modern &amp; traditional, EIA)</w:t>
            </w:r>
          </w:p>
        </w:tc>
        <w:tc>
          <w:tcPr>
            <w:tcW w:w="1666" w:type="dxa"/>
            <w:shd w:val="clear" w:color="auto" w:fill="DDD9C3" w:themeFill="background2" w:themeFillShade="E6"/>
          </w:tcPr>
          <w:p w:rsidR="00D02CBB" w:rsidRPr="007527C4" w:rsidRDefault="005B6F45">
            <w:pPr>
              <w:spacing w:before="0" w:after="0"/>
              <w:rPr>
                <w:lang w:val="en-US"/>
              </w:rPr>
            </w:pPr>
            <w:r w:rsidRPr="007527C4">
              <w:rPr>
                <w:lang w:val="en-US"/>
              </w:rPr>
              <w:t>V-CAP</w:t>
            </w:r>
          </w:p>
        </w:tc>
      </w:tr>
      <w:tr w:rsidR="005C1017" w:rsidRPr="007527C4" w:rsidTr="00B85574">
        <w:tc>
          <w:tcPr>
            <w:tcW w:w="577" w:type="dxa"/>
            <w:shd w:val="clear" w:color="auto" w:fill="auto"/>
          </w:tcPr>
          <w:p w:rsidR="00D02CBB" w:rsidRPr="007527C4" w:rsidRDefault="005B6F45">
            <w:pPr>
              <w:spacing w:before="0" w:after="0"/>
              <w:rPr>
                <w:lang w:val="en-US"/>
              </w:rPr>
            </w:pPr>
            <w:r w:rsidRPr="007527C4">
              <w:rPr>
                <w:lang w:val="en-US"/>
              </w:rPr>
              <w:t>8</w:t>
            </w:r>
          </w:p>
        </w:tc>
        <w:tc>
          <w:tcPr>
            <w:tcW w:w="6074" w:type="dxa"/>
            <w:shd w:val="clear" w:color="auto" w:fill="auto"/>
          </w:tcPr>
          <w:p w:rsidR="00D02CBB" w:rsidRPr="007527C4" w:rsidRDefault="005B6F45">
            <w:pPr>
              <w:spacing w:before="0" w:after="0"/>
              <w:rPr>
                <w:lang w:val="en-US"/>
              </w:rPr>
            </w:pPr>
            <w:r w:rsidRPr="007527C4">
              <w:rPr>
                <w:lang w:val="en-US"/>
              </w:rPr>
              <w:t xml:space="preserve">Sustainable </w:t>
            </w:r>
            <w:r w:rsidR="009C2D41" w:rsidRPr="007527C4">
              <w:rPr>
                <w:lang w:val="en-US"/>
              </w:rPr>
              <w:t>l</w:t>
            </w:r>
            <w:r w:rsidRPr="007527C4">
              <w:rPr>
                <w:lang w:val="en-US"/>
              </w:rPr>
              <w:t>ivestock farming and management</w:t>
            </w:r>
          </w:p>
        </w:tc>
        <w:tc>
          <w:tcPr>
            <w:tcW w:w="1666" w:type="dxa"/>
            <w:shd w:val="clear" w:color="auto" w:fill="auto"/>
          </w:tcPr>
          <w:p w:rsidR="00D02CBB" w:rsidRPr="007527C4" w:rsidRDefault="00D02CBB">
            <w:pPr>
              <w:spacing w:before="0" w:after="0"/>
              <w:rPr>
                <w:lang w:val="en-US"/>
              </w:rPr>
            </w:pPr>
          </w:p>
        </w:tc>
      </w:tr>
      <w:tr w:rsidR="005C1017" w:rsidRPr="007527C4" w:rsidTr="00B85574">
        <w:tc>
          <w:tcPr>
            <w:tcW w:w="577" w:type="dxa"/>
            <w:shd w:val="clear" w:color="auto" w:fill="DDD9C3" w:themeFill="background2" w:themeFillShade="E6"/>
          </w:tcPr>
          <w:p w:rsidR="00D02CBB" w:rsidRPr="007527C4" w:rsidRDefault="005B6F45">
            <w:pPr>
              <w:spacing w:before="0" w:after="0"/>
              <w:rPr>
                <w:lang w:val="en-US"/>
              </w:rPr>
            </w:pPr>
            <w:r w:rsidRPr="007527C4">
              <w:rPr>
                <w:lang w:val="en-US"/>
              </w:rPr>
              <w:t>9</w:t>
            </w:r>
          </w:p>
        </w:tc>
        <w:tc>
          <w:tcPr>
            <w:tcW w:w="6074" w:type="dxa"/>
            <w:shd w:val="clear" w:color="auto" w:fill="DDD9C3" w:themeFill="background2" w:themeFillShade="E6"/>
          </w:tcPr>
          <w:p w:rsidR="00D02CBB" w:rsidRPr="007527C4" w:rsidRDefault="005B6F45">
            <w:pPr>
              <w:spacing w:before="0" w:after="0"/>
              <w:rPr>
                <w:lang w:val="en-US"/>
              </w:rPr>
            </w:pPr>
            <w:r w:rsidRPr="007527C4">
              <w:rPr>
                <w:lang w:val="en-US"/>
              </w:rPr>
              <w:t xml:space="preserve">Develop Integrated Coastal Zone Management (ICZM) </w:t>
            </w:r>
            <w:r w:rsidR="00933744">
              <w:rPr>
                <w:lang w:val="en-US"/>
              </w:rPr>
              <w:t>programs</w:t>
            </w:r>
            <w:r w:rsidRPr="007527C4">
              <w:rPr>
                <w:lang w:val="en-US"/>
              </w:rPr>
              <w:t>, including mangroves &amp; coastal flora management plan.</w:t>
            </w:r>
          </w:p>
        </w:tc>
        <w:tc>
          <w:tcPr>
            <w:tcW w:w="1666" w:type="dxa"/>
            <w:shd w:val="clear" w:color="auto" w:fill="DDD9C3" w:themeFill="background2" w:themeFillShade="E6"/>
          </w:tcPr>
          <w:p w:rsidR="00D02CBB" w:rsidRPr="007527C4" w:rsidRDefault="005B6F45">
            <w:pPr>
              <w:spacing w:before="0" w:after="0"/>
              <w:rPr>
                <w:lang w:val="en-US"/>
              </w:rPr>
            </w:pPr>
            <w:r w:rsidRPr="007527C4">
              <w:rPr>
                <w:lang w:val="en-US"/>
              </w:rPr>
              <w:t>V-CAP</w:t>
            </w:r>
          </w:p>
        </w:tc>
      </w:tr>
      <w:tr w:rsidR="005C1017" w:rsidRPr="007527C4" w:rsidTr="00B85574">
        <w:tc>
          <w:tcPr>
            <w:tcW w:w="577" w:type="dxa"/>
            <w:shd w:val="clear" w:color="auto" w:fill="auto"/>
          </w:tcPr>
          <w:p w:rsidR="00D02CBB" w:rsidRPr="007527C4" w:rsidRDefault="005B6F45">
            <w:pPr>
              <w:spacing w:before="0" w:after="0"/>
              <w:rPr>
                <w:lang w:val="en-US"/>
              </w:rPr>
            </w:pPr>
            <w:r w:rsidRPr="007527C4">
              <w:rPr>
                <w:lang w:val="en-US"/>
              </w:rPr>
              <w:t>10</w:t>
            </w:r>
          </w:p>
        </w:tc>
        <w:tc>
          <w:tcPr>
            <w:tcW w:w="6074" w:type="dxa"/>
            <w:shd w:val="clear" w:color="auto" w:fill="auto"/>
          </w:tcPr>
          <w:p w:rsidR="00D02CBB" w:rsidRPr="007527C4" w:rsidRDefault="005B6F45">
            <w:pPr>
              <w:spacing w:before="0" w:after="0"/>
              <w:rPr>
                <w:lang w:val="en-US"/>
              </w:rPr>
            </w:pPr>
            <w:r w:rsidRPr="007527C4">
              <w:rPr>
                <w:lang w:val="en-US"/>
              </w:rPr>
              <w:t>Sustainable tourism</w:t>
            </w:r>
          </w:p>
        </w:tc>
        <w:tc>
          <w:tcPr>
            <w:tcW w:w="1666" w:type="dxa"/>
            <w:shd w:val="clear" w:color="auto" w:fill="auto"/>
          </w:tcPr>
          <w:p w:rsidR="00D02CBB" w:rsidRPr="007527C4" w:rsidRDefault="00D02CBB">
            <w:pPr>
              <w:spacing w:before="0" w:after="0"/>
              <w:rPr>
                <w:lang w:val="en-US"/>
              </w:rPr>
            </w:pPr>
          </w:p>
        </w:tc>
      </w:tr>
      <w:tr w:rsidR="005C1017" w:rsidRPr="007527C4" w:rsidTr="00B85574">
        <w:tc>
          <w:tcPr>
            <w:tcW w:w="577" w:type="dxa"/>
            <w:shd w:val="clear" w:color="auto" w:fill="auto"/>
          </w:tcPr>
          <w:p w:rsidR="00D02CBB" w:rsidRPr="007527C4" w:rsidRDefault="005B6F45">
            <w:pPr>
              <w:spacing w:before="0" w:after="0"/>
              <w:rPr>
                <w:lang w:val="en-US"/>
              </w:rPr>
            </w:pPr>
            <w:r w:rsidRPr="007527C4">
              <w:rPr>
                <w:lang w:val="en-US"/>
              </w:rPr>
              <w:t>11</w:t>
            </w:r>
          </w:p>
        </w:tc>
        <w:tc>
          <w:tcPr>
            <w:tcW w:w="6074" w:type="dxa"/>
            <w:shd w:val="clear" w:color="auto" w:fill="auto"/>
          </w:tcPr>
          <w:p w:rsidR="00D02CBB" w:rsidRPr="007527C4" w:rsidRDefault="005B6F45">
            <w:pPr>
              <w:spacing w:before="0" w:after="0"/>
              <w:rPr>
                <w:lang w:val="en-US"/>
              </w:rPr>
            </w:pPr>
            <w:r w:rsidRPr="007527C4">
              <w:rPr>
                <w:lang w:val="en-US"/>
              </w:rPr>
              <w:t>Vector &amp; water borne disease activities (modern &amp; traditional)</w:t>
            </w:r>
          </w:p>
        </w:tc>
        <w:tc>
          <w:tcPr>
            <w:tcW w:w="1666" w:type="dxa"/>
            <w:shd w:val="clear" w:color="auto" w:fill="auto"/>
          </w:tcPr>
          <w:p w:rsidR="00D02CBB" w:rsidRPr="007527C4" w:rsidRDefault="00D02CBB">
            <w:pPr>
              <w:spacing w:before="0" w:after="0"/>
              <w:rPr>
                <w:lang w:val="en-US"/>
              </w:rPr>
            </w:pPr>
          </w:p>
        </w:tc>
      </w:tr>
    </w:tbl>
    <w:p w:rsidR="00A23B54" w:rsidRPr="007527C4" w:rsidRDefault="00A23B54" w:rsidP="0042721B">
      <w:pPr>
        <w:pStyle w:val="Bodytextvcap"/>
        <w:numPr>
          <w:ilvl w:val="0"/>
          <w:numId w:val="0"/>
        </w:numPr>
      </w:pPr>
    </w:p>
    <w:p w:rsidR="00A23B54" w:rsidRPr="007527C4" w:rsidRDefault="00A23B54" w:rsidP="0042721B">
      <w:pPr>
        <w:pStyle w:val="Bodytextvcap"/>
        <w:rPr>
          <w:color w:val="000000" w:themeColor="text1"/>
        </w:rPr>
      </w:pPr>
      <w:r w:rsidRPr="007527C4">
        <w:rPr>
          <w:color w:val="000000" w:themeColor="text1"/>
        </w:rPr>
        <w:t>To address t</w:t>
      </w:r>
      <w:r w:rsidR="00F70650" w:rsidRPr="007527C4">
        <w:rPr>
          <w:color w:val="000000" w:themeColor="text1"/>
        </w:rPr>
        <w:t>hese</w:t>
      </w:r>
      <w:r w:rsidRPr="007527C4">
        <w:rPr>
          <w:color w:val="000000" w:themeColor="text1"/>
        </w:rPr>
        <w:t xml:space="preserve"> priorities, </w:t>
      </w:r>
      <w:r w:rsidR="00F70650" w:rsidRPr="007527C4">
        <w:rPr>
          <w:color w:val="000000" w:themeColor="text1"/>
        </w:rPr>
        <w:t>V-CAP</w:t>
      </w:r>
      <w:r w:rsidRPr="007527C4">
        <w:rPr>
          <w:color w:val="000000" w:themeColor="text1"/>
        </w:rPr>
        <w:t xml:space="preserve"> will target a number of adaptation options outlined in the NAPA</w:t>
      </w:r>
      <w:r w:rsidR="00F14343" w:rsidRPr="007527C4">
        <w:rPr>
          <w:color w:val="000000" w:themeColor="text1"/>
        </w:rPr>
        <w:t xml:space="preserve"> including</w:t>
      </w:r>
      <w:r w:rsidR="009C2D41" w:rsidRPr="007527C4">
        <w:rPr>
          <w:color w:val="000000" w:themeColor="text1"/>
        </w:rPr>
        <w:t>:</w:t>
      </w:r>
      <w:r w:rsidRPr="007527C4">
        <w:rPr>
          <w:color w:val="000000" w:themeColor="text1"/>
        </w:rPr>
        <w:t xml:space="preserve"> development of local adaptation and ICM plans, climate proofing of infrastructure</w:t>
      </w:r>
      <w:r w:rsidR="00F14343" w:rsidRPr="007527C4">
        <w:rPr>
          <w:color w:val="000000" w:themeColor="text1"/>
        </w:rPr>
        <w:t>,</w:t>
      </w:r>
      <w:r w:rsidRPr="007527C4">
        <w:rPr>
          <w:color w:val="000000" w:themeColor="text1"/>
        </w:rPr>
        <w:t xml:space="preserve"> development of an efficient early warning system, awareness raising and capacity building, and coastal re-vegetation and rehabilitation. Such adaptation activities will help to promote food security</w:t>
      </w:r>
      <w:r w:rsidR="00EE1B0B" w:rsidRPr="007527C4">
        <w:rPr>
          <w:color w:val="000000" w:themeColor="text1"/>
        </w:rPr>
        <w:t>,</w:t>
      </w:r>
      <w:r w:rsidRPr="007527C4">
        <w:rPr>
          <w:color w:val="000000" w:themeColor="text1"/>
        </w:rPr>
        <w:t xml:space="preserve"> </w:t>
      </w:r>
      <w:r w:rsidR="00F14343" w:rsidRPr="007527C4">
        <w:rPr>
          <w:color w:val="000000" w:themeColor="text1"/>
        </w:rPr>
        <w:t>which</w:t>
      </w:r>
      <w:r w:rsidRPr="007527C4">
        <w:rPr>
          <w:color w:val="000000" w:themeColor="text1"/>
        </w:rPr>
        <w:t xml:space="preserve"> the NAPA define</w:t>
      </w:r>
      <w:r w:rsidR="00F14343" w:rsidRPr="007527C4">
        <w:rPr>
          <w:color w:val="000000" w:themeColor="text1"/>
        </w:rPr>
        <w:t>s</w:t>
      </w:r>
      <w:r w:rsidRPr="007527C4">
        <w:rPr>
          <w:color w:val="000000" w:themeColor="text1"/>
        </w:rPr>
        <w:t xml:space="preserve"> as an overarching goal of all adaptation activities. </w:t>
      </w:r>
      <w:r w:rsidR="00F14343" w:rsidRPr="007527C4">
        <w:rPr>
          <w:color w:val="000000" w:themeColor="text1"/>
        </w:rPr>
        <w:t>V-CAP</w:t>
      </w:r>
      <w:r w:rsidRPr="007527C4">
        <w:rPr>
          <w:color w:val="000000" w:themeColor="text1"/>
        </w:rPr>
        <w:t xml:space="preserve"> adopts cross-sector and participatory approach</w:t>
      </w:r>
      <w:r w:rsidR="00F14343" w:rsidRPr="007527C4">
        <w:rPr>
          <w:color w:val="000000" w:themeColor="text1"/>
        </w:rPr>
        <w:t>es</w:t>
      </w:r>
      <w:r w:rsidRPr="007527C4">
        <w:rPr>
          <w:color w:val="000000" w:themeColor="text1"/>
        </w:rPr>
        <w:t xml:space="preserve"> to promote action and learning at multiple levels. </w:t>
      </w:r>
      <w:r w:rsidR="00F14343" w:rsidRPr="007527C4">
        <w:rPr>
          <w:color w:val="000000" w:themeColor="text1"/>
        </w:rPr>
        <w:t xml:space="preserve">These </w:t>
      </w:r>
      <w:r w:rsidRPr="007527C4">
        <w:rPr>
          <w:color w:val="000000" w:themeColor="text1"/>
        </w:rPr>
        <w:t>approach</w:t>
      </w:r>
      <w:r w:rsidR="00F14343" w:rsidRPr="007527C4">
        <w:rPr>
          <w:color w:val="000000" w:themeColor="text1"/>
        </w:rPr>
        <w:t>es</w:t>
      </w:r>
      <w:r w:rsidRPr="007527C4">
        <w:rPr>
          <w:color w:val="000000" w:themeColor="text1"/>
        </w:rPr>
        <w:t xml:space="preserve"> </w:t>
      </w:r>
      <w:r w:rsidR="00F14343" w:rsidRPr="007527C4">
        <w:rPr>
          <w:color w:val="000000" w:themeColor="text1"/>
        </w:rPr>
        <w:t>are also</w:t>
      </w:r>
      <w:r w:rsidRPr="007527C4">
        <w:rPr>
          <w:color w:val="000000" w:themeColor="text1"/>
        </w:rPr>
        <w:t xml:space="preserve"> important </w:t>
      </w:r>
      <w:r w:rsidR="00F14343" w:rsidRPr="007527C4">
        <w:rPr>
          <w:color w:val="000000" w:themeColor="text1"/>
        </w:rPr>
        <w:t xml:space="preserve">in </w:t>
      </w:r>
      <w:r w:rsidRPr="007527C4">
        <w:rPr>
          <w:color w:val="000000" w:themeColor="text1"/>
        </w:rPr>
        <w:t>account</w:t>
      </w:r>
      <w:r w:rsidR="00F14343" w:rsidRPr="007527C4">
        <w:rPr>
          <w:color w:val="000000" w:themeColor="text1"/>
        </w:rPr>
        <w:t>ing</w:t>
      </w:r>
      <w:r w:rsidRPr="007527C4">
        <w:rPr>
          <w:color w:val="000000" w:themeColor="text1"/>
        </w:rPr>
        <w:t xml:space="preserve"> for interaction between human activities, ecosystems, and biophysical processes. </w:t>
      </w:r>
    </w:p>
    <w:p w:rsidR="00A23B54" w:rsidRPr="007527C4" w:rsidRDefault="00A23B54" w:rsidP="0042721B">
      <w:pPr>
        <w:pStyle w:val="Bodytextvcap"/>
        <w:rPr>
          <w:color w:val="000000" w:themeColor="text1"/>
        </w:rPr>
      </w:pPr>
      <w:r w:rsidRPr="007527C4">
        <w:rPr>
          <w:color w:val="000000" w:themeColor="text1"/>
        </w:rPr>
        <w:t>The project is consistent with the overarching development framework for Vanuatu</w:t>
      </w:r>
      <w:r w:rsidR="00F14343" w:rsidRPr="007527C4">
        <w:rPr>
          <w:color w:val="000000" w:themeColor="text1"/>
        </w:rPr>
        <w:t>’s</w:t>
      </w:r>
      <w:r w:rsidRPr="007527C4">
        <w:rPr>
          <w:color w:val="000000" w:themeColor="text1"/>
        </w:rPr>
        <w:t xml:space="preserve"> Priority Action Agenda (PAA)</w:t>
      </w:r>
      <w:r w:rsidR="00885FA3" w:rsidRPr="007527C4">
        <w:rPr>
          <w:color w:val="000000" w:themeColor="text1"/>
        </w:rPr>
        <w:t xml:space="preserve">, </w:t>
      </w:r>
      <w:r w:rsidRPr="007527C4">
        <w:rPr>
          <w:color w:val="000000" w:themeColor="text1"/>
        </w:rPr>
        <w:t xml:space="preserve">which recognizes the need for accurate forewarning of climate-related disasters and improved coordination of national disaster management and climate change adaptation to prevent, respond to and recover from climate-related disasters. </w:t>
      </w:r>
    </w:p>
    <w:p w:rsidR="00A23B54" w:rsidRPr="007527C4" w:rsidRDefault="00A23B54" w:rsidP="0042721B">
      <w:pPr>
        <w:pStyle w:val="Bodytextvcap"/>
        <w:rPr>
          <w:color w:val="000000" w:themeColor="text1"/>
        </w:rPr>
      </w:pPr>
      <w:r w:rsidRPr="007527C4">
        <w:rPr>
          <w:color w:val="000000" w:themeColor="text1"/>
        </w:rPr>
        <w:t xml:space="preserve">The project also aligns with and promotes the implementation of the </w:t>
      </w:r>
      <w:r w:rsidR="004D1D57" w:rsidRPr="007527C4">
        <w:rPr>
          <w:color w:val="000000" w:themeColor="text1"/>
        </w:rPr>
        <w:t xml:space="preserve">Draft </w:t>
      </w:r>
      <w:r w:rsidRPr="007527C4">
        <w:rPr>
          <w:color w:val="000000" w:themeColor="text1"/>
        </w:rPr>
        <w:t xml:space="preserve">National Integrated Coastal Management Framework (NICMF) developed to assist responsible national agencies and other concerned stakeholders </w:t>
      </w:r>
      <w:r w:rsidR="00CB26AA" w:rsidRPr="007527C4">
        <w:rPr>
          <w:color w:val="000000" w:themeColor="text1"/>
        </w:rPr>
        <w:t xml:space="preserve">better </w:t>
      </w:r>
      <w:r w:rsidRPr="007527C4">
        <w:rPr>
          <w:color w:val="000000" w:themeColor="text1"/>
        </w:rPr>
        <w:t xml:space="preserve">coordinate their activities to </w:t>
      </w:r>
      <w:r w:rsidR="004D1D57" w:rsidRPr="007527C4">
        <w:rPr>
          <w:color w:val="000000" w:themeColor="text1"/>
        </w:rPr>
        <w:t>enhance</w:t>
      </w:r>
      <w:r w:rsidRPr="007527C4">
        <w:rPr>
          <w:color w:val="000000" w:themeColor="text1"/>
        </w:rPr>
        <w:t xml:space="preserve"> management of the coastal zone and strengthen the resilience of coastal communities. In addition to climate change adaptation-specific policy and implementation actions, there </w:t>
      </w:r>
      <w:r w:rsidR="00CB26AA" w:rsidRPr="007527C4">
        <w:rPr>
          <w:color w:val="000000" w:themeColor="text1"/>
        </w:rPr>
        <w:t xml:space="preserve">are </w:t>
      </w:r>
      <w:r w:rsidRPr="007527C4">
        <w:rPr>
          <w:color w:val="000000" w:themeColor="text1"/>
        </w:rPr>
        <w:t>a series of policy initiatives that guide relevant sectors</w:t>
      </w:r>
      <w:r w:rsidR="00CB26AA" w:rsidRPr="007527C4">
        <w:rPr>
          <w:color w:val="000000" w:themeColor="text1"/>
        </w:rPr>
        <w:t xml:space="preserve"> that V-CAP adheres to and supports in various ways</w:t>
      </w:r>
      <w:r w:rsidRPr="007527C4">
        <w:rPr>
          <w:color w:val="000000" w:themeColor="text1"/>
        </w:rPr>
        <w:t xml:space="preserve">. These </w:t>
      </w:r>
      <w:r w:rsidR="0098276D" w:rsidRPr="007527C4">
        <w:rPr>
          <w:color w:val="000000" w:themeColor="text1"/>
        </w:rPr>
        <w:t>include</w:t>
      </w:r>
      <w:r w:rsidR="00CB26AA" w:rsidRPr="007527C4">
        <w:rPr>
          <w:color w:val="000000" w:themeColor="text1"/>
        </w:rPr>
        <w:t>:</w:t>
      </w:r>
      <w:r w:rsidR="004D1D57" w:rsidRPr="007527C4">
        <w:rPr>
          <w:color w:val="000000" w:themeColor="text1"/>
        </w:rPr>
        <w:t xml:space="preserve"> the</w:t>
      </w:r>
      <w:r w:rsidR="0098276D" w:rsidRPr="007527C4">
        <w:rPr>
          <w:color w:val="000000" w:themeColor="text1"/>
        </w:rPr>
        <w:t xml:space="preserve"> </w:t>
      </w:r>
      <w:r w:rsidRPr="007527C4">
        <w:rPr>
          <w:color w:val="000000" w:themeColor="text1"/>
        </w:rPr>
        <w:t>Fisheries</w:t>
      </w:r>
      <w:r w:rsidR="0098276D" w:rsidRPr="007527C4">
        <w:rPr>
          <w:color w:val="000000" w:themeColor="text1"/>
        </w:rPr>
        <w:t xml:space="preserve"> Act, the National </w:t>
      </w:r>
      <w:r w:rsidR="00B85FC2" w:rsidRPr="007527C4">
        <w:rPr>
          <w:color w:val="000000" w:themeColor="text1"/>
        </w:rPr>
        <w:t>Biodiversity</w:t>
      </w:r>
      <w:r w:rsidR="0098276D" w:rsidRPr="007527C4">
        <w:rPr>
          <w:color w:val="000000" w:themeColor="text1"/>
        </w:rPr>
        <w:t xml:space="preserve"> Strategy and Action Plan (NBSAP),</w:t>
      </w:r>
      <w:r w:rsidR="00CB26AA" w:rsidRPr="007527C4">
        <w:rPr>
          <w:color w:val="000000" w:themeColor="text1"/>
        </w:rPr>
        <w:t xml:space="preserve"> </w:t>
      </w:r>
      <w:r w:rsidR="0098276D" w:rsidRPr="007527C4">
        <w:rPr>
          <w:color w:val="000000" w:themeColor="text1"/>
        </w:rPr>
        <w:t xml:space="preserve">the </w:t>
      </w:r>
      <w:r w:rsidR="00CB26AA" w:rsidRPr="007527C4">
        <w:rPr>
          <w:color w:val="000000" w:themeColor="text1"/>
        </w:rPr>
        <w:t>Decentralization Act</w:t>
      </w:r>
      <w:r w:rsidR="0098276D" w:rsidRPr="007527C4">
        <w:rPr>
          <w:color w:val="000000" w:themeColor="text1"/>
        </w:rPr>
        <w:t xml:space="preserve"> and </w:t>
      </w:r>
      <w:r w:rsidR="004D1D57" w:rsidRPr="007527C4">
        <w:rPr>
          <w:color w:val="000000" w:themeColor="text1"/>
        </w:rPr>
        <w:t>a</w:t>
      </w:r>
      <w:r w:rsidR="00B85FC2" w:rsidRPr="007527C4">
        <w:rPr>
          <w:color w:val="000000" w:themeColor="text1"/>
        </w:rPr>
        <w:t>mendment</w:t>
      </w:r>
      <w:r w:rsidR="0098276D" w:rsidRPr="007527C4">
        <w:rPr>
          <w:color w:val="000000" w:themeColor="text1"/>
        </w:rPr>
        <w:t xml:space="preserve"> </w:t>
      </w:r>
      <w:r w:rsidR="00B85FC2" w:rsidRPr="007527C4">
        <w:rPr>
          <w:color w:val="000000" w:themeColor="text1"/>
        </w:rPr>
        <w:t>(</w:t>
      </w:r>
      <w:r w:rsidR="0098276D" w:rsidRPr="007527C4">
        <w:rPr>
          <w:color w:val="000000" w:themeColor="text1"/>
        </w:rPr>
        <w:t>2013</w:t>
      </w:r>
      <w:r w:rsidR="00B85FC2" w:rsidRPr="007527C4">
        <w:rPr>
          <w:color w:val="000000" w:themeColor="text1"/>
        </w:rPr>
        <w:t>)</w:t>
      </w:r>
      <w:r w:rsidR="0098276D" w:rsidRPr="007527C4">
        <w:rPr>
          <w:color w:val="000000" w:themeColor="text1"/>
        </w:rPr>
        <w:t xml:space="preserve">, </w:t>
      </w:r>
      <w:r w:rsidR="005C1017" w:rsidRPr="007527C4">
        <w:rPr>
          <w:color w:val="000000" w:themeColor="text1"/>
        </w:rPr>
        <w:t>and various</w:t>
      </w:r>
      <w:r w:rsidR="0098276D" w:rsidRPr="007527C4">
        <w:rPr>
          <w:color w:val="000000" w:themeColor="text1"/>
        </w:rPr>
        <w:t xml:space="preserve"> guidance provided by National Disaster Management Office (NDMO). </w:t>
      </w:r>
    </w:p>
    <w:p w:rsidR="00B717B7" w:rsidRPr="007527C4" w:rsidRDefault="00B717B7" w:rsidP="00B85FC2">
      <w:pPr>
        <w:pStyle w:val="Heading2"/>
        <w:rPr>
          <w:color w:val="000000" w:themeColor="text1"/>
          <w:lang w:val="en-US"/>
        </w:rPr>
      </w:pPr>
      <w:bookmarkStart w:id="44" w:name="_Toc389754420"/>
      <w:bookmarkStart w:id="45" w:name="_Toc373572006"/>
      <w:r w:rsidRPr="007527C4">
        <w:rPr>
          <w:color w:val="000000" w:themeColor="text1"/>
          <w:lang w:val="en-US"/>
        </w:rPr>
        <w:t>Country ownership</w:t>
      </w:r>
      <w:r w:rsidR="00CE7D75" w:rsidRPr="007527C4">
        <w:rPr>
          <w:color w:val="000000" w:themeColor="text1"/>
          <w:lang w:val="en-US"/>
        </w:rPr>
        <w:t xml:space="preserve">, </w:t>
      </w:r>
      <w:r w:rsidRPr="007527C4">
        <w:rPr>
          <w:color w:val="000000" w:themeColor="text1"/>
          <w:lang w:val="en-US"/>
        </w:rPr>
        <w:t xml:space="preserve">eligibility and </w:t>
      </w:r>
      <w:proofErr w:type="spellStart"/>
      <w:r w:rsidRPr="007527C4">
        <w:rPr>
          <w:color w:val="000000" w:themeColor="text1"/>
          <w:lang w:val="en-US"/>
        </w:rPr>
        <w:t>drive</w:t>
      </w:r>
      <w:r w:rsidR="002F78AD" w:rsidRPr="007527C4">
        <w:rPr>
          <w:color w:val="000000" w:themeColor="text1"/>
          <w:lang w:val="en-US"/>
        </w:rPr>
        <w:t>nness</w:t>
      </w:r>
      <w:bookmarkEnd w:id="44"/>
      <w:proofErr w:type="spellEnd"/>
      <w:r w:rsidR="0029226C" w:rsidRPr="007527C4">
        <w:rPr>
          <w:color w:val="000000" w:themeColor="text1"/>
          <w:lang w:val="en-US"/>
        </w:rPr>
        <w:t xml:space="preserve"> </w:t>
      </w:r>
      <w:bookmarkEnd w:id="45"/>
    </w:p>
    <w:p w:rsidR="007E469C" w:rsidRPr="007527C4" w:rsidRDefault="00092D30" w:rsidP="0042721B">
      <w:pPr>
        <w:pStyle w:val="Bodytextvcap"/>
        <w:rPr>
          <w:color w:val="000000" w:themeColor="text1"/>
        </w:rPr>
      </w:pPr>
      <w:r w:rsidRPr="007527C4">
        <w:rPr>
          <w:color w:val="000000" w:themeColor="text1"/>
        </w:rPr>
        <w:t xml:space="preserve">The Republic of </w:t>
      </w:r>
      <w:r w:rsidR="00B045E5" w:rsidRPr="007527C4">
        <w:rPr>
          <w:color w:val="000000" w:themeColor="text1"/>
        </w:rPr>
        <w:t>Vanuatu ratified</w:t>
      </w:r>
      <w:r w:rsidR="00B717B7" w:rsidRPr="007527C4">
        <w:rPr>
          <w:color w:val="000000" w:themeColor="text1"/>
        </w:rPr>
        <w:t xml:space="preserve"> the </w:t>
      </w:r>
      <w:r w:rsidRPr="007527C4">
        <w:rPr>
          <w:color w:val="000000" w:themeColor="text1"/>
        </w:rPr>
        <w:t xml:space="preserve">UN Framework Convention on Climate Change </w:t>
      </w:r>
      <w:r w:rsidR="00202325" w:rsidRPr="007527C4">
        <w:rPr>
          <w:color w:val="000000" w:themeColor="text1"/>
        </w:rPr>
        <w:t>(</w:t>
      </w:r>
      <w:r w:rsidR="00B717B7" w:rsidRPr="007527C4">
        <w:rPr>
          <w:color w:val="000000" w:themeColor="text1"/>
        </w:rPr>
        <w:t>UNFCCC</w:t>
      </w:r>
      <w:r w:rsidR="00202325" w:rsidRPr="007527C4">
        <w:rPr>
          <w:color w:val="000000" w:themeColor="text1"/>
        </w:rPr>
        <w:t xml:space="preserve">) on </w:t>
      </w:r>
      <w:r w:rsidR="004D1D57" w:rsidRPr="007527C4">
        <w:rPr>
          <w:color w:val="000000" w:themeColor="text1"/>
        </w:rPr>
        <w:t>9</w:t>
      </w:r>
      <w:r w:rsidR="004D1D57" w:rsidRPr="007527C4">
        <w:rPr>
          <w:color w:val="000000" w:themeColor="text1"/>
          <w:vertAlign w:val="superscript"/>
        </w:rPr>
        <w:t>th</w:t>
      </w:r>
      <w:r w:rsidR="004D1D57" w:rsidRPr="007527C4">
        <w:rPr>
          <w:color w:val="000000" w:themeColor="text1"/>
        </w:rPr>
        <w:t xml:space="preserve"> March</w:t>
      </w:r>
      <w:r w:rsidR="00202325" w:rsidRPr="007527C4">
        <w:rPr>
          <w:color w:val="000000" w:themeColor="text1"/>
        </w:rPr>
        <w:t xml:space="preserve"> 1993. The </w:t>
      </w:r>
      <w:r w:rsidRPr="007527C4">
        <w:rPr>
          <w:color w:val="000000" w:themeColor="text1"/>
        </w:rPr>
        <w:t>Initial</w:t>
      </w:r>
      <w:r w:rsidR="00B717B7" w:rsidRPr="007527C4">
        <w:rPr>
          <w:color w:val="000000" w:themeColor="text1"/>
        </w:rPr>
        <w:t xml:space="preserve"> National Communication </w:t>
      </w:r>
      <w:r w:rsidRPr="007527C4">
        <w:rPr>
          <w:color w:val="000000" w:themeColor="text1"/>
        </w:rPr>
        <w:t>(INC) to</w:t>
      </w:r>
      <w:r w:rsidR="00B717B7" w:rsidRPr="007527C4">
        <w:rPr>
          <w:color w:val="000000" w:themeColor="text1"/>
        </w:rPr>
        <w:t xml:space="preserve"> the UNFCCC </w:t>
      </w:r>
      <w:r w:rsidRPr="007527C4">
        <w:rPr>
          <w:color w:val="000000" w:themeColor="text1"/>
        </w:rPr>
        <w:t>on 30</w:t>
      </w:r>
      <w:r w:rsidR="004D1D57" w:rsidRPr="007527C4">
        <w:rPr>
          <w:color w:val="000000" w:themeColor="text1"/>
          <w:vertAlign w:val="superscript"/>
        </w:rPr>
        <w:t>th</w:t>
      </w:r>
      <w:r w:rsidR="004D1D57" w:rsidRPr="007527C4">
        <w:rPr>
          <w:color w:val="000000" w:themeColor="text1"/>
        </w:rPr>
        <w:t xml:space="preserve"> </w:t>
      </w:r>
      <w:r w:rsidRPr="007527C4">
        <w:rPr>
          <w:color w:val="000000" w:themeColor="text1"/>
        </w:rPr>
        <w:t>October 1999.</w:t>
      </w:r>
      <w:r w:rsidR="00202325" w:rsidRPr="007527C4">
        <w:rPr>
          <w:color w:val="000000" w:themeColor="text1"/>
        </w:rPr>
        <w:t xml:space="preserve"> The design</w:t>
      </w:r>
      <w:r w:rsidR="00B717B7" w:rsidRPr="007527C4">
        <w:rPr>
          <w:color w:val="000000" w:themeColor="text1"/>
        </w:rPr>
        <w:t xml:space="preserve"> </w:t>
      </w:r>
      <w:r w:rsidR="00B717B7" w:rsidRPr="007527C4">
        <w:rPr>
          <w:color w:val="000000" w:themeColor="text1"/>
        </w:rPr>
        <w:lastRenderedPageBreak/>
        <w:t xml:space="preserve">of the project </w:t>
      </w:r>
      <w:r w:rsidR="00202325" w:rsidRPr="007527C4">
        <w:rPr>
          <w:color w:val="000000" w:themeColor="text1"/>
        </w:rPr>
        <w:t xml:space="preserve">is in line with the </w:t>
      </w:r>
      <w:r w:rsidR="00B717B7" w:rsidRPr="007527C4">
        <w:rPr>
          <w:color w:val="000000" w:themeColor="text1"/>
        </w:rPr>
        <w:t xml:space="preserve">priority </w:t>
      </w:r>
      <w:r w:rsidR="00202325" w:rsidRPr="007527C4">
        <w:rPr>
          <w:color w:val="000000" w:themeColor="text1"/>
        </w:rPr>
        <w:t>activities identified</w:t>
      </w:r>
      <w:r w:rsidR="00B717B7" w:rsidRPr="007527C4">
        <w:rPr>
          <w:color w:val="000000" w:themeColor="text1"/>
        </w:rPr>
        <w:t xml:space="preserve"> in </w:t>
      </w:r>
      <w:r w:rsidR="00202325" w:rsidRPr="007527C4">
        <w:rPr>
          <w:color w:val="000000" w:themeColor="text1"/>
        </w:rPr>
        <w:t>the</w:t>
      </w:r>
      <w:r w:rsidR="00B717B7" w:rsidRPr="007527C4">
        <w:rPr>
          <w:color w:val="000000" w:themeColor="text1"/>
        </w:rPr>
        <w:t xml:space="preserve"> NAPA</w:t>
      </w:r>
      <w:r w:rsidR="007E469C" w:rsidRPr="007527C4">
        <w:rPr>
          <w:color w:val="000000" w:themeColor="text1"/>
        </w:rPr>
        <w:t xml:space="preserve"> and will address components 6, 7 and 9 of the NAPA.  In </w:t>
      </w:r>
    </w:p>
    <w:p w:rsidR="00B717B7" w:rsidRPr="007527C4" w:rsidRDefault="00B717B7" w:rsidP="0042721B">
      <w:pPr>
        <w:pStyle w:val="Bodytextvcap"/>
        <w:rPr>
          <w:color w:val="000000" w:themeColor="text1"/>
        </w:rPr>
      </w:pPr>
      <w:r w:rsidRPr="007527C4">
        <w:rPr>
          <w:color w:val="000000" w:themeColor="text1"/>
        </w:rPr>
        <w:t xml:space="preserve">The project will </w:t>
      </w:r>
      <w:r w:rsidR="00CE7D75" w:rsidRPr="007527C4">
        <w:rPr>
          <w:color w:val="000000" w:themeColor="text1"/>
        </w:rPr>
        <w:t>catalyze</w:t>
      </w:r>
      <w:r w:rsidRPr="007527C4">
        <w:rPr>
          <w:color w:val="000000" w:themeColor="text1"/>
        </w:rPr>
        <w:t xml:space="preserve"> and leverage additional co-financing resources from domestic, bilateral and other multilateral sources. The project requests the LDCF to finance the additional costs of achieving sustainable development imposed on LDCF eligible countries by the impacts of climate change. It is country-driven, cost-effective, and will integrate climate change risk considerations into the development of livelihoods, disaster risk reduction and national budget allocation processes particularly to the outer islands, which are priority interventions eligible under LDCF guidelines. </w:t>
      </w:r>
      <w:r w:rsidR="007E469C" w:rsidRPr="007527C4">
        <w:rPr>
          <w:color w:val="000000" w:themeColor="text1"/>
        </w:rPr>
        <w:t xml:space="preserve"> </w:t>
      </w:r>
    </w:p>
    <w:p w:rsidR="007E469C" w:rsidRPr="007527C4" w:rsidRDefault="007E469C" w:rsidP="007E469C">
      <w:pPr>
        <w:pStyle w:val="Bodytextvcap"/>
        <w:rPr>
          <w:color w:val="000000" w:themeColor="text1"/>
        </w:rPr>
      </w:pPr>
      <w:r w:rsidRPr="007527C4">
        <w:rPr>
          <w:color w:val="000000" w:themeColor="text1"/>
        </w:rPr>
        <w:t xml:space="preserve">In addition, V-CAP aligns with the National Climate Change Adaptation Strategy for Land-Based Resources (2012 – 2022) Second Draft. It will catalyze government agencies with field and extension workers to enhance their efforts to deliver local climate change adaption solutions to build community resilience. </w:t>
      </w:r>
    </w:p>
    <w:p w:rsidR="00733CFE" w:rsidRPr="007527C4" w:rsidRDefault="000444FE" w:rsidP="0042721B">
      <w:pPr>
        <w:pStyle w:val="Bodytextvcap"/>
        <w:rPr>
          <w:color w:val="000000" w:themeColor="text1"/>
        </w:rPr>
      </w:pPr>
      <w:r w:rsidRPr="007527C4">
        <w:rPr>
          <w:color w:val="000000" w:themeColor="text1"/>
        </w:rPr>
        <w:t>The project aligns with other LDCF funded initiatives including the</w:t>
      </w:r>
      <w:r w:rsidR="00CE7D75" w:rsidRPr="007527C4">
        <w:rPr>
          <w:color w:val="000000" w:themeColor="text1"/>
        </w:rPr>
        <w:t xml:space="preserve"> World Bank</w:t>
      </w:r>
      <w:r w:rsidRPr="007527C4">
        <w:rPr>
          <w:color w:val="000000" w:themeColor="text1"/>
        </w:rPr>
        <w:t xml:space="preserve"> “Increasing </w:t>
      </w:r>
      <w:r w:rsidR="00CE7D75" w:rsidRPr="007527C4">
        <w:rPr>
          <w:color w:val="000000" w:themeColor="text1"/>
        </w:rPr>
        <w:t xml:space="preserve">Resilience </w:t>
      </w:r>
      <w:r w:rsidRPr="007527C4">
        <w:rPr>
          <w:color w:val="000000" w:themeColor="text1"/>
        </w:rPr>
        <w:t xml:space="preserve">to </w:t>
      </w:r>
      <w:r w:rsidR="00CE7D75" w:rsidRPr="007527C4">
        <w:rPr>
          <w:color w:val="000000" w:themeColor="text1"/>
        </w:rPr>
        <w:t xml:space="preserve">Climate Change </w:t>
      </w:r>
      <w:r w:rsidRPr="007527C4">
        <w:rPr>
          <w:color w:val="000000" w:themeColor="text1"/>
        </w:rPr>
        <w:t xml:space="preserve">and </w:t>
      </w:r>
      <w:r w:rsidR="00CE7D75" w:rsidRPr="007527C4">
        <w:rPr>
          <w:color w:val="000000" w:themeColor="text1"/>
        </w:rPr>
        <w:t>Natural Hazards Project</w:t>
      </w:r>
      <w:r w:rsidRPr="007527C4">
        <w:rPr>
          <w:color w:val="000000" w:themeColor="text1"/>
        </w:rPr>
        <w:t xml:space="preserve">” </w:t>
      </w:r>
      <w:r w:rsidR="0097120B" w:rsidRPr="007527C4">
        <w:rPr>
          <w:color w:val="000000" w:themeColor="text1"/>
        </w:rPr>
        <w:t xml:space="preserve">(ICCCNH) </w:t>
      </w:r>
      <w:r w:rsidRPr="007527C4">
        <w:rPr>
          <w:color w:val="000000" w:themeColor="text1"/>
        </w:rPr>
        <w:t xml:space="preserve">which </w:t>
      </w:r>
      <w:r w:rsidR="00B045E5" w:rsidRPr="007527C4">
        <w:rPr>
          <w:color w:val="000000" w:themeColor="text1"/>
        </w:rPr>
        <w:t>address</w:t>
      </w:r>
      <w:r w:rsidR="00CE7D75" w:rsidRPr="007527C4">
        <w:rPr>
          <w:color w:val="000000" w:themeColor="text1"/>
        </w:rPr>
        <w:t>es</w:t>
      </w:r>
      <w:r w:rsidR="00B045E5" w:rsidRPr="007527C4">
        <w:rPr>
          <w:color w:val="000000" w:themeColor="text1"/>
        </w:rPr>
        <w:t xml:space="preserve"> NAPA</w:t>
      </w:r>
      <w:r w:rsidRPr="007527C4">
        <w:rPr>
          <w:color w:val="000000" w:themeColor="text1"/>
        </w:rPr>
        <w:t xml:space="preserve"> Priorities 2, 3 and 5. </w:t>
      </w:r>
      <w:r w:rsidR="00733CFE" w:rsidRPr="007527C4">
        <w:rPr>
          <w:color w:val="000000" w:themeColor="text1"/>
        </w:rPr>
        <w:t xml:space="preserve">Priority 1 </w:t>
      </w:r>
      <w:r w:rsidR="00B2115E" w:rsidRPr="007527C4">
        <w:rPr>
          <w:color w:val="000000" w:themeColor="text1"/>
        </w:rPr>
        <w:t>will</w:t>
      </w:r>
      <w:r w:rsidR="00733CFE" w:rsidRPr="007527C4">
        <w:rPr>
          <w:color w:val="000000" w:themeColor="text1"/>
        </w:rPr>
        <w:t xml:space="preserve"> be covered under a</w:t>
      </w:r>
      <w:r w:rsidR="00E319E2" w:rsidRPr="007527C4">
        <w:rPr>
          <w:color w:val="000000" w:themeColor="text1"/>
        </w:rPr>
        <w:t xml:space="preserve"> </w:t>
      </w:r>
      <w:r w:rsidR="00885FA3" w:rsidRPr="007527C4">
        <w:rPr>
          <w:color w:val="000000" w:themeColor="text1"/>
        </w:rPr>
        <w:t>proposed FAO</w:t>
      </w:r>
      <w:r w:rsidR="00733CFE" w:rsidRPr="007527C4">
        <w:rPr>
          <w:color w:val="000000" w:themeColor="text1"/>
        </w:rPr>
        <w:t xml:space="preserve"> project and activities in Priority 4 included in a REDD proposal submitted to the Forest Carbon Partnership Fund. The PPG team consulted with the World Bank team in</w:t>
      </w:r>
      <w:r w:rsidR="00B2115E" w:rsidRPr="007527C4">
        <w:rPr>
          <w:color w:val="000000" w:themeColor="text1"/>
        </w:rPr>
        <w:t>-</w:t>
      </w:r>
      <w:r w:rsidR="00733CFE" w:rsidRPr="007527C4">
        <w:rPr>
          <w:color w:val="000000" w:themeColor="text1"/>
        </w:rPr>
        <w:t>country and identified synergies and cooperative activities as outlined in the project description</w:t>
      </w:r>
      <w:r w:rsidR="00B2115E" w:rsidRPr="007527C4">
        <w:rPr>
          <w:color w:val="000000" w:themeColor="text1"/>
        </w:rPr>
        <w:t xml:space="preserve"> section</w:t>
      </w:r>
      <w:r w:rsidR="00733CFE" w:rsidRPr="007527C4">
        <w:rPr>
          <w:color w:val="000000" w:themeColor="text1"/>
        </w:rPr>
        <w:t xml:space="preserve">. </w:t>
      </w:r>
      <w:r w:rsidR="004D1D57" w:rsidRPr="007527C4">
        <w:rPr>
          <w:color w:val="000000" w:themeColor="text1"/>
        </w:rPr>
        <w:t>In addition, consulted with the ABD PPG team on their specific LDC</w:t>
      </w:r>
      <w:r w:rsidR="00E319E2" w:rsidRPr="007527C4">
        <w:rPr>
          <w:color w:val="000000" w:themeColor="text1"/>
        </w:rPr>
        <w:t>F</w:t>
      </w:r>
      <w:r w:rsidR="004D1D57" w:rsidRPr="007527C4">
        <w:rPr>
          <w:color w:val="000000" w:themeColor="text1"/>
        </w:rPr>
        <w:t xml:space="preserve"> funded intervention. </w:t>
      </w:r>
    </w:p>
    <w:p w:rsidR="00D02CBB" w:rsidRPr="007527C4" w:rsidRDefault="00733CFE" w:rsidP="0042721B">
      <w:pPr>
        <w:pStyle w:val="Bodytextvcap"/>
        <w:rPr>
          <w:color w:val="000000" w:themeColor="text1"/>
        </w:rPr>
      </w:pPr>
      <w:r w:rsidRPr="007527C4">
        <w:rPr>
          <w:color w:val="000000" w:themeColor="text1"/>
        </w:rPr>
        <w:t xml:space="preserve"> </w:t>
      </w:r>
      <w:r w:rsidR="00B2115E" w:rsidRPr="007527C4">
        <w:rPr>
          <w:color w:val="000000" w:themeColor="text1"/>
        </w:rPr>
        <w:t>V-CAP</w:t>
      </w:r>
      <w:r w:rsidR="00B717B7" w:rsidRPr="007527C4">
        <w:rPr>
          <w:color w:val="000000" w:themeColor="text1"/>
        </w:rPr>
        <w:t xml:space="preserve"> is </w:t>
      </w:r>
      <w:r w:rsidR="00B2115E" w:rsidRPr="007527C4">
        <w:rPr>
          <w:color w:val="000000" w:themeColor="text1"/>
        </w:rPr>
        <w:t xml:space="preserve">also </w:t>
      </w:r>
      <w:r w:rsidR="00B717B7" w:rsidRPr="007527C4">
        <w:rPr>
          <w:color w:val="000000" w:themeColor="text1"/>
        </w:rPr>
        <w:t xml:space="preserve">aligned with LDCF Objective CCA-1 </w:t>
      </w:r>
      <w:r w:rsidR="00B2115E" w:rsidRPr="007527C4">
        <w:rPr>
          <w:color w:val="000000" w:themeColor="text1"/>
        </w:rPr>
        <w:t>“</w:t>
      </w:r>
      <w:r w:rsidR="00B717B7" w:rsidRPr="007527C4">
        <w:rPr>
          <w:color w:val="000000" w:themeColor="text1"/>
        </w:rPr>
        <w:t xml:space="preserve">Reducing </w:t>
      </w:r>
      <w:r w:rsidR="00B2115E" w:rsidRPr="007527C4">
        <w:rPr>
          <w:color w:val="000000" w:themeColor="text1"/>
        </w:rPr>
        <w:t xml:space="preserve">vulnerability </w:t>
      </w:r>
      <w:r w:rsidR="00B717B7" w:rsidRPr="007527C4">
        <w:rPr>
          <w:color w:val="000000" w:themeColor="text1"/>
        </w:rPr>
        <w:t>to adverse impacts of climate change, including variability, at local, national, regional and global level</w:t>
      </w:r>
      <w:r w:rsidR="00B2115E" w:rsidRPr="007527C4">
        <w:rPr>
          <w:color w:val="000000" w:themeColor="text1"/>
        </w:rPr>
        <w:t>”</w:t>
      </w:r>
      <w:r w:rsidR="00B717B7" w:rsidRPr="007527C4">
        <w:rPr>
          <w:color w:val="000000" w:themeColor="text1"/>
        </w:rPr>
        <w:t xml:space="preserve">, and CCA-2, </w:t>
      </w:r>
      <w:r w:rsidR="00B2115E" w:rsidRPr="007527C4">
        <w:rPr>
          <w:color w:val="000000" w:themeColor="text1"/>
        </w:rPr>
        <w:t xml:space="preserve">“Increasing </w:t>
      </w:r>
      <w:r w:rsidR="00B717B7" w:rsidRPr="007527C4">
        <w:rPr>
          <w:color w:val="000000" w:themeColor="text1"/>
        </w:rPr>
        <w:t>adaptive capacity to respond to the impacts of climate change, including variability, at local, national regional and global level</w:t>
      </w:r>
      <w:r w:rsidR="00B2115E" w:rsidRPr="007527C4">
        <w:rPr>
          <w:color w:val="000000" w:themeColor="text1"/>
        </w:rPr>
        <w:t>”</w:t>
      </w:r>
      <w:r w:rsidR="00B717B7" w:rsidRPr="007527C4">
        <w:rPr>
          <w:color w:val="000000" w:themeColor="text1"/>
        </w:rPr>
        <w:t xml:space="preserve">. The </w:t>
      </w:r>
      <w:r w:rsidR="00B045E5" w:rsidRPr="007527C4">
        <w:rPr>
          <w:color w:val="000000" w:themeColor="text1"/>
        </w:rPr>
        <w:t>alignment with the LDCF RBM Framework is</w:t>
      </w:r>
      <w:r w:rsidR="00B717B7" w:rsidRPr="007527C4">
        <w:rPr>
          <w:color w:val="000000" w:themeColor="text1"/>
        </w:rPr>
        <w:t xml:space="preserve"> presented in Project Results Framework. </w:t>
      </w:r>
    </w:p>
    <w:p w:rsidR="002F56FD" w:rsidRPr="007527C4" w:rsidRDefault="002F56FD" w:rsidP="0042721B">
      <w:pPr>
        <w:pStyle w:val="Bodytextvcap"/>
        <w:rPr>
          <w:color w:val="000000" w:themeColor="text1"/>
        </w:rPr>
      </w:pPr>
      <w:r w:rsidRPr="007527C4">
        <w:rPr>
          <w:color w:val="000000" w:themeColor="text1"/>
        </w:rPr>
        <w:t>In relation to overall development planning frameworks, V-CAP will be c</w:t>
      </w:r>
      <w:r w:rsidR="00AB68D0" w:rsidRPr="007527C4">
        <w:rPr>
          <w:color w:val="000000" w:themeColor="text1"/>
        </w:rPr>
        <w:t>ountry driven</w:t>
      </w:r>
      <w:r w:rsidRPr="007527C4">
        <w:rPr>
          <w:color w:val="000000" w:themeColor="text1"/>
        </w:rPr>
        <w:t>, nationally implemented</w:t>
      </w:r>
      <w:r w:rsidR="00AB68D0" w:rsidRPr="007527C4">
        <w:rPr>
          <w:color w:val="000000" w:themeColor="text1"/>
        </w:rPr>
        <w:t xml:space="preserve"> and will support the main objectives of t</w:t>
      </w:r>
      <w:r w:rsidRPr="007527C4">
        <w:rPr>
          <w:color w:val="000000" w:themeColor="text1"/>
        </w:rPr>
        <w:t>he PAA for Vanuatu 2006 to 2015</w:t>
      </w:r>
      <w:r w:rsidR="00CE50E3" w:rsidRPr="007527C4">
        <w:rPr>
          <w:color w:val="000000" w:themeColor="text1"/>
        </w:rPr>
        <w:t xml:space="preserve">. </w:t>
      </w:r>
      <w:r w:rsidR="008932BA" w:rsidRPr="007527C4">
        <w:rPr>
          <w:color w:val="000000" w:themeColor="text1"/>
        </w:rPr>
        <w:t xml:space="preserve">The on-the-ground efforts of </w:t>
      </w:r>
      <w:r w:rsidR="00CE50E3" w:rsidRPr="007527C4">
        <w:rPr>
          <w:color w:val="000000" w:themeColor="text1"/>
        </w:rPr>
        <w:t xml:space="preserve">V-CAP will </w:t>
      </w:r>
      <w:r w:rsidR="00BE1617" w:rsidRPr="007527C4">
        <w:rPr>
          <w:color w:val="000000" w:themeColor="text1"/>
        </w:rPr>
        <w:t xml:space="preserve">also </w:t>
      </w:r>
      <w:r w:rsidR="008932BA" w:rsidRPr="007527C4">
        <w:rPr>
          <w:color w:val="000000" w:themeColor="text1"/>
        </w:rPr>
        <w:t xml:space="preserve">contribute to the </w:t>
      </w:r>
      <w:r w:rsidR="00BE1617" w:rsidRPr="007527C4">
        <w:rPr>
          <w:color w:val="000000" w:themeColor="text1"/>
        </w:rPr>
        <w:t xml:space="preserve">Government </w:t>
      </w:r>
      <w:r w:rsidR="00CE50E3" w:rsidRPr="007527C4">
        <w:rPr>
          <w:color w:val="000000" w:themeColor="text1"/>
        </w:rPr>
        <w:t xml:space="preserve">of Vanuatu </w:t>
      </w:r>
      <w:r w:rsidR="008932BA" w:rsidRPr="007527C4">
        <w:rPr>
          <w:color w:val="000000" w:themeColor="text1"/>
        </w:rPr>
        <w:t xml:space="preserve">progress </w:t>
      </w:r>
      <w:r w:rsidR="00CE50E3" w:rsidRPr="007527C4">
        <w:rPr>
          <w:color w:val="000000" w:themeColor="text1"/>
        </w:rPr>
        <w:t xml:space="preserve">in achieving Millennium Development Goals (MDGs). </w:t>
      </w:r>
    </w:p>
    <w:p w:rsidR="00AB68D0" w:rsidRPr="007527C4" w:rsidRDefault="00CE50E3" w:rsidP="0042721B">
      <w:pPr>
        <w:pStyle w:val="Bodytextvcap"/>
        <w:rPr>
          <w:color w:val="000000" w:themeColor="text1"/>
        </w:rPr>
      </w:pPr>
      <w:r w:rsidRPr="007527C4">
        <w:rPr>
          <w:color w:val="000000" w:themeColor="text1"/>
        </w:rPr>
        <w:t xml:space="preserve">In relation to climate change, V-CAP will address the </w:t>
      </w:r>
      <w:r w:rsidR="00AB68D0" w:rsidRPr="007527C4">
        <w:rPr>
          <w:color w:val="000000" w:themeColor="text1"/>
        </w:rPr>
        <w:t xml:space="preserve">key priorities identified in Vanuatu’s National Action Plan for Disaster Risk </w:t>
      </w:r>
      <w:r w:rsidR="00F03DB9" w:rsidRPr="007527C4">
        <w:rPr>
          <w:color w:val="000000" w:themeColor="text1"/>
        </w:rPr>
        <w:t>Reduction. The</w:t>
      </w:r>
      <w:r w:rsidR="00AB68D0" w:rsidRPr="007527C4">
        <w:rPr>
          <w:color w:val="000000" w:themeColor="text1"/>
        </w:rPr>
        <w:t xml:space="preserve"> urgent and immediate adaptation needs described in the NAPA were identified through an exhaustive participatory process with stakeholders at national, regional and community levels and </w:t>
      </w:r>
      <w:r w:rsidR="00BE1617" w:rsidRPr="007527C4">
        <w:rPr>
          <w:color w:val="000000" w:themeColor="text1"/>
        </w:rPr>
        <w:t>will</w:t>
      </w:r>
      <w:r w:rsidR="00AB68D0" w:rsidRPr="007527C4">
        <w:rPr>
          <w:color w:val="000000" w:themeColor="text1"/>
        </w:rPr>
        <w:t xml:space="preserve"> form the bulk of the project’s investments.</w:t>
      </w:r>
      <w:r w:rsidRPr="007527C4">
        <w:rPr>
          <w:color w:val="000000" w:themeColor="text1"/>
        </w:rPr>
        <w:t xml:space="preserve"> </w:t>
      </w:r>
    </w:p>
    <w:p w:rsidR="00D02CBB" w:rsidRPr="007527C4" w:rsidRDefault="00F03DB9" w:rsidP="0042721B">
      <w:pPr>
        <w:pStyle w:val="Bodytextvcap"/>
        <w:rPr>
          <w:color w:val="000000" w:themeColor="text1"/>
        </w:rPr>
      </w:pPr>
      <w:r w:rsidRPr="007527C4">
        <w:rPr>
          <w:color w:val="000000" w:themeColor="text1"/>
        </w:rPr>
        <w:t xml:space="preserve">The timing of </w:t>
      </w:r>
      <w:r w:rsidR="005E6C99" w:rsidRPr="007527C4">
        <w:rPr>
          <w:color w:val="000000" w:themeColor="text1"/>
        </w:rPr>
        <w:t>V-CAP</w:t>
      </w:r>
      <w:r w:rsidRPr="007527C4">
        <w:rPr>
          <w:color w:val="000000" w:themeColor="text1"/>
        </w:rPr>
        <w:t xml:space="preserve"> </w:t>
      </w:r>
      <w:r w:rsidR="00BE1617" w:rsidRPr="007527C4">
        <w:rPr>
          <w:color w:val="000000" w:themeColor="text1"/>
        </w:rPr>
        <w:t xml:space="preserve">implementation </w:t>
      </w:r>
      <w:r w:rsidRPr="007527C4">
        <w:rPr>
          <w:color w:val="000000" w:themeColor="text1"/>
        </w:rPr>
        <w:t xml:space="preserve">is optimal given the </w:t>
      </w:r>
      <w:r w:rsidR="00A55C2D" w:rsidRPr="007527C4">
        <w:rPr>
          <w:color w:val="000000" w:themeColor="text1"/>
        </w:rPr>
        <w:t>government</w:t>
      </w:r>
      <w:r w:rsidR="00BE1617" w:rsidRPr="007527C4">
        <w:rPr>
          <w:color w:val="000000" w:themeColor="text1"/>
        </w:rPr>
        <w:t>’s current</w:t>
      </w:r>
      <w:r w:rsidR="00A55C2D" w:rsidRPr="007527C4">
        <w:rPr>
          <w:color w:val="000000" w:themeColor="text1"/>
        </w:rPr>
        <w:t xml:space="preserve"> </w:t>
      </w:r>
      <w:r w:rsidR="00BE1617" w:rsidRPr="007527C4">
        <w:rPr>
          <w:color w:val="000000" w:themeColor="text1"/>
        </w:rPr>
        <w:t xml:space="preserve">focus </w:t>
      </w:r>
      <w:r w:rsidR="00A55C2D" w:rsidRPr="007527C4">
        <w:rPr>
          <w:color w:val="000000" w:themeColor="text1"/>
        </w:rPr>
        <w:t xml:space="preserve">on </w:t>
      </w:r>
      <w:r w:rsidR="00BE1617" w:rsidRPr="007527C4">
        <w:rPr>
          <w:color w:val="000000" w:themeColor="text1"/>
        </w:rPr>
        <w:t>d</w:t>
      </w:r>
      <w:r w:rsidR="00A55C2D" w:rsidRPr="007527C4">
        <w:rPr>
          <w:color w:val="000000" w:themeColor="text1"/>
        </w:rPr>
        <w:t>ecentralization (</w:t>
      </w:r>
      <w:r w:rsidR="00BE1617" w:rsidRPr="007527C4">
        <w:rPr>
          <w:color w:val="000000" w:themeColor="text1"/>
        </w:rPr>
        <w:t xml:space="preserve">as per the Decentralization Act </w:t>
      </w:r>
      <w:r w:rsidR="00A55C2D" w:rsidRPr="007527C4">
        <w:rPr>
          <w:color w:val="000000" w:themeColor="text1"/>
        </w:rPr>
        <w:t>Amendment</w:t>
      </w:r>
      <w:r w:rsidR="0049225D" w:rsidRPr="007527C4">
        <w:rPr>
          <w:color w:val="000000" w:themeColor="text1"/>
        </w:rPr>
        <w:t xml:space="preserve"> 2013).</w:t>
      </w:r>
      <w:r w:rsidR="00EE4C2E" w:rsidRPr="007527C4">
        <w:rPr>
          <w:color w:val="000000" w:themeColor="text1"/>
        </w:rPr>
        <w:t xml:space="preserve"> </w:t>
      </w:r>
      <w:r w:rsidR="0049225D" w:rsidRPr="007527C4">
        <w:rPr>
          <w:color w:val="000000" w:themeColor="text1"/>
        </w:rPr>
        <w:t xml:space="preserve"> </w:t>
      </w:r>
      <w:r w:rsidR="00BE1617" w:rsidRPr="007527C4">
        <w:rPr>
          <w:color w:val="000000" w:themeColor="text1"/>
        </w:rPr>
        <w:t xml:space="preserve">As such, </w:t>
      </w:r>
      <w:r w:rsidR="0049225D" w:rsidRPr="007527C4">
        <w:rPr>
          <w:color w:val="000000" w:themeColor="text1"/>
        </w:rPr>
        <w:t>V-CAP ha</w:t>
      </w:r>
      <w:r w:rsidR="00253F49" w:rsidRPr="007527C4">
        <w:rPr>
          <w:color w:val="000000" w:themeColor="text1"/>
        </w:rPr>
        <w:t xml:space="preserve">s </w:t>
      </w:r>
      <w:r w:rsidR="00BE1617" w:rsidRPr="007527C4">
        <w:rPr>
          <w:color w:val="000000" w:themeColor="text1"/>
        </w:rPr>
        <w:t>excellent strategic potential</w:t>
      </w:r>
      <w:r w:rsidR="00253F49" w:rsidRPr="007527C4">
        <w:rPr>
          <w:color w:val="000000" w:themeColor="text1"/>
        </w:rPr>
        <w:t xml:space="preserve"> to </w:t>
      </w:r>
      <w:r w:rsidR="00BE1617" w:rsidRPr="007527C4">
        <w:rPr>
          <w:color w:val="000000" w:themeColor="text1"/>
        </w:rPr>
        <w:t xml:space="preserve">strengthen </w:t>
      </w:r>
      <w:r w:rsidR="00253F49" w:rsidRPr="007527C4">
        <w:rPr>
          <w:color w:val="000000" w:themeColor="text1"/>
        </w:rPr>
        <w:t>Area Council</w:t>
      </w:r>
      <w:r w:rsidR="00BE1617" w:rsidRPr="007527C4">
        <w:rPr>
          <w:color w:val="000000" w:themeColor="text1"/>
        </w:rPr>
        <w:t>s</w:t>
      </w:r>
      <w:r w:rsidR="00253F49" w:rsidRPr="007527C4">
        <w:rPr>
          <w:color w:val="000000" w:themeColor="text1"/>
        </w:rPr>
        <w:t xml:space="preserve"> in target provinces</w:t>
      </w:r>
      <w:r w:rsidR="00BE1617" w:rsidRPr="007527C4">
        <w:rPr>
          <w:color w:val="000000" w:themeColor="text1"/>
        </w:rPr>
        <w:t xml:space="preserve"> and also to trial/promote </w:t>
      </w:r>
      <w:r w:rsidR="00D175B4" w:rsidRPr="007527C4">
        <w:rPr>
          <w:color w:val="000000" w:themeColor="text1"/>
        </w:rPr>
        <w:t>mainstream</w:t>
      </w:r>
      <w:r w:rsidR="00BE1617" w:rsidRPr="007527C4">
        <w:rPr>
          <w:color w:val="000000" w:themeColor="text1"/>
        </w:rPr>
        <w:t>ing and</w:t>
      </w:r>
      <w:r w:rsidR="00D175B4" w:rsidRPr="007527C4">
        <w:rPr>
          <w:color w:val="000000" w:themeColor="text1"/>
        </w:rPr>
        <w:t xml:space="preserve"> integration of climate change adaption approaches into </w:t>
      </w:r>
      <w:r w:rsidR="00EE4C2E" w:rsidRPr="007527C4">
        <w:rPr>
          <w:color w:val="000000" w:themeColor="text1"/>
        </w:rPr>
        <w:t xml:space="preserve">community and </w:t>
      </w:r>
      <w:r w:rsidR="00BE1617" w:rsidRPr="007527C4">
        <w:rPr>
          <w:color w:val="000000" w:themeColor="text1"/>
        </w:rPr>
        <w:t>AC</w:t>
      </w:r>
      <w:r w:rsidR="00EE4C2E" w:rsidRPr="007527C4">
        <w:rPr>
          <w:color w:val="000000" w:themeColor="text1"/>
        </w:rPr>
        <w:t xml:space="preserve"> planning</w:t>
      </w:r>
      <w:r w:rsidR="00BE1617" w:rsidRPr="007527C4">
        <w:rPr>
          <w:color w:val="000000" w:themeColor="text1"/>
        </w:rPr>
        <w:t xml:space="preserve"> processes</w:t>
      </w:r>
      <w:r w:rsidR="00EE4C2E" w:rsidRPr="007527C4">
        <w:rPr>
          <w:color w:val="000000" w:themeColor="text1"/>
        </w:rPr>
        <w:t xml:space="preserve">. </w:t>
      </w:r>
    </w:p>
    <w:p w:rsidR="00EE4C2E" w:rsidRPr="007527C4" w:rsidRDefault="00BE1617" w:rsidP="0042721B">
      <w:pPr>
        <w:pStyle w:val="Bodytextvcap"/>
        <w:rPr>
          <w:color w:val="000000" w:themeColor="text1"/>
        </w:rPr>
      </w:pPr>
      <w:r w:rsidRPr="007527C4">
        <w:rPr>
          <w:color w:val="000000" w:themeColor="text1"/>
        </w:rPr>
        <w:t>During project design consultations</w:t>
      </w:r>
      <w:r w:rsidR="000815C2" w:rsidRPr="007527C4">
        <w:rPr>
          <w:color w:val="000000" w:themeColor="text1"/>
        </w:rPr>
        <w:t xml:space="preserve"> with representative stakeholders (including provincial staff, area council members and communities)</w:t>
      </w:r>
      <w:r w:rsidRPr="007527C4">
        <w:rPr>
          <w:color w:val="000000" w:themeColor="text1"/>
        </w:rPr>
        <w:t xml:space="preserve">, </w:t>
      </w:r>
      <w:r w:rsidR="00CE50E3" w:rsidRPr="007527C4">
        <w:rPr>
          <w:color w:val="000000" w:themeColor="text1"/>
        </w:rPr>
        <w:t>the PPG noted very strong support for the V-CAP</w:t>
      </w:r>
      <w:r w:rsidRPr="007527C4">
        <w:rPr>
          <w:color w:val="000000" w:themeColor="text1"/>
        </w:rPr>
        <w:t xml:space="preserve"> approach</w:t>
      </w:r>
      <w:r w:rsidR="00CE50E3" w:rsidRPr="007527C4">
        <w:rPr>
          <w:color w:val="000000" w:themeColor="text1"/>
        </w:rPr>
        <w:t xml:space="preserve">, particularly in relation to </w:t>
      </w:r>
      <w:r w:rsidRPr="007527C4">
        <w:rPr>
          <w:color w:val="000000" w:themeColor="text1"/>
        </w:rPr>
        <w:t xml:space="preserve">providing </w:t>
      </w:r>
      <w:r w:rsidR="00CE50E3" w:rsidRPr="007527C4">
        <w:rPr>
          <w:color w:val="000000" w:themeColor="text1"/>
        </w:rPr>
        <w:t xml:space="preserve">entry level support </w:t>
      </w:r>
      <w:r w:rsidRPr="007527C4">
        <w:rPr>
          <w:color w:val="000000" w:themeColor="text1"/>
        </w:rPr>
        <w:t xml:space="preserve">to </w:t>
      </w:r>
      <w:r w:rsidR="00CE50E3" w:rsidRPr="007527C4">
        <w:rPr>
          <w:color w:val="000000" w:themeColor="text1"/>
        </w:rPr>
        <w:t>community climate change adaptation</w:t>
      </w:r>
      <w:r w:rsidRPr="007527C4">
        <w:rPr>
          <w:color w:val="000000" w:themeColor="text1"/>
        </w:rPr>
        <w:t xml:space="preserve"> initiatives</w:t>
      </w:r>
      <w:r w:rsidR="00CE50E3" w:rsidRPr="007527C4">
        <w:rPr>
          <w:color w:val="000000" w:themeColor="text1"/>
        </w:rPr>
        <w:t>.</w:t>
      </w:r>
      <w:r w:rsidR="003B0E83" w:rsidRPr="007527C4">
        <w:rPr>
          <w:color w:val="000000" w:themeColor="text1"/>
        </w:rPr>
        <w:t xml:space="preserve"> Th</w:t>
      </w:r>
      <w:r w:rsidR="000815C2" w:rsidRPr="007527C4">
        <w:rPr>
          <w:color w:val="000000" w:themeColor="text1"/>
        </w:rPr>
        <w:t xml:space="preserve">e bottom-up approach to project design ensured </w:t>
      </w:r>
      <w:r w:rsidR="003B0E83" w:rsidRPr="007527C4">
        <w:rPr>
          <w:color w:val="000000" w:themeColor="text1"/>
        </w:rPr>
        <w:t xml:space="preserve">that </w:t>
      </w:r>
      <w:r w:rsidR="000815C2" w:rsidRPr="007527C4">
        <w:rPr>
          <w:color w:val="000000" w:themeColor="text1"/>
        </w:rPr>
        <w:t xml:space="preserve">both </w:t>
      </w:r>
      <w:r w:rsidR="003B0E83" w:rsidRPr="007527C4">
        <w:rPr>
          <w:color w:val="000000" w:themeColor="text1"/>
        </w:rPr>
        <w:t xml:space="preserve">communities and officials were part of the design process, </w:t>
      </w:r>
      <w:r w:rsidR="000815C2" w:rsidRPr="007527C4">
        <w:rPr>
          <w:color w:val="000000" w:themeColor="text1"/>
        </w:rPr>
        <w:t xml:space="preserve">thereby </w:t>
      </w:r>
      <w:r w:rsidR="003B0E83" w:rsidRPr="007527C4">
        <w:rPr>
          <w:color w:val="000000" w:themeColor="text1"/>
        </w:rPr>
        <w:t>enhanc</w:t>
      </w:r>
      <w:r w:rsidR="000815C2" w:rsidRPr="007527C4">
        <w:rPr>
          <w:color w:val="000000" w:themeColor="text1"/>
        </w:rPr>
        <w:t>ing</w:t>
      </w:r>
      <w:r w:rsidR="003B0E83" w:rsidRPr="007527C4">
        <w:rPr>
          <w:color w:val="000000" w:themeColor="text1"/>
        </w:rPr>
        <w:t xml:space="preserve"> their </w:t>
      </w:r>
      <w:r w:rsidR="000815C2" w:rsidRPr="007527C4">
        <w:rPr>
          <w:color w:val="000000" w:themeColor="text1"/>
        </w:rPr>
        <w:t xml:space="preserve">interest and desire </w:t>
      </w:r>
      <w:r w:rsidR="003B0E83" w:rsidRPr="007527C4">
        <w:rPr>
          <w:color w:val="000000" w:themeColor="text1"/>
        </w:rPr>
        <w:t xml:space="preserve">to participate in </w:t>
      </w:r>
      <w:r w:rsidR="000815C2" w:rsidRPr="007527C4">
        <w:rPr>
          <w:color w:val="000000" w:themeColor="text1"/>
        </w:rPr>
        <w:t xml:space="preserve">project </w:t>
      </w:r>
      <w:r w:rsidR="003B0E83" w:rsidRPr="007527C4">
        <w:rPr>
          <w:color w:val="000000" w:themeColor="text1"/>
        </w:rPr>
        <w:t>implementation. Results of the consultation process are outlined in the various attachments a</w:t>
      </w:r>
      <w:r w:rsidR="004900C3" w:rsidRPr="007527C4">
        <w:rPr>
          <w:color w:val="000000" w:themeColor="text1"/>
        </w:rPr>
        <w:t xml:space="preserve">nd specifically in </w:t>
      </w:r>
      <w:r w:rsidR="004863D5" w:rsidRPr="007527C4">
        <w:rPr>
          <w:color w:val="000000" w:themeColor="text1"/>
        </w:rPr>
        <w:t>consultation log, site profiles and Gender and Social Inclusion Strategy,</w:t>
      </w:r>
      <w:r w:rsidR="004D1D57" w:rsidRPr="007527C4">
        <w:rPr>
          <w:color w:val="000000" w:themeColor="text1"/>
        </w:rPr>
        <w:t xml:space="preserve"> </w:t>
      </w:r>
      <w:r w:rsidR="004863D5" w:rsidRPr="007527C4">
        <w:rPr>
          <w:color w:val="000000" w:themeColor="text1"/>
        </w:rPr>
        <w:t>Annexes 4</w:t>
      </w:r>
      <w:r w:rsidR="007E469C" w:rsidRPr="007527C4">
        <w:rPr>
          <w:color w:val="000000" w:themeColor="text1"/>
        </w:rPr>
        <w:t xml:space="preserve"> and 5.     </w:t>
      </w:r>
      <w:r w:rsidR="003B0E83" w:rsidRPr="007527C4">
        <w:rPr>
          <w:color w:val="000000" w:themeColor="text1"/>
        </w:rPr>
        <w:t xml:space="preserve"> </w:t>
      </w:r>
    </w:p>
    <w:p w:rsidR="00260C27" w:rsidRPr="007527C4" w:rsidRDefault="001B0116" w:rsidP="0042721B">
      <w:pPr>
        <w:pStyle w:val="Bodytextvcap"/>
        <w:rPr>
          <w:color w:val="000000" w:themeColor="text1"/>
        </w:rPr>
      </w:pPr>
      <w:r w:rsidRPr="007527C4">
        <w:rPr>
          <w:color w:val="000000" w:themeColor="text1"/>
        </w:rPr>
        <w:t>C</w:t>
      </w:r>
      <w:r w:rsidR="003E2078" w:rsidRPr="007527C4">
        <w:rPr>
          <w:color w:val="000000" w:themeColor="text1"/>
        </w:rPr>
        <w:t xml:space="preserve">onsultations were </w:t>
      </w:r>
      <w:r w:rsidRPr="007527C4">
        <w:rPr>
          <w:color w:val="000000" w:themeColor="text1"/>
        </w:rPr>
        <w:t xml:space="preserve">also </w:t>
      </w:r>
      <w:r w:rsidR="003E2078" w:rsidRPr="007527C4">
        <w:rPr>
          <w:color w:val="000000" w:themeColor="text1"/>
        </w:rPr>
        <w:t>held with development partners in Port Vila and various island</w:t>
      </w:r>
      <w:r w:rsidRPr="007527C4">
        <w:rPr>
          <w:color w:val="000000" w:themeColor="text1"/>
        </w:rPr>
        <w:t xml:space="preserve"> locations in order to </w:t>
      </w:r>
      <w:r w:rsidR="003E2078" w:rsidRPr="007527C4">
        <w:rPr>
          <w:color w:val="000000" w:themeColor="text1"/>
        </w:rPr>
        <w:t xml:space="preserve">inform development partners about the project, </w:t>
      </w:r>
      <w:r w:rsidR="00FC01A6" w:rsidRPr="007527C4">
        <w:rPr>
          <w:color w:val="000000" w:themeColor="text1"/>
        </w:rPr>
        <w:t xml:space="preserve">and </w:t>
      </w:r>
      <w:r w:rsidR="003E2078" w:rsidRPr="007527C4">
        <w:rPr>
          <w:color w:val="000000" w:themeColor="text1"/>
        </w:rPr>
        <w:t xml:space="preserve">identify areas of cooperation and alignment and </w:t>
      </w:r>
      <w:r w:rsidRPr="007527C4">
        <w:rPr>
          <w:color w:val="000000" w:themeColor="text1"/>
        </w:rPr>
        <w:t xml:space="preserve">to ensure </w:t>
      </w:r>
      <w:r w:rsidR="003E2078" w:rsidRPr="007527C4">
        <w:rPr>
          <w:color w:val="000000" w:themeColor="text1"/>
        </w:rPr>
        <w:t>duplication of efforts</w:t>
      </w:r>
      <w:r w:rsidRPr="007527C4">
        <w:rPr>
          <w:color w:val="000000" w:themeColor="text1"/>
        </w:rPr>
        <w:t xml:space="preserve"> is avoided</w:t>
      </w:r>
      <w:r w:rsidR="003E2078" w:rsidRPr="007527C4">
        <w:rPr>
          <w:color w:val="000000" w:themeColor="text1"/>
        </w:rPr>
        <w:t xml:space="preserve">. These </w:t>
      </w:r>
      <w:r w:rsidR="0007015C" w:rsidRPr="007527C4">
        <w:rPr>
          <w:color w:val="000000" w:themeColor="text1"/>
        </w:rPr>
        <w:t xml:space="preserve">consultations were </w:t>
      </w:r>
      <w:r w:rsidRPr="007527C4">
        <w:rPr>
          <w:color w:val="000000" w:themeColor="text1"/>
        </w:rPr>
        <w:t xml:space="preserve">both </w:t>
      </w:r>
      <w:r w:rsidR="0007015C" w:rsidRPr="007527C4">
        <w:rPr>
          <w:color w:val="000000" w:themeColor="text1"/>
        </w:rPr>
        <w:t>positive</w:t>
      </w:r>
      <w:r w:rsidRPr="007527C4">
        <w:rPr>
          <w:color w:val="000000" w:themeColor="text1"/>
        </w:rPr>
        <w:t xml:space="preserve"> and useful in </w:t>
      </w:r>
      <w:r w:rsidR="0007015C" w:rsidRPr="007527C4">
        <w:rPr>
          <w:color w:val="000000" w:themeColor="text1"/>
        </w:rPr>
        <w:t>identif</w:t>
      </w:r>
      <w:r w:rsidRPr="007527C4">
        <w:rPr>
          <w:color w:val="000000" w:themeColor="text1"/>
        </w:rPr>
        <w:t>ying the importance</w:t>
      </w:r>
      <w:r w:rsidR="0007015C" w:rsidRPr="007527C4">
        <w:rPr>
          <w:color w:val="000000" w:themeColor="text1"/>
        </w:rPr>
        <w:t xml:space="preserve"> </w:t>
      </w:r>
      <w:r w:rsidRPr="007527C4">
        <w:rPr>
          <w:color w:val="000000" w:themeColor="text1"/>
        </w:rPr>
        <w:t xml:space="preserve">of </w:t>
      </w:r>
      <w:r w:rsidR="0007015C" w:rsidRPr="007527C4">
        <w:rPr>
          <w:color w:val="000000" w:themeColor="text1"/>
        </w:rPr>
        <w:t>deliver</w:t>
      </w:r>
      <w:r w:rsidRPr="007527C4">
        <w:rPr>
          <w:color w:val="000000" w:themeColor="text1"/>
        </w:rPr>
        <w:t>ing</w:t>
      </w:r>
      <w:r w:rsidR="0007015C" w:rsidRPr="007527C4">
        <w:rPr>
          <w:color w:val="000000" w:themeColor="text1"/>
        </w:rPr>
        <w:t xml:space="preserve"> community</w:t>
      </w:r>
      <w:r w:rsidRPr="007527C4">
        <w:rPr>
          <w:color w:val="000000" w:themeColor="text1"/>
        </w:rPr>
        <w:t>-based and community-driven</w:t>
      </w:r>
      <w:r w:rsidR="0007015C" w:rsidRPr="007527C4">
        <w:rPr>
          <w:color w:val="000000" w:themeColor="text1"/>
        </w:rPr>
        <w:t xml:space="preserve"> solutions </w:t>
      </w:r>
      <w:r w:rsidRPr="007527C4">
        <w:rPr>
          <w:color w:val="000000" w:themeColor="text1"/>
        </w:rPr>
        <w:t>that build on successful</w:t>
      </w:r>
      <w:r w:rsidR="0007015C" w:rsidRPr="007527C4">
        <w:rPr>
          <w:color w:val="000000" w:themeColor="text1"/>
        </w:rPr>
        <w:t xml:space="preserve"> activities to date. This included the World Bank, GIZ, PACC</w:t>
      </w:r>
      <w:r w:rsidR="00FC01A6" w:rsidRPr="007527C4">
        <w:rPr>
          <w:color w:val="000000" w:themeColor="text1"/>
        </w:rPr>
        <w:t xml:space="preserve">, </w:t>
      </w:r>
      <w:proofErr w:type="spellStart"/>
      <w:r w:rsidR="00FC01A6" w:rsidRPr="007527C4">
        <w:rPr>
          <w:color w:val="000000" w:themeColor="text1"/>
        </w:rPr>
        <w:t>AusAID</w:t>
      </w:r>
      <w:proofErr w:type="spellEnd"/>
      <w:r w:rsidR="0007015C" w:rsidRPr="007527C4">
        <w:rPr>
          <w:color w:val="000000" w:themeColor="text1"/>
        </w:rPr>
        <w:t xml:space="preserve"> and related projects within the Ministry of Climate Change. </w:t>
      </w:r>
      <w:r w:rsidRPr="007527C4">
        <w:rPr>
          <w:color w:val="000000" w:themeColor="text1"/>
        </w:rPr>
        <w:t>In particular, these projects</w:t>
      </w:r>
      <w:r w:rsidR="00260C27" w:rsidRPr="007527C4">
        <w:rPr>
          <w:color w:val="000000" w:themeColor="text1"/>
        </w:rPr>
        <w:t xml:space="preserve"> </w:t>
      </w:r>
      <w:r w:rsidRPr="007527C4">
        <w:rPr>
          <w:color w:val="000000" w:themeColor="text1"/>
        </w:rPr>
        <w:t>were enthusiastic about</w:t>
      </w:r>
      <w:r w:rsidR="00260C27" w:rsidRPr="007527C4">
        <w:rPr>
          <w:color w:val="000000" w:themeColor="text1"/>
        </w:rPr>
        <w:t xml:space="preserve"> V-CAP implement</w:t>
      </w:r>
      <w:r w:rsidRPr="007527C4">
        <w:rPr>
          <w:color w:val="000000" w:themeColor="text1"/>
        </w:rPr>
        <w:t>ing</w:t>
      </w:r>
      <w:r w:rsidR="00260C27" w:rsidRPr="007527C4">
        <w:rPr>
          <w:color w:val="000000" w:themeColor="text1"/>
        </w:rPr>
        <w:t xml:space="preserve"> </w:t>
      </w:r>
      <w:r w:rsidRPr="007527C4">
        <w:rPr>
          <w:color w:val="000000" w:themeColor="text1"/>
        </w:rPr>
        <w:t>CCA</w:t>
      </w:r>
      <w:r w:rsidR="00260C27" w:rsidRPr="007527C4">
        <w:rPr>
          <w:color w:val="000000" w:themeColor="text1"/>
        </w:rPr>
        <w:t xml:space="preserve"> technical solutions that had been developed through </w:t>
      </w:r>
      <w:r w:rsidRPr="007527C4">
        <w:rPr>
          <w:color w:val="000000" w:themeColor="text1"/>
        </w:rPr>
        <w:t xml:space="preserve">various </w:t>
      </w:r>
      <w:r w:rsidR="00260C27" w:rsidRPr="007527C4">
        <w:rPr>
          <w:color w:val="000000" w:themeColor="text1"/>
        </w:rPr>
        <w:t xml:space="preserve">demonstration </w:t>
      </w:r>
      <w:r w:rsidRPr="007527C4">
        <w:rPr>
          <w:color w:val="000000" w:themeColor="text1"/>
        </w:rPr>
        <w:t xml:space="preserve">and pilot </w:t>
      </w:r>
      <w:r w:rsidR="00260C27" w:rsidRPr="007527C4">
        <w:rPr>
          <w:color w:val="000000" w:themeColor="text1"/>
        </w:rPr>
        <w:t xml:space="preserve">projects. </w:t>
      </w:r>
    </w:p>
    <w:p w:rsidR="00883939" w:rsidRPr="007527C4" w:rsidRDefault="00883939" w:rsidP="0042721B">
      <w:pPr>
        <w:pStyle w:val="Bodytextvcap"/>
        <w:rPr>
          <w:color w:val="000000" w:themeColor="text1"/>
        </w:rPr>
      </w:pPr>
      <w:r w:rsidRPr="007527C4">
        <w:rPr>
          <w:color w:val="000000" w:themeColor="text1"/>
        </w:rPr>
        <w:t xml:space="preserve">International </w:t>
      </w:r>
      <w:r w:rsidR="00260C27" w:rsidRPr="007527C4">
        <w:rPr>
          <w:color w:val="000000" w:themeColor="text1"/>
        </w:rPr>
        <w:t xml:space="preserve">NGOs </w:t>
      </w:r>
      <w:r w:rsidRPr="007527C4">
        <w:rPr>
          <w:color w:val="000000" w:themeColor="text1"/>
        </w:rPr>
        <w:t xml:space="preserve">(INGOs) </w:t>
      </w:r>
      <w:r w:rsidR="00A07CBD" w:rsidRPr="007527C4">
        <w:rPr>
          <w:color w:val="000000" w:themeColor="text1"/>
        </w:rPr>
        <w:t xml:space="preserve">and </w:t>
      </w:r>
      <w:r w:rsidRPr="007527C4">
        <w:rPr>
          <w:color w:val="000000" w:themeColor="text1"/>
        </w:rPr>
        <w:t xml:space="preserve">national NGOs </w:t>
      </w:r>
      <w:r w:rsidR="00260C27" w:rsidRPr="007527C4">
        <w:rPr>
          <w:color w:val="000000" w:themeColor="text1"/>
        </w:rPr>
        <w:t xml:space="preserve">were </w:t>
      </w:r>
      <w:r w:rsidRPr="007527C4">
        <w:rPr>
          <w:color w:val="000000" w:themeColor="text1"/>
        </w:rPr>
        <w:t>also enthusiastic about</w:t>
      </w:r>
      <w:r w:rsidR="00260C27" w:rsidRPr="007527C4">
        <w:rPr>
          <w:color w:val="000000" w:themeColor="text1"/>
        </w:rPr>
        <w:t xml:space="preserve"> </w:t>
      </w:r>
      <w:r w:rsidRPr="007527C4">
        <w:rPr>
          <w:color w:val="000000" w:themeColor="text1"/>
        </w:rPr>
        <w:t xml:space="preserve">the integrated V-CAP </w:t>
      </w:r>
      <w:r w:rsidR="00260C27" w:rsidRPr="007527C4">
        <w:rPr>
          <w:color w:val="000000" w:themeColor="text1"/>
        </w:rPr>
        <w:t>approach</w:t>
      </w:r>
      <w:r w:rsidRPr="007527C4">
        <w:rPr>
          <w:color w:val="000000" w:themeColor="text1"/>
        </w:rPr>
        <w:t xml:space="preserve"> and many expressed interest</w:t>
      </w:r>
      <w:r w:rsidR="00260C27" w:rsidRPr="007527C4">
        <w:rPr>
          <w:color w:val="000000" w:themeColor="text1"/>
        </w:rPr>
        <w:t xml:space="preserve"> </w:t>
      </w:r>
      <w:r w:rsidRPr="007527C4">
        <w:rPr>
          <w:color w:val="000000" w:themeColor="text1"/>
        </w:rPr>
        <w:t>in being part of project implementation</w:t>
      </w:r>
      <w:r w:rsidR="00A07CBD" w:rsidRPr="007527C4">
        <w:rPr>
          <w:color w:val="000000" w:themeColor="text1"/>
        </w:rPr>
        <w:t xml:space="preserve">. </w:t>
      </w:r>
      <w:r w:rsidR="00AB6D15" w:rsidRPr="007527C4">
        <w:rPr>
          <w:color w:val="000000" w:themeColor="text1"/>
        </w:rPr>
        <w:t>A number of the</w:t>
      </w:r>
      <w:r w:rsidRPr="007527C4">
        <w:rPr>
          <w:color w:val="000000" w:themeColor="text1"/>
        </w:rPr>
        <w:t>se</w:t>
      </w:r>
      <w:r w:rsidR="00AB6D15" w:rsidRPr="007527C4">
        <w:rPr>
          <w:color w:val="000000" w:themeColor="text1"/>
        </w:rPr>
        <w:t xml:space="preserve"> organizations are </w:t>
      </w:r>
      <w:r w:rsidRPr="007527C4">
        <w:rPr>
          <w:color w:val="000000" w:themeColor="text1"/>
        </w:rPr>
        <w:t xml:space="preserve">already </w:t>
      </w:r>
      <w:r w:rsidR="00AB6D15" w:rsidRPr="007527C4">
        <w:rPr>
          <w:color w:val="000000" w:themeColor="text1"/>
        </w:rPr>
        <w:t xml:space="preserve">working on community approaches to climate change </w:t>
      </w:r>
      <w:r w:rsidR="00B045E5" w:rsidRPr="007527C4">
        <w:rPr>
          <w:color w:val="000000" w:themeColor="text1"/>
        </w:rPr>
        <w:t>adaptation</w:t>
      </w:r>
      <w:r w:rsidR="00AB6D15" w:rsidRPr="007527C4">
        <w:rPr>
          <w:color w:val="000000" w:themeColor="text1"/>
        </w:rPr>
        <w:t xml:space="preserve"> along </w:t>
      </w:r>
      <w:proofErr w:type="spellStart"/>
      <w:r w:rsidR="00AB6D15" w:rsidRPr="007527C4">
        <w:rPr>
          <w:color w:val="000000" w:themeColor="text1"/>
        </w:rPr>
        <w:t>sectoral</w:t>
      </w:r>
      <w:proofErr w:type="spellEnd"/>
      <w:r w:rsidR="00AB6D15" w:rsidRPr="007527C4">
        <w:rPr>
          <w:color w:val="000000" w:themeColor="text1"/>
        </w:rPr>
        <w:t xml:space="preserve"> lines, i.e. DRR or fisheries. </w:t>
      </w:r>
      <w:r w:rsidRPr="007527C4">
        <w:rPr>
          <w:color w:val="000000" w:themeColor="text1"/>
        </w:rPr>
        <w:t>As such</w:t>
      </w:r>
      <w:r w:rsidR="00AB6D15" w:rsidRPr="007527C4">
        <w:rPr>
          <w:color w:val="000000" w:themeColor="text1"/>
        </w:rPr>
        <w:t xml:space="preserve">, there are opportunities for V-CAP to involve some of these </w:t>
      </w:r>
      <w:proofErr w:type="spellStart"/>
      <w:r w:rsidR="00AB6D15" w:rsidRPr="007527C4">
        <w:rPr>
          <w:color w:val="000000" w:themeColor="text1"/>
        </w:rPr>
        <w:t>organisations</w:t>
      </w:r>
      <w:proofErr w:type="spellEnd"/>
      <w:r w:rsidR="00AB6D15" w:rsidRPr="007527C4">
        <w:rPr>
          <w:color w:val="000000" w:themeColor="text1"/>
        </w:rPr>
        <w:t xml:space="preserve"> in on</w:t>
      </w:r>
      <w:r w:rsidRPr="007527C4">
        <w:rPr>
          <w:color w:val="000000" w:themeColor="text1"/>
        </w:rPr>
        <w:t>-the-</w:t>
      </w:r>
      <w:r w:rsidR="00AB6D15" w:rsidRPr="007527C4">
        <w:rPr>
          <w:color w:val="000000" w:themeColor="text1"/>
        </w:rPr>
        <w:t xml:space="preserve">ground </w:t>
      </w:r>
      <w:r w:rsidRPr="007527C4">
        <w:rPr>
          <w:color w:val="000000" w:themeColor="text1"/>
        </w:rPr>
        <w:t>delivery in specific sector and geographic locations as</w:t>
      </w:r>
      <w:r w:rsidR="00AB6D15" w:rsidRPr="007527C4">
        <w:rPr>
          <w:color w:val="000000" w:themeColor="text1"/>
        </w:rPr>
        <w:t xml:space="preserve"> indic</w:t>
      </w:r>
      <w:r w:rsidR="00E319E2" w:rsidRPr="007527C4">
        <w:rPr>
          <w:color w:val="000000" w:themeColor="text1"/>
        </w:rPr>
        <w:t>a</w:t>
      </w:r>
      <w:r w:rsidR="00AB6D15" w:rsidRPr="007527C4">
        <w:rPr>
          <w:color w:val="000000" w:themeColor="text1"/>
        </w:rPr>
        <w:t xml:space="preserve">ted in </w:t>
      </w:r>
      <w:r w:rsidRPr="007527C4">
        <w:rPr>
          <w:color w:val="000000" w:themeColor="text1"/>
        </w:rPr>
        <w:t>the following sections.</w:t>
      </w:r>
      <w:r w:rsidR="00AB6D15" w:rsidRPr="007527C4">
        <w:rPr>
          <w:color w:val="000000" w:themeColor="text1"/>
        </w:rPr>
        <w:t xml:space="preserve"> </w:t>
      </w:r>
      <w:r w:rsidR="00FC01A6" w:rsidRPr="007527C4">
        <w:rPr>
          <w:color w:val="000000" w:themeColor="text1"/>
        </w:rPr>
        <w:t>In addition</w:t>
      </w:r>
      <w:r w:rsidR="00267875" w:rsidRPr="007527C4">
        <w:rPr>
          <w:color w:val="000000" w:themeColor="text1"/>
        </w:rPr>
        <w:t>, the</w:t>
      </w:r>
      <w:r w:rsidR="00FC01A6" w:rsidRPr="007527C4">
        <w:rPr>
          <w:color w:val="000000" w:themeColor="text1"/>
        </w:rPr>
        <w:t xml:space="preserve"> Vanuatu Climate Adaptation Network (V-CAN) provides an excellent opportunity to coordinate with the NGO sectors.</w:t>
      </w:r>
    </w:p>
    <w:p w:rsidR="00B717B7" w:rsidRPr="007527C4" w:rsidRDefault="00B717B7" w:rsidP="0042721B">
      <w:pPr>
        <w:pStyle w:val="Bodytextvcap"/>
        <w:rPr>
          <w:color w:val="000000" w:themeColor="text1"/>
        </w:rPr>
      </w:pPr>
      <w:r w:rsidRPr="007527C4">
        <w:rPr>
          <w:color w:val="000000" w:themeColor="text1"/>
        </w:rPr>
        <w:t xml:space="preserve">The combination of in-depth consultations with outer island communities, extensive bilateral discussions with key stakeholders based in </w:t>
      </w:r>
      <w:r w:rsidR="00AB6D15" w:rsidRPr="007527C4">
        <w:rPr>
          <w:color w:val="000000" w:themeColor="text1"/>
        </w:rPr>
        <w:t>Port Vila</w:t>
      </w:r>
      <w:r w:rsidRPr="007527C4">
        <w:rPr>
          <w:color w:val="000000" w:themeColor="text1"/>
        </w:rPr>
        <w:t xml:space="preserve"> </w:t>
      </w:r>
      <w:r w:rsidR="006A0B0F" w:rsidRPr="007527C4">
        <w:rPr>
          <w:color w:val="000000" w:themeColor="text1"/>
        </w:rPr>
        <w:t xml:space="preserve">as well as </w:t>
      </w:r>
      <w:r w:rsidRPr="007527C4">
        <w:rPr>
          <w:color w:val="000000" w:themeColor="text1"/>
        </w:rPr>
        <w:t>discussions with</w:t>
      </w:r>
      <w:r w:rsidR="006A0B0F" w:rsidRPr="007527C4">
        <w:rPr>
          <w:color w:val="000000" w:themeColor="text1"/>
        </w:rPr>
        <w:t xml:space="preserve"> numerous</w:t>
      </w:r>
      <w:r w:rsidRPr="007527C4">
        <w:rPr>
          <w:color w:val="000000" w:themeColor="text1"/>
        </w:rPr>
        <w:t xml:space="preserve"> regional </w:t>
      </w:r>
      <w:r w:rsidRPr="007527C4">
        <w:rPr>
          <w:color w:val="000000" w:themeColor="text1"/>
        </w:rPr>
        <w:lastRenderedPageBreak/>
        <w:t>stakeholders provide</w:t>
      </w:r>
      <w:r w:rsidR="006A0B0F" w:rsidRPr="007527C4">
        <w:rPr>
          <w:color w:val="000000" w:themeColor="text1"/>
        </w:rPr>
        <w:t>d</w:t>
      </w:r>
      <w:r w:rsidRPr="007527C4">
        <w:rPr>
          <w:color w:val="000000" w:themeColor="text1"/>
        </w:rPr>
        <w:t xml:space="preserve"> a solid basis for </w:t>
      </w:r>
      <w:r w:rsidR="006A0B0F" w:rsidRPr="007527C4">
        <w:rPr>
          <w:color w:val="000000" w:themeColor="text1"/>
        </w:rPr>
        <w:t xml:space="preserve">designing the </w:t>
      </w:r>
      <w:r w:rsidRPr="007527C4">
        <w:rPr>
          <w:color w:val="000000" w:themeColor="text1"/>
        </w:rPr>
        <w:t xml:space="preserve">activities put forward in this proposal.  </w:t>
      </w:r>
      <w:r w:rsidR="006A0B0F" w:rsidRPr="007527C4">
        <w:rPr>
          <w:color w:val="000000" w:themeColor="text1"/>
        </w:rPr>
        <w:t>These</w:t>
      </w:r>
      <w:r w:rsidRPr="007527C4">
        <w:rPr>
          <w:color w:val="000000" w:themeColor="text1"/>
        </w:rPr>
        <w:t xml:space="preserve"> consultatio</w:t>
      </w:r>
      <w:r w:rsidR="00FC01A6" w:rsidRPr="007527C4">
        <w:rPr>
          <w:color w:val="000000" w:themeColor="text1"/>
        </w:rPr>
        <w:t xml:space="preserve">ns have raised awareness of V-CAP </w:t>
      </w:r>
      <w:r w:rsidR="006A0B0F" w:rsidRPr="007527C4">
        <w:rPr>
          <w:color w:val="000000" w:themeColor="text1"/>
        </w:rPr>
        <w:t xml:space="preserve">which </w:t>
      </w:r>
      <w:r w:rsidRPr="007527C4">
        <w:rPr>
          <w:color w:val="000000" w:themeColor="text1"/>
        </w:rPr>
        <w:t xml:space="preserve">will assist </w:t>
      </w:r>
      <w:r w:rsidR="006A0B0F" w:rsidRPr="007527C4">
        <w:rPr>
          <w:color w:val="000000" w:themeColor="text1"/>
        </w:rPr>
        <w:t>the</w:t>
      </w:r>
      <w:r w:rsidRPr="007527C4">
        <w:rPr>
          <w:color w:val="000000" w:themeColor="text1"/>
        </w:rPr>
        <w:t xml:space="preserve"> implementation </w:t>
      </w:r>
      <w:r w:rsidR="006A0B0F" w:rsidRPr="007527C4">
        <w:rPr>
          <w:color w:val="000000" w:themeColor="text1"/>
        </w:rPr>
        <w:t>process</w:t>
      </w:r>
      <w:r w:rsidRPr="007527C4">
        <w:rPr>
          <w:color w:val="000000" w:themeColor="text1"/>
        </w:rPr>
        <w:t>.</w:t>
      </w:r>
    </w:p>
    <w:p w:rsidR="00B717B7" w:rsidRPr="007527C4" w:rsidRDefault="00B717B7" w:rsidP="00B85FC2">
      <w:pPr>
        <w:rPr>
          <w:color w:val="FF0000"/>
          <w:highlight w:val="yellow"/>
          <w:lang w:val="en-US"/>
        </w:rPr>
      </w:pPr>
    </w:p>
    <w:p w:rsidR="00B717B7" w:rsidRPr="007527C4" w:rsidRDefault="00B717B7" w:rsidP="00B85FC2">
      <w:pPr>
        <w:pStyle w:val="Heading2"/>
        <w:rPr>
          <w:color w:val="000000" w:themeColor="text1"/>
          <w:lang w:val="en-US"/>
        </w:rPr>
      </w:pPr>
      <w:bookmarkStart w:id="46" w:name="_Toc373572009"/>
      <w:bookmarkStart w:id="47" w:name="_Toc389754421"/>
      <w:r w:rsidRPr="007527C4">
        <w:rPr>
          <w:color w:val="000000" w:themeColor="text1"/>
          <w:lang w:val="en-US"/>
        </w:rPr>
        <w:t>Design principles and strategic considerations</w:t>
      </w:r>
      <w:bookmarkEnd w:id="46"/>
      <w:bookmarkEnd w:id="47"/>
    </w:p>
    <w:p w:rsidR="007E7922" w:rsidRPr="007527C4" w:rsidRDefault="007E7922" w:rsidP="00E67A9E">
      <w:pPr>
        <w:pStyle w:val="Bodytextvcap"/>
        <w:rPr>
          <w:color w:val="000000" w:themeColor="text1"/>
        </w:rPr>
      </w:pPr>
      <w:r w:rsidRPr="007527C4">
        <w:rPr>
          <w:color w:val="000000" w:themeColor="text1"/>
        </w:rPr>
        <w:t xml:space="preserve">The key </w:t>
      </w:r>
      <w:r w:rsidR="004363CB" w:rsidRPr="007527C4">
        <w:rPr>
          <w:color w:val="000000" w:themeColor="text1"/>
        </w:rPr>
        <w:t>objective</w:t>
      </w:r>
      <w:r w:rsidRPr="007527C4">
        <w:rPr>
          <w:color w:val="000000" w:themeColor="text1"/>
        </w:rPr>
        <w:t xml:space="preserve"> of the V-CAP PPG </w:t>
      </w:r>
      <w:r w:rsidR="004363CB" w:rsidRPr="007527C4">
        <w:rPr>
          <w:color w:val="000000" w:themeColor="text1"/>
        </w:rPr>
        <w:t xml:space="preserve">was </w:t>
      </w:r>
      <w:r w:rsidRPr="007527C4">
        <w:rPr>
          <w:color w:val="000000" w:themeColor="text1"/>
        </w:rPr>
        <w:t xml:space="preserve">to design a project that was </w:t>
      </w:r>
      <w:r w:rsidR="004363CB" w:rsidRPr="007527C4">
        <w:rPr>
          <w:color w:val="000000" w:themeColor="text1"/>
        </w:rPr>
        <w:t>country</w:t>
      </w:r>
      <w:r w:rsidR="00EF5A4A" w:rsidRPr="007527C4">
        <w:rPr>
          <w:color w:val="000000" w:themeColor="text1"/>
        </w:rPr>
        <w:t>/community-</w:t>
      </w:r>
      <w:r w:rsidRPr="007527C4">
        <w:rPr>
          <w:color w:val="000000" w:themeColor="text1"/>
        </w:rPr>
        <w:t xml:space="preserve">driven </w:t>
      </w:r>
      <w:r w:rsidR="004363CB" w:rsidRPr="007527C4">
        <w:rPr>
          <w:color w:val="000000" w:themeColor="text1"/>
        </w:rPr>
        <w:t xml:space="preserve">and </w:t>
      </w:r>
      <w:r w:rsidRPr="007527C4">
        <w:rPr>
          <w:color w:val="000000" w:themeColor="text1"/>
        </w:rPr>
        <w:t xml:space="preserve">provided realistic solutions to climate change adaptation </w:t>
      </w:r>
      <w:r w:rsidR="004363CB" w:rsidRPr="007527C4">
        <w:rPr>
          <w:color w:val="000000" w:themeColor="text1"/>
        </w:rPr>
        <w:t xml:space="preserve">in response to the </w:t>
      </w:r>
      <w:r w:rsidR="00EF5A4A" w:rsidRPr="007527C4">
        <w:rPr>
          <w:color w:val="000000" w:themeColor="text1"/>
        </w:rPr>
        <w:t xml:space="preserve">needs of the most </w:t>
      </w:r>
      <w:r w:rsidR="004363CB" w:rsidRPr="007527C4">
        <w:rPr>
          <w:color w:val="000000" w:themeColor="text1"/>
        </w:rPr>
        <w:t>vulnerable</w:t>
      </w:r>
      <w:r w:rsidRPr="007527C4">
        <w:rPr>
          <w:color w:val="000000" w:themeColor="text1"/>
        </w:rPr>
        <w:t xml:space="preserve"> communities </w:t>
      </w:r>
      <w:r w:rsidR="004363CB" w:rsidRPr="007527C4">
        <w:rPr>
          <w:color w:val="000000" w:themeColor="text1"/>
        </w:rPr>
        <w:t xml:space="preserve">and people </w:t>
      </w:r>
      <w:r w:rsidR="00EF5A4A" w:rsidRPr="007527C4">
        <w:rPr>
          <w:color w:val="000000" w:themeColor="text1"/>
        </w:rPr>
        <w:t>in Vanuatu</w:t>
      </w:r>
      <w:r w:rsidRPr="007527C4">
        <w:rPr>
          <w:color w:val="000000" w:themeColor="text1"/>
        </w:rPr>
        <w:t xml:space="preserve">. </w:t>
      </w:r>
    </w:p>
    <w:p w:rsidR="004323DD" w:rsidRPr="007527C4" w:rsidRDefault="007E7922" w:rsidP="00E67A9E">
      <w:pPr>
        <w:pStyle w:val="Bodytextvcap"/>
        <w:rPr>
          <w:rStyle w:val="BulletsChar"/>
          <w:noProof w:val="0"/>
          <w:color w:val="000000" w:themeColor="text1"/>
          <w:sz w:val="20"/>
          <w:szCs w:val="20"/>
        </w:rPr>
      </w:pPr>
      <w:r w:rsidRPr="007527C4">
        <w:rPr>
          <w:color w:val="000000" w:themeColor="text1"/>
          <w:szCs w:val="20"/>
        </w:rPr>
        <w:t xml:space="preserve">The original PIF identified a number of </w:t>
      </w:r>
      <w:r w:rsidR="004363CB" w:rsidRPr="007527C4">
        <w:rPr>
          <w:color w:val="000000" w:themeColor="text1"/>
          <w:szCs w:val="20"/>
        </w:rPr>
        <w:t xml:space="preserve">possible </w:t>
      </w:r>
      <w:r w:rsidRPr="007527C4">
        <w:rPr>
          <w:color w:val="000000" w:themeColor="text1"/>
          <w:szCs w:val="20"/>
        </w:rPr>
        <w:t xml:space="preserve">sites for </w:t>
      </w:r>
      <w:r w:rsidR="00C865B6" w:rsidRPr="007527C4">
        <w:rPr>
          <w:color w:val="000000" w:themeColor="text1"/>
          <w:szCs w:val="20"/>
        </w:rPr>
        <w:t>implementation</w:t>
      </w:r>
      <w:r w:rsidRPr="007527C4">
        <w:rPr>
          <w:color w:val="000000" w:themeColor="text1"/>
          <w:szCs w:val="20"/>
        </w:rPr>
        <w:t xml:space="preserve"> of </w:t>
      </w:r>
      <w:r w:rsidR="004363CB" w:rsidRPr="007527C4">
        <w:rPr>
          <w:color w:val="000000" w:themeColor="text1"/>
          <w:szCs w:val="20"/>
        </w:rPr>
        <w:t xml:space="preserve">Component </w:t>
      </w:r>
      <w:r w:rsidRPr="007527C4">
        <w:rPr>
          <w:color w:val="000000" w:themeColor="text1"/>
          <w:szCs w:val="20"/>
        </w:rPr>
        <w:t>1</w:t>
      </w:r>
      <w:r w:rsidR="004363CB" w:rsidRPr="007527C4">
        <w:rPr>
          <w:color w:val="000000" w:themeColor="text1"/>
          <w:szCs w:val="20"/>
        </w:rPr>
        <w:t xml:space="preserve"> based on</w:t>
      </w:r>
      <w:r w:rsidRPr="007527C4">
        <w:rPr>
          <w:color w:val="000000" w:themeColor="text1"/>
          <w:szCs w:val="20"/>
        </w:rPr>
        <w:t xml:space="preserve"> specific </w:t>
      </w:r>
      <w:r w:rsidR="004363CB" w:rsidRPr="007527C4">
        <w:rPr>
          <w:color w:val="000000" w:themeColor="text1"/>
          <w:szCs w:val="20"/>
        </w:rPr>
        <w:t>CCA</w:t>
      </w:r>
      <w:r w:rsidRPr="007527C4">
        <w:rPr>
          <w:color w:val="000000" w:themeColor="text1"/>
          <w:szCs w:val="20"/>
        </w:rPr>
        <w:t xml:space="preserve"> related issues. At the Inception workshop a process was identified to </w:t>
      </w:r>
      <w:r w:rsidR="00C865B6" w:rsidRPr="007527C4">
        <w:rPr>
          <w:color w:val="000000" w:themeColor="text1"/>
          <w:szCs w:val="20"/>
        </w:rPr>
        <w:t xml:space="preserve">review </w:t>
      </w:r>
      <w:r w:rsidR="004363CB" w:rsidRPr="007527C4">
        <w:rPr>
          <w:color w:val="000000" w:themeColor="text1"/>
          <w:szCs w:val="20"/>
        </w:rPr>
        <w:t xml:space="preserve">and revise </w:t>
      </w:r>
      <w:r w:rsidR="00C865B6" w:rsidRPr="007527C4">
        <w:rPr>
          <w:color w:val="000000" w:themeColor="text1"/>
          <w:szCs w:val="20"/>
        </w:rPr>
        <w:t xml:space="preserve">site selection </w:t>
      </w:r>
      <w:r w:rsidR="004363CB" w:rsidRPr="007527C4">
        <w:rPr>
          <w:color w:val="000000" w:themeColor="text1"/>
          <w:szCs w:val="20"/>
        </w:rPr>
        <w:t>through a set of agreed</w:t>
      </w:r>
      <w:r w:rsidR="00C865B6" w:rsidRPr="007527C4">
        <w:rPr>
          <w:color w:val="000000" w:themeColor="text1"/>
          <w:szCs w:val="20"/>
        </w:rPr>
        <w:t xml:space="preserve"> criteria. </w:t>
      </w:r>
      <w:r w:rsidR="004323DD" w:rsidRPr="007527C4">
        <w:rPr>
          <w:color w:val="000000" w:themeColor="text1"/>
          <w:szCs w:val="20"/>
        </w:rPr>
        <w:t xml:space="preserve"> </w:t>
      </w:r>
      <w:r w:rsidR="00F11CB3" w:rsidRPr="007527C4">
        <w:rPr>
          <w:color w:val="000000" w:themeColor="text1"/>
          <w:szCs w:val="20"/>
        </w:rPr>
        <w:t>The c</w:t>
      </w:r>
      <w:r w:rsidR="00656BC4" w:rsidRPr="007527C4">
        <w:rPr>
          <w:color w:val="000000" w:themeColor="text1"/>
          <w:szCs w:val="20"/>
        </w:rPr>
        <w:t>riteria</w:t>
      </w:r>
      <w:r w:rsidR="00F11CB3" w:rsidRPr="007527C4">
        <w:rPr>
          <w:color w:val="000000" w:themeColor="text1"/>
          <w:szCs w:val="20"/>
        </w:rPr>
        <w:t xml:space="preserve"> and selection process is outline in Annex 5. However, the panel undertaking site selection identified important criteria including </w:t>
      </w:r>
      <w:r w:rsidR="00656BC4" w:rsidRPr="007527C4">
        <w:rPr>
          <w:color w:val="000000" w:themeColor="text1"/>
          <w:szCs w:val="20"/>
        </w:rPr>
        <w:t xml:space="preserve">the need to target coastal communities with a focus on </w:t>
      </w:r>
      <w:r w:rsidR="00042C34" w:rsidRPr="007527C4">
        <w:rPr>
          <w:color w:val="000000" w:themeColor="text1"/>
          <w:szCs w:val="20"/>
        </w:rPr>
        <w:t xml:space="preserve">smaller </w:t>
      </w:r>
      <w:r w:rsidR="00656BC4" w:rsidRPr="007527C4">
        <w:rPr>
          <w:color w:val="000000" w:themeColor="text1"/>
          <w:szCs w:val="20"/>
        </w:rPr>
        <w:t xml:space="preserve">islands, with a stable of growing population, with a focus meeting the needs of marginalized and supporting access to services, particularly in relation to disaster risk reduction.  </w:t>
      </w:r>
      <w:r w:rsidR="00F11CB3" w:rsidRPr="007527C4">
        <w:rPr>
          <w:color w:val="000000" w:themeColor="text1"/>
          <w:szCs w:val="20"/>
        </w:rPr>
        <w:t>In addition, w</w:t>
      </w:r>
      <w:r w:rsidR="00656BC4" w:rsidRPr="007527C4">
        <w:rPr>
          <w:color w:val="000000" w:themeColor="text1"/>
          <w:szCs w:val="20"/>
        </w:rPr>
        <w:t>here possible</w:t>
      </w:r>
      <w:r w:rsidR="00F11CB3" w:rsidRPr="007527C4">
        <w:rPr>
          <w:color w:val="000000" w:themeColor="text1"/>
          <w:szCs w:val="20"/>
        </w:rPr>
        <w:t xml:space="preserve"> within the list of proposed sites, </w:t>
      </w:r>
      <w:r w:rsidR="00656BC4" w:rsidRPr="007527C4">
        <w:rPr>
          <w:color w:val="000000" w:themeColor="text1"/>
          <w:szCs w:val="20"/>
        </w:rPr>
        <w:t>link to on-going development projects</w:t>
      </w:r>
      <w:r w:rsidR="0075593C" w:rsidRPr="007527C4">
        <w:rPr>
          <w:color w:val="000000" w:themeColor="text1"/>
          <w:szCs w:val="20"/>
        </w:rPr>
        <w:t xml:space="preserve">, for example the Vanuatu Transport Sector </w:t>
      </w:r>
      <w:r w:rsidR="007E469C" w:rsidRPr="007527C4">
        <w:rPr>
          <w:color w:val="000000" w:themeColor="text1"/>
          <w:szCs w:val="20"/>
        </w:rPr>
        <w:t>Support</w:t>
      </w:r>
      <w:r w:rsidR="0075593C" w:rsidRPr="007527C4">
        <w:rPr>
          <w:color w:val="000000" w:themeColor="text1"/>
          <w:szCs w:val="20"/>
        </w:rPr>
        <w:t xml:space="preserve"> Program (</w:t>
      </w:r>
      <w:r w:rsidR="00656BC4" w:rsidRPr="007527C4">
        <w:rPr>
          <w:color w:val="000000" w:themeColor="text1"/>
          <w:szCs w:val="20"/>
        </w:rPr>
        <w:t>VTSSP</w:t>
      </w:r>
      <w:r w:rsidR="00F11CB3" w:rsidRPr="007527C4">
        <w:rPr>
          <w:color w:val="000000" w:themeColor="text1"/>
          <w:szCs w:val="20"/>
        </w:rPr>
        <w:t>)</w:t>
      </w:r>
      <w:r w:rsidR="00656BC4" w:rsidRPr="007527C4">
        <w:rPr>
          <w:color w:val="000000" w:themeColor="text1"/>
          <w:szCs w:val="20"/>
        </w:rPr>
        <w:t>, and seek to identify sites with expansion and replication potential.  Focus on sites with a high dependence on the coastal zone for livelihoods that are vulnerable to coastal flooding, sea level rise and other climate change impacts. In addition, use on existing studies if possible and focus on sites identified in the NAPA.</w:t>
      </w:r>
      <w:r w:rsidR="008A32BA" w:rsidRPr="007527C4">
        <w:rPr>
          <w:color w:val="000000" w:themeColor="text1"/>
          <w:szCs w:val="20"/>
        </w:rPr>
        <w:t xml:space="preserve"> </w:t>
      </w:r>
      <w:r w:rsidR="00044461" w:rsidRPr="007527C4">
        <w:rPr>
          <w:color w:val="000000" w:themeColor="text1"/>
          <w:szCs w:val="20"/>
        </w:rPr>
        <w:t xml:space="preserve"> </w:t>
      </w:r>
      <w:r w:rsidR="008A32BA" w:rsidRPr="007527C4">
        <w:rPr>
          <w:color w:val="000000" w:themeColor="text1"/>
          <w:szCs w:val="20"/>
        </w:rPr>
        <w:t xml:space="preserve"> </w:t>
      </w:r>
      <w:r w:rsidR="00044461" w:rsidRPr="007527C4">
        <w:rPr>
          <w:color w:val="000000" w:themeColor="text1"/>
          <w:szCs w:val="20"/>
        </w:rPr>
        <w:t xml:space="preserve">The V-CAP PPG team worked closely with the Government to identify six target sites through this process and needs assessments as outlined below and described in Annex </w:t>
      </w:r>
      <w:r w:rsidR="009D1CE2" w:rsidRPr="007527C4">
        <w:rPr>
          <w:rStyle w:val="BulletsChar"/>
          <w:noProof w:val="0"/>
          <w:color w:val="000000" w:themeColor="text1"/>
          <w:sz w:val="20"/>
          <w:szCs w:val="20"/>
        </w:rPr>
        <w:t>5</w:t>
      </w:r>
      <w:r w:rsidR="00044461" w:rsidRPr="007527C4">
        <w:rPr>
          <w:rStyle w:val="BulletsChar"/>
          <w:noProof w:val="0"/>
          <w:color w:val="000000" w:themeColor="text1"/>
          <w:sz w:val="20"/>
          <w:szCs w:val="20"/>
        </w:rPr>
        <w:t xml:space="preserve">.  </w:t>
      </w:r>
    </w:p>
    <w:p w:rsidR="00603F93" w:rsidRPr="007527C4" w:rsidRDefault="00044461" w:rsidP="00E67A9E">
      <w:pPr>
        <w:pStyle w:val="Bodytextvcap"/>
        <w:rPr>
          <w:color w:val="000000" w:themeColor="text1"/>
        </w:rPr>
      </w:pPr>
      <w:r w:rsidRPr="007527C4">
        <w:rPr>
          <w:color w:val="000000" w:themeColor="text1"/>
        </w:rPr>
        <w:t>Through the process above, t</w:t>
      </w:r>
      <w:r w:rsidR="004363CB" w:rsidRPr="007527C4">
        <w:rPr>
          <w:color w:val="000000" w:themeColor="text1"/>
        </w:rPr>
        <w:t>arget areas</w:t>
      </w:r>
      <w:r w:rsidR="00C865B6" w:rsidRPr="007527C4">
        <w:rPr>
          <w:color w:val="000000" w:themeColor="text1"/>
        </w:rPr>
        <w:t xml:space="preserve"> were then narrowed down to 1-2 </w:t>
      </w:r>
      <w:r w:rsidR="004363CB" w:rsidRPr="007527C4">
        <w:rPr>
          <w:color w:val="000000" w:themeColor="text1"/>
        </w:rPr>
        <w:t xml:space="preserve">sites </w:t>
      </w:r>
      <w:r w:rsidR="00A74F4C" w:rsidRPr="007527C4">
        <w:rPr>
          <w:color w:val="000000" w:themeColor="text1"/>
        </w:rPr>
        <w:t>for each of the six</w:t>
      </w:r>
      <w:r w:rsidR="00C865B6" w:rsidRPr="007527C4">
        <w:rPr>
          <w:color w:val="000000" w:themeColor="text1"/>
        </w:rPr>
        <w:t xml:space="preserve"> province</w:t>
      </w:r>
      <w:r w:rsidRPr="007527C4">
        <w:rPr>
          <w:color w:val="000000" w:themeColor="text1"/>
        </w:rPr>
        <w:t xml:space="preserve">s. Additional </w:t>
      </w:r>
      <w:r w:rsidR="00C865B6" w:rsidRPr="007527C4">
        <w:rPr>
          <w:color w:val="000000" w:themeColor="text1"/>
        </w:rPr>
        <w:t xml:space="preserve">consultations </w:t>
      </w:r>
      <w:r w:rsidR="004363CB" w:rsidRPr="007527C4">
        <w:rPr>
          <w:color w:val="000000" w:themeColor="text1"/>
        </w:rPr>
        <w:t>were</w:t>
      </w:r>
      <w:r w:rsidR="00816550" w:rsidRPr="007527C4">
        <w:rPr>
          <w:color w:val="000000" w:themeColor="text1"/>
        </w:rPr>
        <w:t xml:space="preserve"> then</w:t>
      </w:r>
      <w:r w:rsidR="004363CB" w:rsidRPr="007527C4">
        <w:rPr>
          <w:color w:val="000000" w:themeColor="text1"/>
        </w:rPr>
        <w:t xml:space="preserve"> </w:t>
      </w:r>
      <w:r w:rsidR="00C865B6" w:rsidRPr="007527C4">
        <w:rPr>
          <w:color w:val="000000" w:themeColor="text1"/>
        </w:rPr>
        <w:t xml:space="preserve">held with </w:t>
      </w:r>
      <w:r w:rsidR="004363CB" w:rsidRPr="007527C4">
        <w:rPr>
          <w:color w:val="000000" w:themeColor="text1"/>
        </w:rPr>
        <w:t xml:space="preserve">senior government officials </w:t>
      </w:r>
      <w:r w:rsidR="00C865B6" w:rsidRPr="007527C4">
        <w:rPr>
          <w:color w:val="000000" w:themeColor="text1"/>
        </w:rPr>
        <w:t xml:space="preserve">to ensure </w:t>
      </w:r>
      <w:r w:rsidR="004363CB" w:rsidRPr="007527C4">
        <w:rPr>
          <w:color w:val="000000" w:themeColor="text1"/>
        </w:rPr>
        <w:t>these sites</w:t>
      </w:r>
      <w:r w:rsidR="00C865B6" w:rsidRPr="007527C4">
        <w:rPr>
          <w:color w:val="000000" w:themeColor="text1"/>
        </w:rPr>
        <w:t xml:space="preserve"> </w:t>
      </w:r>
      <w:r w:rsidR="004363CB" w:rsidRPr="007527C4">
        <w:rPr>
          <w:color w:val="000000" w:themeColor="text1"/>
        </w:rPr>
        <w:t>were in accord with</w:t>
      </w:r>
      <w:r w:rsidR="00C865B6" w:rsidRPr="007527C4">
        <w:rPr>
          <w:color w:val="000000" w:themeColor="text1"/>
        </w:rPr>
        <w:t xml:space="preserve"> </w:t>
      </w:r>
      <w:r w:rsidR="004363CB" w:rsidRPr="007527C4">
        <w:rPr>
          <w:color w:val="000000" w:themeColor="text1"/>
        </w:rPr>
        <w:t>current</w:t>
      </w:r>
      <w:r w:rsidR="00C865B6" w:rsidRPr="007527C4">
        <w:rPr>
          <w:color w:val="000000" w:themeColor="text1"/>
        </w:rPr>
        <w:t xml:space="preserve"> development </w:t>
      </w:r>
      <w:r w:rsidR="00EF5A4A" w:rsidRPr="007527C4">
        <w:rPr>
          <w:color w:val="000000" w:themeColor="text1"/>
        </w:rPr>
        <w:t xml:space="preserve">priorities and </w:t>
      </w:r>
      <w:r w:rsidR="00C865B6" w:rsidRPr="007527C4">
        <w:rPr>
          <w:color w:val="000000" w:themeColor="text1"/>
        </w:rPr>
        <w:t xml:space="preserve">plans. </w:t>
      </w:r>
      <w:r w:rsidR="00603F93" w:rsidRPr="007527C4">
        <w:rPr>
          <w:color w:val="000000" w:themeColor="text1"/>
        </w:rPr>
        <w:t xml:space="preserve">Representatives of the </w:t>
      </w:r>
      <w:r w:rsidR="004363CB" w:rsidRPr="007527C4">
        <w:rPr>
          <w:color w:val="000000" w:themeColor="text1"/>
        </w:rPr>
        <w:t>PPG tea</w:t>
      </w:r>
      <w:r w:rsidR="00042C34" w:rsidRPr="007527C4">
        <w:rPr>
          <w:color w:val="000000" w:themeColor="text1"/>
        </w:rPr>
        <w:t>m then met with provincial and Area C</w:t>
      </w:r>
      <w:r w:rsidR="004363CB" w:rsidRPr="007527C4">
        <w:rPr>
          <w:color w:val="000000" w:themeColor="text1"/>
        </w:rPr>
        <w:t xml:space="preserve">ouncil </w:t>
      </w:r>
      <w:r w:rsidR="00C865B6" w:rsidRPr="007527C4">
        <w:rPr>
          <w:color w:val="000000" w:themeColor="text1"/>
        </w:rPr>
        <w:t>representatives</w:t>
      </w:r>
      <w:r w:rsidR="004363CB" w:rsidRPr="007527C4">
        <w:rPr>
          <w:color w:val="000000" w:themeColor="text1"/>
        </w:rPr>
        <w:t xml:space="preserve"> to identify key issues and </w:t>
      </w:r>
      <w:r w:rsidR="00603F93" w:rsidRPr="007527C4">
        <w:rPr>
          <w:color w:val="000000" w:themeColor="text1"/>
        </w:rPr>
        <w:t xml:space="preserve">the communities to be included and the boundaries for each of the V-CAP target sites. </w:t>
      </w:r>
      <w:r w:rsidR="00042C34" w:rsidRPr="007527C4">
        <w:rPr>
          <w:color w:val="000000" w:themeColor="text1"/>
        </w:rPr>
        <w:t xml:space="preserve"> </w:t>
      </w:r>
      <w:r w:rsidR="00BA7BBB" w:rsidRPr="007527C4">
        <w:rPr>
          <w:color w:val="000000" w:themeColor="text1"/>
        </w:rPr>
        <w:t xml:space="preserve"> </w:t>
      </w:r>
    </w:p>
    <w:p w:rsidR="00BA7BBB" w:rsidRPr="00B85574" w:rsidRDefault="00BA7BBB" w:rsidP="00325B43">
      <w:pPr>
        <w:pStyle w:val="Bodytextvcap"/>
      </w:pPr>
      <w:r w:rsidRPr="00B85574">
        <w:t>A specific focus on the cons</w:t>
      </w:r>
      <w:r w:rsidR="00F11CB3" w:rsidRPr="00B85574">
        <w:t xml:space="preserve">ultations </w:t>
      </w:r>
      <w:r w:rsidRPr="00B85574">
        <w:t xml:space="preserve">was to identify the baseline, particularly </w:t>
      </w:r>
      <w:r w:rsidR="00325B43" w:rsidRPr="00B85574">
        <w:t>at the community level</w:t>
      </w:r>
      <w:r w:rsidRPr="00B85574">
        <w:t xml:space="preserve">, and the incremental costs of building </w:t>
      </w:r>
      <w:r w:rsidR="00F11CB3" w:rsidRPr="00B85574">
        <w:t>resilience</w:t>
      </w:r>
      <w:r w:rsidRPr="00B85574">
        <w:t xml:space="preserve"> to climate change </w:t>
      </w:r>
      <w:r w:rsidR="00F11CB3" w:rsidRPr="00B85574">
        <w:t xml:space="preserve">to be funded by LDCF. It was </w:t>
      </w:r>
      <w:r w:rsidR="00325B43" w:rsidRPr="00B85574">
        <w:t xml:space="preserve">very </w:t>
      </w:r>
      <w:r w:rsidR="00F11CB3" w:rsidRPr="00B85574">
        <w:t>clear that</w:t>
      </w:r>
      <w:r w:rsidR="00325B43" w:rsidRPr="00B85574">
        <w:t xml:space="preserve"> communities were already experiencing what could be considered as </w:t>
      </w:r>
      <w:r w:rsidR="00F11CB3" w:rsidRPr="00B85574">
        <w:t xml:space="preserve">climate </w:t>
      </w:r>
      <w:r w:rsidR="00325B43" w:rsidRPr="00B85574">
        <w:t xml:space="preserve">related impacts that these were likely to become worse under the CC scenarios. Given the limited level of government resources available for building resilience to CC the specific activities identified by the PPG for LDCF support are clearly focused on directly providing adaption solutions for communities at the village level. The LDCF support was considered as crucial to securing livelihood assets to build resilience to CC by the </w:t>
      </w:r>
      <w:r w:rsidR="00325B43" w:rsidRPr="00B85574">
        <w:rPr>
          <w:color w:val="000000" w:themeColor="text1"/>
        </w:rPr>
        <w:t xml:space="preserve">1.827 community members consulted. </w:t>
      </w:r>
    </w:p>
    <w:p w:rsidR="00816550" w:rsidRPr="007527C4" w:rsidRDefault="00816550" w:rsidP="0042721B">
      <w:pPr>
        <w:pStyle w:val="Bodytextvcap"/>
        <w:rPr>
          <w:color w:val="000000" w:themeColor="text1"/>
        </w:rPr>
      </w:pPr>
      <w:r w:rsidRPr="007527C4">
        <w:rPr>
          <w:color w:val="000000" w:themeColor="text1"/>
        </w:rPr>
        <w:t xml:space="preserve">The PPG Team conducted an assessment of each target site. This process included discussions with the province, district (in </w:t>
      </w:r>
      <w:proofErr w:type="spellStart"/>
      <w:r w:rsidRPr="007527C4">
        <w:rPr>
          <w:color w:val="000000" w:themeColor="text1"/>
        </w:rPr>
        <w:t>Shefa</w:t>
      </w:r>
      <w:proofErr w:type="spellEnd"/>
      <w:r w:rsidRPr="007527C4">
        <w:rPr>
          <w:color w:val="000000" w:themeColor="text1"/>
        </w:rPr>
        <w:t xml:space="preserve">), ward (in </w:t>
      </w:r>
      <w:proofErr w:type="spellStart"/>
      <w:r w:rsidRPr="007527C4">
        <w:rPr>
          <w:color w:val="000000" w:themeColor="text1"/>
        </w:rPr>
        <w:t>P</w:t>
      </w:r>
      <w:r w:rsidR="00042C34" w:rsidRPr="007527C4">
        <w:rPr>
          <w:color w:val="000000" w:themeColor="text1"/>
        </w:rPr>
        <w:t>enama</w:t>
      </w:r>
      <w:proofErr w:type="spellEnd"/>
      <w:r w:rsidR="00042C34" w:rsidRPr="007527C4">
        <w:rPr>
          <w:color w:val="000000" w:themeColor="text1"/>
        </w:rPr>
        <w:t>), representatives of all l</w:t>
      </w:r>
      <w:r w:rsidRPr="007527C4">
        <w:rPr>
          <w:color w:val="000000" w:themeColor="text1"/>
        </w:rPr>
        <w:t>ocal Area Councils, and villagers from communit</w:t>
      </w:r>
      <w:r w:rsidR="00042C34" w:rsidRPr="007527C4">
        <w:rPr>
          <w:color w:val="000000" w:themeColor="text1"/>
        </w:rPr>
        <w:t xml:space="preserve">ies </w:t>
      </w:r>
      <w:r w:rsidRPr="007527C4">
        <w:rPr>
          <w:color w:val="000000" w:themeColor="text1"/>
        </w:rPr>
        <w:t xml:space="preserve">within the targeted area.   These meetings were followed by formal consultations through community meetings with as many communities as possible within the identified </w:t>
      </w:r>
      <w:r w:rsidR="00042C34" w:rsidRPr="007527C4">
        <w:rPr>
          <w:color w:val="000000" w:themeColor="text1"/>
        </w:rPr>
        <w:t>proposed sites</w:t>
      </w:r>
      <w:r w:rsidRPr="007527C4">
        <w:rPr>
          <w:color w:val="000000" w:themeColor="text1"/>
        </w:rPr>
        <w:t xml:space="preserve">- typically </w:t>
      </w:r>
      <w:r w:rsidR="00042C34" w:rsidRPr="007527C4">
        <w:rPr>
          <w:color w:val="000000" w:themeColor="text1"/>
        </w:rPr>
        <w:t>meetings were held with a</w:t>
      </w:r>
      <w:r w:rsidRPr="007527C4">
        <w:rPr>
          <w:color w:val="000000" w:themeColor="text1"/>
        </w:rPr>
        <w:t xml:space="preserve">t least </w:t>
      </w:r>
      <w:r w:rsidR="00042C34" w:rsidRPr="007527C4">
        <w:rPr>
          <w:color w:val="000000" w:themeColor="text1"/>
        </w:rPr>
        <w:t>80% of all targeted communities</w:t>
      </w:r>
      <w:r w:rsidRPr="007527C4">
        <w:rPr>
          <w:color w:val="000000" w:themeColor="text1"/>
        </w:rPr>
        <w:t>. In addition, the PPG Team undertook field surveys which included</w:t>
      </w:r>
      <w:r w:rsidR="00042C34" w:rsidRPr="007527C4">
        <w:rPr>
          <w:color w:val="000000" w:themeColor="text1"/>
        </w:rPr>
        <w:t xml:space="preserve"> rapid</w:t>
      </w:r>
      <w:r w:rsidRPr="007527C4">
        <w:rPr>
          <w:color w:val="000000" w:themeColor="text1"/>
        </w:rPr>
        <w:t xml:space="preserve"> marine survey</w:t>
      </w:r>
      <w:r w:rsidR="00042C34" w:rsidRPr="007527C4">
        <w:rPr>
          <w:color w:val="000000" w:themeColor="text1"/>
        </w:rPr>
        <w:t>s</w:t>
      </w:r>
      <w:r w:rsidRPr="007527C4">
        <w:rPr>
          <w:color w:val="000000" w:themeColor="text1"/>
        </w:rPr>
        <w:t xml:space="preserve"> of coral reefs, village assessments with community leaders and key informants and visits to the upland areas to evaluate water sources and upland management issues. </w:t>
      </w:r>
    </w:p>
    <w:p w:rsidR="00816550" w:rsidRPr="007527C4" w:rsidRDefault="00816550" w:rsidP="0042721B">
      <w:pPr>
        <w:pStyle w:val="Bodytextvcap"/>
        <w:rPr>
          <w:color w:val="000000" w:themeColor="text1"/>
        </w:rPr>
      </w:pPr>
      <w:r w:rsidRPr="007527C4">
        <w:rPr>
          <w:color w:val="000000" w:themeColor="text1"/>
        </w:rPr>
        <w:t xml:space="preserve">The sites for specific actions are outlined in the table below. </w:t>
      </w:r>
      <w:r w:rsidR="009D1CE2" w:rsidRPr="007527C4">
        <w:rPr>
          <w:color w:val="000000" w:themeColor="text1"/>
        </w:rPr>
        <w:t xml:space="preserve">Annexes 6 and 7 </w:t>
      </w:r>
      <w:r w:rsidRPr="007527C4">
        <w:rPr>
          <w:color w:val="000000" w:themeColor="text1"/>
        </w:rPr>
        <w:t xml:space="preserve">provide a description of each of the sites, </w:t>
      </w:r>
      <w:r w:rsidR="00432457" w:rsidRPr="007527C4">
        <w:rPr>
          <w:color w:val="000000" w:themeColor="text1"/>
        </w:rPr>
        <w:t xml:space="preserve">information on the consultation process and key community recommendations for activities to enhance community resilience to climate change in each of the sites. </w:t>
      </w:r>
    </w:p>
    <w:p w:rsidR="00603F93" w:rsidRPr="007527C4" w:rsidRDefault="00603F93" w:rsidP="0042721B">
      <w:pPr>
        <w:pStyle w:val="Bodytextvcap"/>
        <w:numPr>
          <w:ilvl w:val="0"/>
          <w:numId w:val="0"/>
        </w:numPr>
        <w:ind w:left="360"/>
      </w:pPr>
    </w:p>
    <w:tbl>
      <w:tblPr>
        <w:tblStyle w:val="TableGrid"/>
        <w:tblW w:w="9606" w:type="dxa"/>
        <w:tblLook w:val="00A0" w:firstRow="1" w:lastRow="0" w:firstColumn="1" w:lastColumn="0" w:noHBand="0" w:noVBand="0"/>
      </w:tblPr>
      <w:tblGrid>
        <w:gridCol w:w="1213"/>
        <w:gridCol w:w="1589"/>
        <w:gridCol w:w="1417"/>
        <w:gridCol w:w="1701"/>
        <w:gridCol w:w="1066"/>
        <w:gridCol w:w="1307"/>
        <w:gridCol w:w="1313"/>
      </w:tblGrid>
      <w:tr w:rsidR="00882FF0" w:rsidRPr="00B85574" w:rsidTr="007D7E17">
        <w:tc>
          <w:tcPr>
            <w:tcW w:w="1213" w:type="dxa"/>
            <w:shd w:val="clear" w:color="auto" w:fill="000000"/>
          </w:tcPr>
          <w:p w:rsidR="00E271A9" w:rsidRPr="00B85574" w:rsidRDefault="00E271A9" w:rsidP="00B85574">
            <w:pPr>
              <w:jc w:val="center"/>
              <w:rPr>
                <w:b/>
                <w:sz w:val="16"/>
                <w:lang w:val="en-US"/>
              </w:rPr>
            </w:pPr>
            <w:r w:rsidRPr="00B85574">
              <w:rPr>
                <w:b/>
                <w:sz w:val="16"/>
                <w:lang w:val="en-US"/>
              </w:rPr>
              <w:t>Province</w:t>
            </w:r>
          </w:p>
        </w:tc>
        <w:tc>
          <w:tcPr>
            <w:tcW w:w="1589" w:type="dxa"/>
            <w:shd w:val="clear" w:color="auto" w:fill="000000"/>
          </w:tcPr>
          <w:p w:rsidR="00E271A9" w:rsidRPr="00B85574" w:rsidRDefault="00E271A9" w:rsidP="00B85574">
            <w:pPr>
              <w:jc w:val="center"/>
              <w:rPr>
                <w:b/>
                <w:sz w:val="16"/>
                <w:lang w:val="en-US"/>
              </w:rPr>
            </w:pPr>
            <w:proofErr w:type="spellStart"/>
            <w:r w:rsidRPr="00B85574">
              <w:rPr>
                <w:b/>
                <w:sz w:val="16"/>
                <w:lang w:val="en-US"/>
              </w:rPr>
              <w:t>Shefa</w:t>
            </w:r>
            <w:proofErr w:type="spellEnd"/>
          </w:p>
        </w:tc>
        <w:tc>
          <w:tcPr>
            <w:tcW w:w="1417" w:type="dxa"/>
            <w:shd w:val="clear" w:color="auto" w:fill="000000"/>
          </w:tcPr>
          <w:p w:rsidR="00E271A9" w:rsidRPr="00B85574" w:rsidRDefault="00E271A9" w:rsidP="00B85574">
            <w:pPr>
              <w:jc w:val="center"/>
              <w:rPr>
                <w:b/>
                <w:sz w:val="16"/>
                <w:lang w:val="en-US"/>
              </w:rPr>
            </w:pPr>
            <w:proofErr w:type="spellStart"/>
            <w:r w:rsidRPr="00B85574">
              <w:rPr>
                <w:b/>
                <w:sz w:val="16"/>
                <w:lang w:val="en-US"/>
              </w:rPr>
              <w:t>Sanma</w:t>
            </w:r>
            <w:proofErr w:type="spellEnd"/>
          </w:p>
        </w:tc>
        <w:tc>
          <w:tcPr>
            <w:tcW w:w="1701" w:type="dxa"/>
            <w:shd w:val="clear" w:color="auto" w:fill="000000"/>
          </w:tcPr>
          <w:p w:rsidR="00E271A9" w:rsidRPr="00B85574" w:rsidRDefault="00E271A9" w:rsidP="00B85574">
            <w:pPr>
              <w:jc w:val="center"/>
              <w:rPr>
                <w:b/>
                <w:sz w:val="16"/>
                <w:lang w:val="en-US"/>
              </w:rPr>
            </w:pPr>
            <w:proofErr w:type="spellStart"/>
            <w:r w:rsidRPr="00B85574">
              <w:rPr>
                <w:b/>
                <w:sz w:val="16"/>
                <w:lang w:val="en-US"/>
              </w:rPr>
              <w:t>Penama</w:t>
            </w:r>
            <w:proofErr w:type="spellEnd"/>
          </w:p>
        </w:tc>
        <w:tc>
          <w:tcPr>
            <w:tcW w:w="1066" w:type="dxa"/>
            <w:shd w:val="clear" w:color="auto" w:fill="000000"/>
          </w:tcPr>
          <w:p w:rsidR="00E271A9" w:rsidRPr="00B85574" w:rsidRDefault="00E271A9" w:rsidP="00B85574">
            <w:pPr>
              <w:jc w:val="center"/>
              <w:rPr>
                <w:b/>
                <w:sz w:val="16"/>
                <w:lang w:val="en-US"/>
              </w:rPr>
            </w:pPr>
            <w:proofErr w:type="spellStart"/>
            <w:r w:rsidRPr="00B85574">
              <w:rPr>
                <w:b/>
                <w:sz w:val="16"/>
                <w:lang w:val="en-US"/>
              </w:rPr>
              <w:t>Tafea</w:t>
            </w:r>
            <w:proofErr w:type="spellEnd"/>
          </w:p>
        </w:tc>
        <w:tc>
          <w:tcPr>
            <w:tcW w:w="1307" w:type="dxa"/>
            <w:shd w:val="clear" w:color="auto" w:fill="000000"/>
          </w:tcPr>
          <w:p w:rsidR="00E271A9" w:rsidRPr="00B85574" w:rsidRDefault="00E271A9" w:rsidP="00B85574">
            <w:pPr>
              <w:jc w:val="center"/>
              <w:rPr>
                <w:b/>
                <w:sz w:val="16"/>
                <w:lang w:val="en-US"/>
              </w:rPr>
            </w:pPr>
            <w:proofErr w:type="spellStart"/>
            <w:r w:rsidRPr="00B85574">
              <w:rPr>
                <w:b/>
                <w:sz w:val="16"/>
                <w:lang w:val="en-US"/>
              </w:rPr>
              <w:t>Malampa</w:t>
            </w:r>
            <w:proofErr w:type="spellEnd"/>
          </w:p>
        </w:tc>
        <w:tc>
          <w:tcPr>
            <w:tcW w:w="1313" w:type="dxa"/>
            <w:shd w:val="clear" w:color="auto" w:fill="000000"/>
          </w:tcPr>
          <w:p w:rsidR="00E271A9" w:rsidRPr="00B85574" w:rsidRDefault="00E271A9" w:rsidP="00B85574">
            <w:pPr>
              <w:jc w:val="center"/>
              <w:rPr>
                <w:b/>
                <w:sz w:val="16"/>
                <w:lang w:val="en-US"/>
              </w:rPr>
            </w:pPr>
            <w:proofErr w:type="spellStart"/>
            <w:r w:rsidRPr="00B85574">
              <w:rPr>
                <w:b/>
                <w:sz w:val="16"/>
                <w:lang w:val="en-US"/>
              </w:rPr>
              <w:t>Torba</w:t>
            </w:r>
            <w:proofErr w:type="spellEnd"/>
          </w:p>
        </w:tc>
      </w:tr>
      <w:tr w:rsidR="00882FF0" w:rsidRPr="007527C4" w:rsidTr="007D7E17">
        <w:tc>
          <w:tcPr>
            <w:tcW w:w="1213" w:type="dxa"/>
          </w:tcPr>
          <w:p w:rsidR="00E271A9" w:rsidRPr="007527C4" w:rsidRDefault="00E271A9" w:rsidP="007D7E17">
            <w:pPr>
              <w:spacing w:before="0" w:after="0"/>
              <w:rPr>
                <w:sz w:val="16"/>
                <w:lang w:val="en-US"/>
              </w:rPr>
            </w:pPr>
            <w:r w:rsidRPr="007527C4">
              <w:rPr>
                <w:sz w:val="16"/>
                <w:lang w:val="en-US"/>
              </w:rPr>
              <w:t>Island</w:t>
            </w:r>
          </w:p>
        </w:tc>
        <w:tc>
          <w:tcPr>
            <w:tcW w:w="1589" w:type="dxa"/>
          </w:tcPr>
          <w:p w:rsidR="00E271A9" w:rsidRPr="007527C4" w:rsidRDefault="00E271A9" w:rsidP="007D7E17">
            <w:pPr>
              <w:spacing w:before="0" w:after="0"/>
              <w:rPr>
                <w:sz w:val="16"/>
                <w:lang w:val="en-US"/>
              </w:rPr>
            </w:pPr>
            <w:proofErr w:type="spellStart"/>
            <w:r w:rsidRPr="007527C4">
              <w:rPr>
                <w:sz w:val="16"/>
                <w:lang w:val="en-US"/>
              </w:rPr>
              <w:t>Epi</w:t>
            </w:r>
            <w:proofErr w:type="spellEnd"/>
          </w:p>
        </w:tc>
        <w:tc>
          <w:tcPr>
            <w:tcW w:w="1417" w:type="dxa"/>
          </w:tcPr>
          <w:p w:rsidR="00E271A9" w:rsidRPr="007527C4" w:rsidRDefault="00E271A9" w:rsidP="007D7E17">
            <w:pPr>
              <w:spacing w:before="0" w:after="0"/>
              <w:rPr>
                <w:sz w:val="16"/>
                <w:lang w:val="en-US"/>
              </w:rPr>
            </w:pPr>
            <w:r w:rsidRPr="007527C4">
              <w:rPr>
                <w:sz w:val="16"/>
                <w:lang w:val="en-US"/>
              </w:rPr>
              <w:t>Santo</w:t>
            </w:r>
          </w:p>
        </w:tc>
        <w:tc>
          <w:tcPr>
            <w:tcW w:w="1701" w:type="dxa"/>
          </w:tcPr>
          <w:p w:rsidR="00E271A9" w:rsidRPr="007527C4" w:rsidRDefault="00E271A9" w:rsidP="007D7E17">
            <w:pPr>
              <w:spacing w:before="0" w:after="0"/>
              <w:rPr>
                <w:sz w:val="16"/>
                <w:lang w:val="en-US"/>
              </w:rPr>
            </w:pPr>
            <w:r w:rsidRPr="007527C4">
              <w:rPr>
                <w:sz w:val="16"/>
                <w:lang w:val="en-US"/>
              </w:rPr>
              <w:t>Pentecost</w:t>
            </w:r>
          </w:p>
        </w:tc>
        <w:tc>
          <w:tcPr>
            <w:tcW w:w="1066" w:type="dxa"/>
          </w:tcPr>
          <w:p w:rsidR="00E271A9" w:rsidRPr="007527C4" w:rsidRDefault="00E271A9" w:rsidP="007D7E17">
            <w:pPr>
              <w:spacing w:before="0" w:after="0"/>
              <w:rPr>
                <w:sz w:val="16"/>
                <w:lang w:val="en-US"/>
              </w:rPr>
            </w:pPr>
            <w:proofErr w:type="spellStart"/>
            <w:r w:rsidRPr="007527C4">
              <w:rPr>
                <w:sz w:val="16"/>
                <w:lang w:val="en-US"/>
              </w:rPr>
              <w:t>Tafea</w:t>
            </w:r>
            <w:proofErr w:type="spellEnd"/>
            <w:r w:rsidRPr="007527C4">
              <w:rPr>
                <w:sz w:val="16"/>
                <w:lang w:val="en-US"/>
              </w:rPr>
              <w:t xml:space="preserve">  outer islands  </w:t>
            </w:r>
          </w:p>
        </w:tc>
        <w:tc>
          <w:tcPr>
            <w:tcW w:w="1307" w:type="dxa"/>
          </w:tcPr>
          <w:p w:rsidR="00E271A9" w:rsidRPr="007527C4" w:rsidRDefault="00E271A9" w:rsidP="007D7E17">
            <w:pPr>
              <w:spacing w:before="0" w:after="0"/>
              <w:rPr>
                <w:sz w:val="16"/>
                <w:lang w:val="en-US"/>
              </w:rPr>
            </w:pPr>
            <w:proofErr w:type="spellStart"/>
            <w:r w:rsidRPr="007527C4">
              <w:rPr>
                <w:sz w:val="16"/>
                <w:lang w:val="en-US"/>
              </w:rPr>
              <w:t>Malekula</w:t>
            </w:r>
            <w:proofErr w:type="spellEnd"/>
          </w:p>
        </w:tc>
        <w:tc>
          <w:tcPr>
            <w:tcW w:w="1313" w:type="dxa"/>
          </w:tcPr>
          <w:p w:rsidR="00E271A9" w:rsidRPr="007527C4" w:rsidRDefault="00E271A9" w:rsidP="007D7E17">
            <w:pPr>
              <w:spacing w:before="0" w:after="0"/>
              <w:rPr>
                <w:sz w:val="16"/>
                <w:lang w:val="en-US"/>
              </w:rPr>
            </w:pPr>
            <w:r w:rsidRPr="007527C4">
              <w:rPr>
                <w:sz w:val="16"/>
                <w:lang w:val="en-US"/>
              </w:rPr>
              <w:t xml:space="preserve">Torres </w:t>
            </w:r>
          </w:p>
        </w:tc>
      </w:tr>
      <w:tr w:rsidR="00882FF0" w:rsidRPr="007527C4" w:rsidTr="007D7E17">
        <w:tc>
          <w:tcPr>
            <w:tcW w:w="1213" w:type="dxa"/>
          </w:tcPr>
          <w:p w:rsidR="00E271A9" w:rsidRPr="007527C4" w:rsidRDefault="00E271A9" w:rsidP="007D7E17">
            <w:pPr>
              <w:spacing w:before="0" w:after="0"/>
              <w:rPr>
                <w:sz w:val="16"/>
                <w:lang w:val="en-US"/>
              </w:rPr>
            </w:pPr>
            <w:r w:rsidRPr="007527C4">
              <w:rPr>
                <w:sz w:val="16"/>
                <w:lang w:val="en-US"/>
              </w:rPr>
              <w:t>Area Councils (AC)</w:t>
            </w:r>
          </w:p>
        </w:tc>
        <w:tc>
          <w:tcPr>
            <w:tcW w:w="1589" w:type="dxa"/>
          </w:tcPr>
          <w:p w:rsidR="00E271A9" w:rsidRPr="007527C4" w:rsidRDefault="00E271A9" w:rsidP="007D7E17">
            <w:pPr>
              <w:spacing w:before="0" w:after="0"/>
              <w:rPr>
                <w:sz w:val="16"/>
                <w:lang w:val="en-US"/>
              </w:rPr>
            </w:pPr>
            <w:proofErr w:type="spellStart"/>
            <w:r w:rsidRPr="007527C4">
              <w:rPr>
                <w:sz w:val="16"/>
                <w:lang w:val="en-US"/>
              </w:rPr>
              <w:t>Vermali</w:t>
            </w:r>
            <w:proofErr w:type="spellEnd"/>
            <w:r w:rsidRPr="007527C4">
              <w:rPr>
                <w:sz w:val="16"/>
                <w:lang w:val="en-US"/>
              </w:rPr>
              <w:t xml:space="preserve"> and  </w:t>
            </w:r>
            <w:proofErr w:type="spellStart"/>
            <w:r w:rsidRPr="007527C4">
              <w:rPr>
                <w:sz w:val="16"/>
                <w:lang w:val="en-US"/>
              </w:rPr>
              <w:t>Vermaul</w:t>
            </w:r>
            <w:proofErr w:type="spellEnd"/>
            <w:r w:rsidRPr="007527C4" w:rsidDel="00E07708">
              <w:rPr>
                <w:sz w:val="16"/>
                <w:lang w:val="en-US"/>
              </w:rPr>
              <w:t xml:space="preserve"> AC’s</w:t>
            </w:r>
          </w:p>
        </w:tc>
        <w:tc>
          <w:tcPr>
            <w:tcW w:w="1417" w:type="dxa"/>
          </w:tcPr>
          <w:p w:rsidR="00E271A9" w:rsidRPr="007527C4" w:rsidRDefault="00E271A9" w:rsidP="007D7E17">
            <w:pPr>
              <w:spacing w:before="0" w:after="0"/>
              <w:rPr>
                <w:sz w:val="16"/>
                <w:lang w:val="en-US"/>
              </w:rPr>
            </w:pPr>
            <w:r w:rsidRPr="007527C4">
              <w:rPr>
                <w:sz w:val="16"/>
                <w:lang w:val="en-US"/>
              </w:rPr>
              <w:t>South Santo 2 AC and portion of South Santo 1 AC</w:t>
            </w:r>
          </w:p>
        </w:tc>
        <w:tc>
          <w:tcPr>
            <w:tcW w:w="1701" w:type="dxa"/>
          </w:tcPr>
          <w:p w:rsidR="00E271A9" w:rsidRPr="007527C4" w:rsidRDefault="00E271A9" w:rsidP="007D7E17">
            <w:pPr>
              <w:spacing w:before="0" w:after="0"/>
              <w:rPr>
                <w:sz w:val="16"/>
                <w:lang w:val="en-US"/>
              </w:rPr>
            </w:pPr>
            <w:r w:rsidRPr="007527C4">
              <w:rPr>
                <w:sz w:val="16"/>
                <w:lang w:val="en-US"/>
              </w:rPr>
              <w:t xml:space="preserve">Central Pentecost  </w:t>
            </w:r>
            <w:r w:rsidR="00471696" w:rsidRPr="007527C4">
              <w:rPr>
                <w:sz w:val="16"/>
                <w:lang w:val="en-US"/>
              </w:rPr>
              <w:t xml:space="preserve">1 &amp; </w:t>
            </w:r>
            <w:r w:rsidRPr="007527C4">
              <w:rPr>
                <w:sz w:val="16"/>
                <w:lang w:val="en-US"/>
              </w:rPr>
              <w:t>2 AC</w:t>
            </w:r>
            <w:r w:rsidR="00471696" w:rsidRPr="007527C4">
              <w:rPr>
                <w:sz w:val="16"/>
                <w:lang w:val="en-US"/>
              </w:rPr>
              <w:t>’s</w:t>
            </w:r>
          </w:p>
        </w:tc>
        <w:tc>
          <w:tcPr>
            <w:tcW w:w="1066" w:type="dxa"/>
          </w:tcPr>
          <w:p w:rsidR="00E271A9" w:rsidRPr="007527C4" w:rsidRDefault="00E271A9" w:rsidP="007D7E17">
            <w:pPr>
              <w:spacing w:before="0" w:after="0"/>
              <w:rPr>
                <w:sz w:val="16"/>
                <w:lang w:val="en-US"/>
              </w:rPr>
            </w:pPr>
            <w:proofErr w:type="spellStart"/>
            <w:r w:rsidRPr="007527C4">
              <w:rPr>
                <w:sz w:val="16"/>
                <w:lang w:val="en-US"/>
              </w:rPr>
              <w:t>Aniwa</w:t>
            </w:r>
            <w:proofErr w:type="spellEnd"/>
            <w:r w:rsidRPr="007527C4">
              <w:rPr>
                <w:sz w:val="16"/>
                <w:lang w:val="en-US"/>
              </w:rPr>
              <w:t>, Futuna</w:t>
            </w:r>
            <w:r w:rsidR="00471696" w:rsidRPr="007527C4">
              <w:rPr>
                <w:sz w:val="16"/>
                <w:lang w:val="en-US"/>
              </w:rPr>
              <w:t>,</w:t>
            </w:r>
            <w:r w:rsidRPr="007527C4">
              <w:rPr>
                <w:sz w:val="16"/>
                <w:lang w:val="en-US"/>
              </w:rPr>
              <w:t xml:space="preserve"> </w:t>
            </w:r>
            <w:proofErr w:type="spellStart"/>
            <w:r w:rsidRPr="007527C4">
              <w:rPr>
                <w:sz w:val="16"/>
                <w:lang w:val="en-US"/>
              </w:rPr>
              <w:t>Aneityum</w:t>
            </w:r>
            <w:proofErr w:type="spellEnd"/>
            <w:r w:rsidRPr="007527C4">
              <w:rPr>
                <w:sz w:val="16"/>
                <w:lang w:val="en-US"/>
              </w:rPr>
              <w:t xml:space="preserve"> </w:t>
            </w:r>
            <w:r w:rsidR="00471696" w:rsidRPr="007527C4">
              <w:rPr>
                <w:sz w:val="16"/>
                <w:lang w:val="en-US"/>
              </w:rPr>
              <w:t>&amp;</w:t>
            </w:r>
            <w:r w:rsidRPr="007527C4">
              <w:rPr>
                <w:sz w:val="16"/>
                <w:lang w:val="en-US"/>
              </w:rPr>
              <w:t xml:space="preserve"> </w:t>
            </w:r>
            <w:proofErr w:type="spellStart"/>
            <w:r w:rsidR="00471696" w:rsidRPr="007527C4">
              <w:rPr>
                <w:sz w:val="16"/>
                <w:lang w:val="en-US"/>
              </w:rPr>
              <w:t>Erromango</w:t>
            </w:r>
            <w:proofErr w:type="spellEnd"/>
            <w:r w:rsidR="00471696" w:rsidRPr="007527C4">
              <w:rPr>
                <w:sz w:val="16"/>
                <w:lang w:val="en-US"/>
              </w:rPr>
              <w:t xml:space="preserve"> (2 </w:t>
            </w:r>
            <w:r w:rsidRPr="007527C4">
              <w:rPr>
                <w:sz w:val="16"/>
                <w:lang w:val="en-US"/>
              </w:rPr>
              <w:t>AC’s</w:t>
            </w:r>
            <w:r w:rsidR="00471696" w:rsidRPr="007527C4">
              <w:rPr>
                <w:sz w:val="16"/>
                <w:lang w:val="en-US"/>
              </w:rPr>
              <w:t>)</w:t>
            </w:r>
          </w:p>
        </w:tc>
        <w:tc>
          <w:tcPr>
            <w:tcW w:w="1307" w:type="dxa"/>
          </w:tcPr>
          <w:p w:rsidR="00E271A9" w:rsidRPr="007527C4" w:rsidRDefault="00E271A9" w:rsidP="007D7E17">
            <w:pPr>
              <w:spacing w:before="0" w:after="0"/>
              <w:rPr>
                <w:sz w:val="16"/>
                <w:lang w:val="en-US"/>
              </w:rPr>
            </w:pPr>
            <w:r w:rsidRPr="007527C4">
              <w:rPr>
                <w:sz w:val="16"/>
                <w:lang w:val="en-US"/>
              </w:rPr>
              <w:t xml:space="preserve">South </w:t>
            </w:r>
            <w:proofErr w:type="spellStart"/>
            <w:r w:rsidRPr="007527C4">
              <w:rPr>
                <w:sz w:val="16"/>
                <w:lang w:val="en-US"/>
              </w:rPr>
              <w:t>Male</w:t>
            </w:r>
            <w:r w:rsidRPr="007527C4" w:rsidDel="00E07708">
              <w:rPr>
                <w:sz w:val="16"/>
                <w:lang w:val="en-US"/>
              </w:rPr>
              <w:t>k</w:t>
            </w:r>
            <w:r w:rsidRPr="007527C4">
              <w:rPr>
                <w:sz w:val="16"/>
                <w:lang w:val="en-US"/>
              </w:rPr>
              <w:t>ula</w:t>
            </w:r>
            <w:proofErr w:type="spellEnd"/>
            <w:r w:rsidRPr="007527C4">
              <w:rPr>
                <w:sz w:val="16"/>
                <w:lang w:val="en-US"/>
              </w:rPr>
              <w:t xml:space="preserve"> AC</w:t>
            </w:r>
          </w:p>
        </w:tc>
        <w:tc>
          <w:tcPr>
            <w:tcW w:w="1313" w:type="dxa"/>
          </w:tcPr>
          <w:p w:rsidR="00E271A9" w:rsidRPr="007527C4" w:rsidRDefault="00E271A9" w:rsidP="007D7E17">
            <w:pPr>
              <w:spacing w:before="0" w:after="0"/>
              <w:rPr>
                <w:sz w:val="16"/>
                <w:lang w:val="en-US"/>
              </w:rPr>
            </w:pPr>
            <w:r w:rsidRPr="007527C4">
              <w:rPr>
                <w:sz w:val="16"/>
                <w:lang w:val="en-US"/>
              </w:rPr>
              <w:t>Torres AC</w:t>
            </w:r>
          </w:p>
        </w:tc>
      </w:tr>
      <w:tr w:rsidR="00882FF0" w:rsidRPr="007527C4" w:rsidTr="007D7E17">
        <w:tc>
          <w:tcPr>
            <w:tcW w:w="1213" w:type="dxa"/>
          </w:tcPr>
          <w:p w:rsidR="00E271A9" w:rsidRPr="007527C4" w:rsidRDefault="00E271A9" w:rsidP="007D7E17">
            <w:pPr>
              <w:spacing w:before="0" w:after="0"/>
              <w:rPr>
                <w:sz w:val="16"/>
                <w:lang w:val="en-US"/>
              </w:rPr>
            </w:pPr>
            <w:r w:rsidRPr="007527C4">
              <w:rPr>
                <w:sz w:val="16"/>
                <w:lang w:val="en-US"/>
              </w:rPr>
              <w:t xml:space="preserve">Site boundaries </w:t>
            </w:r>
          </w:p>
        </w:tc>
        <w:tc>
          <w:tcPr>
            <w:tcW w:w="1589" w:type="dxa"/>
          </w:tcPr>
          <w:p w:rsidR="00E271A9" w:rsidRPr="007527C4" w:rsidRDefault="00E271A9" w:rsidP="007D7E17">
            <w:pPr>
              <w:spacing w:before="0" w:after="0"/>
              <w:rPr>
                <w:sz w:val="16"/>
                <w:lang w:val="en-US"/>
              </w:rPr>
            </w:pPr>
            <w:r w:rsidRPr="007527C4">
              <w:rPr>
                <w:sz w:val="16"/>
                <w:lang w:val="en-US"/>
              </w:rPr>
              <w:t xml:space="preserve">West coast Road from </w:t>
            </w:r>
            <w:proofErr w:type="spellStart"/>
            <w:r w:rsidRPr="007527C4">
              <w:rPr>
                <w:sz w:val="16"/>
                <w:lang w:val="en-US"/>
              </w:rPr>
              <w:t>Ma</w:t>
            </w:r>
            <w:r w:rsidR="00471696" w:rsidRPr="007527C4">
              <w:rPr>
                <w:sz w:val="16"/>
                <w:lang w:val="en-US"/>
              </w:rPr>
              <w:t>vil</w:t>
            </w:r>
            <w:r w:rsidRPr="007527C4">
              <w:rPr>
                <w:sz w:val="16"/>
                <w:lang w:val="en-US"/>
              </w:rPr>
              <w:t>a</w:t>
            </w:r>
            <w:r w:rsidR="00471696" w:rsidRPr="007527C4">
              <w:rPr>
                <w:sz w:val="16"/>
                <w:lang w:val="en-US"/>
              </w:rPr>
              <w:t>o</w:t>
            </w:r>
            <w:proofErr w:type="spellEnd"/>
            <w:r w:rsidRPr="007527C4">
              <w:rPr>
                <w:sz w:val="16"/>
                <w:lang w:val="en-US"/>
              </w:rPr>
              <w:t xml:space="preserve"> to </w:t>
            </w:r>
            <w:proofErr w:type="spellStart"/>
            <w:r w:rsidRPr="007527C4">
              <w:rPr>
                <w:sz w:val="16"/>
                <w:lang w:val="en-US"/>
              </w:rPr>
              <w:t>Rovo</w:t>
            </w:r>
            <w:proofErr w:type="spellEnd"/>
            <w:r w:rsidRPr="007527C4">
              <w:rPr>
                <w:sz w:val="16"/>
                <w:lang w:val="en-US"/>
              </w:rPr>
              <w:t xml:space="preserve"> Bay extending to catchment</w:t>
            </w:r>
          </w:p>
        </w:tc>
        <w:tc>
          <w:tcPr>
            <w:tcW w:w="1417" w:type="dxa"/>
          </w:tcPr>
          <w:p w:rsidR="00E271A9" w:rsidRPr="007527C4" w:rsidRDefault="00E271A9" w:rsidP="007D7E17">
            <w:pPr>
              <w:spacing w:before="0" w:after="0"/>
              <w:rPr>
                <w:sz w:val="16"/>
                <w:lang w:val="en-US"/>
              </w:rPr>
            </w:pPr>
            <w:proofErr w:type="spellStart"/>
            <w:r w:rsidRPr="007527C4">
              <w:rPr>
                <w:sz w:val="16"/>
                <w:lang w:val="en-US"/>
              </w:rPr>
              <w:t>Wailapa</w:t>
            </w:r>
            <w:proofErr w:type="spellEnd"/>
            <w:r w:rsidRPr="007527C4">
              <w:rPr>
                <w:sz w:val="16"/>
                <w:lang w:val="en-US"/>
              </w:rPr>
              <w:t xml:space="preserve"> to </w:t>
            </w:r>
            <w:proofErr w:type="spellStart"/>
            <w:r w:rsidRPr="007527C4">
              <w:rPr>
                <w:sz w:val="16"/>
                <w:lang w:val="en-US"/>
              </w:rPr>
              <w:t>Aseva</w:t>
            </w:r>
            <w:r w:rsidR="00471696" w:rsidRPr="007527C4">
              <w:rPr>
                <w:sz w:val="16"/>
                <w:lang w:val="en-US"/>
              </w:rPr>
              <w:t>e</w:t>
            </w:r>
            <w:proofErr w:type="spellEnd"/>
            <w:r w:rsidRPr="007527C4">
              <w:rPr>
                <w:sz w:val="16"/>
                <w:lang w:val="en-US"/>
              </w:rPr>
              <w:t xml:space="preserve"> extending into the upper catchment</w:t>
            </w:r>
          </w:p>
        </w:tc>
        <w:tc>
          <w:tcPr>
            <w:tcW w:w="1701" w:type="dxa"/>
          </w:tcPr>
          <w:p w:rsidR="00E271A9" w:rsidRPr="007527C4" w:rsidRDefault="00E271A9" w:rsidP="007D7E17">
            <w:pPr>
              <w:spacing w:before="0" w:after="0"/>
              <w:rPr>
                <w:sz w:val="16"/>
                <w:lang w:val="en-US"/>
              </w:rPr>
            </w:pPr>
            <w:r w:rsidRPr="007527C4">
              <w:rPr>
                <w:sz w:val="16"/>
                <w:lang w:val="en-US"/>
              </w:rPr>
              <w:t xml:space="preserve">East Coast of CP2 AC to ridge &amp; then down to the </w:t>
            </w:r>
            <w:proofErr w:type="spellStart"/>
            <w:r w:rsidRPr="007527C4">
              <w:rPr>
                <w:sz w:val="16"/>
                <w:lang w:val="en-US"/>
              </w:rPr>
              <w:t>Kumreut</w:t>
            </w:r>
            <w:proofErr w:type="spellEnd"/>
            <w:r w:rsidRPr="007527C4">
              <w:rPr>
                <w:sz w:val="16"/>
                <w:lang w:val="en-US"/>
              </w:rPr>
              <w:t xml:space="preserve"> along the West Coast and </w:t>
            </w:r>
            <w:proofErr w:type="spellStart"/>
            <w:r w:rsidRPr="007527C4">
              <w:rPr>
                <w:sz w:val="16"/>
                <w:lang w:val="en-US"/>
              </w:rPr>
              <w:t>Bwatnapni</w:t>
            </w:r>
            <w:proofErr w:type="spellEnd"/>
            <w:r w:rsidRPr="007527C4">
              <w:rPr>
                <w:sz w:val="16"/>
                <w:lang w:val="en-US"/>
              </w:rPr>
              <w:t xml:space="preserve"> of CP1 AC</w:t>
            </w:r>
          </w:p>
        </w:tc>
        <w:tc>
          <w:tcPr>
            <w:tcW w:w="1066" w:type="dxa"/>
          </w:tcPr>
          <w:p w:rsidR="00E271A9" w:rsidRPr="007527C4" w:rsidRDefault="00E271A9" w:rsidP="007D7E17">
            <w:pPr>
              <w:spacing w:before="0" w:after="0"/>
              <w:rPr>
                <w:sz w:val="16"/>
                <w:lang w:val="en-US"/>
              </w:rPr>
            </w:pPr>
            <w:r w:rsidRPr="007527C4">
              <w:rPr>
                <w:sz w:val="16"/>
                <w:lang w:val="en-US"/>
              </w:rPr>
              <w:t>Whole islands</w:t>
            </w:r>
          </w:p>
        </w:tc>
        <w:tc>
          <w:tcPr>
            <w:tcW w:w="1307" w:type="dxa"/>
          </w:tcPr>
          <w:p w:rsidR="00E271A9" w:rsidRPr="007527C4" w:rsidRDefault="00E271A9" w:rsidP="007D7E17">
            <w:pPr>
              <w:spacing w:before="0" w:after="0"/>
              <w:rPr>
                <w:sz w:val="16"/>
                <w:lang w:val="en-US"/>
              </w:rPr>
            </w:pPr>
            <w:proofErr w:type="spellStart"/>
            <w:r w:rsidRPr="007527C4">
              <w:rPr>
                <w:sz w:val="16"/>
                <w:lang w:val="en-US"/>
              </w:rPr>
              <w:t>Akam</w:t>
            </w:r>
            <w:proofErr w:type="spellEnd"/>
            <w:r w:rsidRPr="007527C4">
              <w:rPr>
                <w:sz w:val="16"/>
                <w:lang w:val="en-US"/>
              </w:rPr>
              <w:t xml:space="preserve"> Island, </w:t>
            </w:r>
            <w:proofErr w:type="spellStart"/>
            <w:r w:rsidRPr="007527C4">
              <w:rPr>
                <w:sz w:val="16"/>
                <w:lang w:val="en-US"/>
              </w:rPr>
              <w:t>Farun</w:t>
            </w:r>
            <w:proofErr w:type="spellEnd"/>
            <w:r w:rsidRPr="007527C4">
              <w:rPr>
                <w:sz w:val="16"/>
                <w:lang w:val="en-US"/>
              </w:rPr>
              <w:t xml:space="preserve">, </w:t>
            </w:r>
            <w:proofErr w:type="spellStart"/>
            <w:r w:rsidRPr="007527C4">
              <w:rPr>
                <w:sz w:val="16"/>
                <w:lang w:val="en-US"/>
              </w:rPr>
              <w:t>Okai</w:t>
            </w:r>
            <w:proofErr w:type="spellEnd"/>
            <w:r w:rsidRPr="007527C4">
              <w:rPr>
                <w:sz w:val="16"/>
                <w:lang w:val="en-US"/>
              </w:rPr>
              <w:t xml:space="preserve"> to </w:t>
            </w:r>
            <w:proofErr w:type="spellStart"/>
            <w:r w:rsidRPr="007527C4">
              <w:rPr>
                <w:sz w:val="16"/>
                <w:lang w:val="en-US"/>
              </w:rPr>
              <w:t>Maskelynne</w:t>
            </w:r>
            <w:proofErr w:type="spellEnd"/>
            <w:r w:rsidRPr="007527C4" w:rsidDel="00E07708">
              <w:rPr>
                <w:sz w:val="16"/>
                <w:lang w:val="en-US"/>
              </w:rPr>
              <w:t xml:space="preserve"> / </w:t>
            </w:r>
            <w:proofErr w:type="spellStart"/>
            <w:r w:rsidRPr="007527C4" w:rsidDel="00E07708">
              <w:rPr>
                <w:sz w:val="16"/>
                <w:lang w:val="en-US"/>
              </w:rPr>
              <w:t>Vao</w:t>
            </w:r>
            <w:proofErr w:type="spellEnd"/>
            <w:r w:rsidRPr="007527C4">
              <w:rPr>
                <w:sz w:val="16"/>
                <w:lang w:val="en-US"/>
              </w:rPr>
              <w:t xml:space="preserve"> island</w:t>
            </w:r>
            <w:r w:rsidRPr="007527C4" w:rsidDel="00E07708">
              <w:rPr>
                <w:sz w:val="16"/>
                <w:lang w:val="en-US"/>
              </w:rPr>
              <w:t>s</w:t>
            </w:r>
          </w:p>
        </w:tc>
        <w:tc>
          <w:tcPr>
            <w:tcW w:w="1313" w:type="dxa"/>
          </w:tcPr>
          <w:p w:rsidR="00E271A9" w:rsidRPr="007527C4" w:rsidRDefault="00E271A9" w:rsidP="007D7E17">
            <w:pPr>
              <w:spacing w:before="0" w:after="0"/>
              <w:rPr>
                <w:sz w:val="16"/>
                <w:lang w:val="en-US"/>
              </w:rPr>
            </w:pPr>
            <w:r w:rsidRPr="007527C4">
              <w:rPr>
                <w:sz w:val="16"/>
                <w:lang w:val="en-US"/>
              </w:rPr>
              <w:t xml:space="preserve">All islands within Torres </w:t>
            </w:r>
            <w:r w:rsidR="00471696" w:rsidRPr="007527C4">
              <w:rPr>
                <w:sz w:val="16"/>
                <w:lang w:val="en-US"/>
              </w:rPr>
              <w:t>g</w:t>
            </w:r>
            <w:r w:rsidRPr="007527C4">
              <w:rPr>
                <w:sz w:val="16"/>
                <w:lang w:val="en-US"/>
              </w:rPr>
              <w:t>roup</w:t>
            </w:r>
          </w:p>
        </w:tc>
      </w:tr>
    </w:tbl>
    <w:p w:rsidR="00432457" w:rsidRPr="007527C4" w:rsidRDefault="00432457" w:rsidP="0042721B">
      <w:pPr>
        <w:pStyle w:val="Bodytextvcap"/>
        <w:numPr>
          <w:ilvl w:val="0"/>
          <w:numId w:val="0"/>
        </w:numPr>
        <w:ind w:left="360"/>
      </w:pPr>
    </w:p>
    <w:p w:rsidR="00E46F2D" w:rsidRPr="007527C4" w:rsidRDefault="00E46F2D" w:rsidP="0042721B">
      <w:pPr>
        <w:pStyle w:val="Bodytextvcap"/>
        <w:rPr>
          <w:color w:val="000000" w:themeColor="text1"/>
        </w:rPr>
      </w:pPr>
      <w:r w:rsidRPr="007527C4">
        <w:t xml:space="preserve">A key underlying principle in the delivery of V-CAP is to build on existing coping strategies of rural communities who have a long history of responding to </w:t>
      </w:r>
      <w:r w:rsidR="00042C34" w:rsidRPr="007527C4">
        <w:t xml:space="preserve">geological and </w:t>
      </w:r>
      <w:r w:rsidRPr="007527C4">
        <w:t>climate variability and change</w:t>
      </w:r>
      <w:r w:rsidR="00EF5A4A" w:rsidRPr="007527C4">
        <w:t>, with varying success</w:t>
      </w:r>
      <w:r w:rsidRPr="007527C4">
        <w:t xml:space="preserve">. These short-term coping strategies form the basis of successful long-term adaptation strategies. However, care needs to be taken as some of these traditional coping strategies could prove to be </w:t>
      </w:r>
      <w:r w:rsidRPr="007527C4">
        <w:rPr>
          <w:color w:val="000000" w:themeColor="text1"/>
        </w:rPr>
        <w:t>unsustainable over time as climate change progresses leading to a greater risk of maladaptation. Innovative approaches and new technologies</w:t>
      </w:r>
      <w:r w:rsidR="00EF5A4A" w:rsidRPr="007527C4">
        <w:rPr>
          <w:color w:val="000000" w:themeColor="text1"/>
        </w:rPr>
        <w:t>,</w:t>
      </w:r>
      <w:r w:rsidRPr="007527C4">
        <w:rPr>
          <w:color w:val="000000" w:themeColor="text1"/>
        </w:rPr>
        <w:t xml:space="preserve"> </w:t>
      </w:r>
      <w:r w:rsidR="00EF5A4A" w:rsidRPr="007527C4">
        <w:rPr>
          <w:color w:val="000000" w:themeColor="text1"/>
        </w:rPr>
        <w:t xml:space="preserve">along with careful </w:t>
      </w:r>
      <w:r w:rsidRPr="007527C4">
        <w:rPr>
          <w:color w:val="000000" w:themeColor="text1"/>
        </w:rPr>
        <w:t xml:space="preserve">monitoring of the effectiveness of strategies in </w:t>
      </w:r>
      <w:r w:rsidR="00EF5A4A" w:rsidRPr="007527C4">
        <w:rPr>
          <w:color w:val="000000" w:themeColor="text1"/>
        </w:rPr>
        <w:t xml:space="preserve">view </w:t>
      </w:r>
      <w:r w:rsidRPr="007527C4">
        <w:rPr>
          <w:color w:val="000000" w:themeColor="text1"/>
        </w:rPr>
        <w:t xml:space="preserve">of changing circumstances </w:t>
      </w:r>
      <w:r w:rsidR="00EF5A4A" w:rsidRPr="007527C4">
        <w:rPr>
          <w:color w:val="000000" w:themeColor="text1"/>
        </w:rPr>
        <w:t xml:space="preserve">is </w:t>
      </w:r>
      <w:r w:rsidRPr="007527C4">
        <w:rPr>
          <w:color w:val="000000" w:themeColor="text1"/>
        </w:rPr>
        <w:t xml:space="preserve">needed to </w:t>
      </w:r>
      <w:r w:rsidR="00EF5A4A" w:rsidRPr="007527C4">
        <w:rPr>
          <w:color w:val="000000" w:themeColor="text1"/>
        </w:rPr>
        <w:t>ensure these</w:t>
      </w:r>
      <w:r w:rsidRPr="007527C4">
        <w:rPr>
          <w:color w:val="000000" w:themeColor="text1"/>
        </w:rPr>
        <w:t xml:space="preserve"> adaptation strategies remain appropriate. Rural communities are therefore the key actors for implementing adaptation strategies and hard-won lessons can be learned, communicated and fed into adaptation decision making at higher levels</w:t>
      </w:r>
      <w:r w:rsidR="00EF5A4A" w:rsidRPr="007527C4">
        <w:rPr>
          <w:color w:val="000000" w:themeColor="text1"/>
        </w:rPr>
        <w:t xml:space="preserve"> to benefit the nation</w:t>
      </w:r>
      <w:r w:rsidRPr="007527C4">
        <w:rPr>
          <w:color w:val="000000" w:themeColor="text1"/>
        </w:rPr>
        <w:t>.</w:t>
      </w:r>
    </w:p>
    <w:p w:rsidR="00C865B6" w:rsidRPr="007527C4" w:rsidRDefault="00BB686F" w:rsidP="0042721B">
      <w:pPr>
        <w:pStyle w:val="Bodytextvcap"/>
        <w:rPr>
          <w:color w:val="000000" w:themeColor="text1"/>
        </w:rPr>
      </w:pPr>
      <w:r w:rsidRPr="007527C4">
        <w:rPr>
          <w:color w:val="000000" w:themeColor="text1"/>
        </w:rPr>
        <w:t xml:space="preserve">The </w:t>
      </w:r>
      <w:r w:rsidR="00797B67" w:rsidRPr="007527C4">
        <w:rPr>
          <w:color w:val="000000" w:themeColor="text1"/>
        </w:rPr>
        <w:t xml:space="preserve">V-CAP approach </w:t>
      </w:r>
      <w:r w:rsidR="00EF5A4A" w:rsidRPr="007527C4">
        <w:rPr>
          <w:color w:val="000000" w:themeColor="text1"/>
        </w:rPr>
        <w:t>represents</w:t>
      </w:r>
      <w:r w:rsidR="00797B67" w:rsidRPr="007527C4">
        <w:rPr>
          <w:color w:val="000000" w:themeColor="text1"/>
        </w:rPr>
        <w:t xml:space="preserve"> </w:t>
      </w:r>
      <w:r w:rsidRPr="007527C4">
        <w:rPr>
          <w:color w:val="000000" w:themeColor="text1"/>
        </w:rPr>
        <w:t xml:space="preserve">a </w:t>
      </w:r>
      <w:r w:rsidR="00797B67" w:rsidRPr="007527C4">
        <w:rPr>
          <w:color w:val="000000" w:themeColor="text1"/>
        </w:rPr>
        <w:t xml:space="preserve">comprehensive </w:t>
      </w:r>
      <w:r w:rsidRPr="007527C4">
        <w:rPr>
          <w:color w:val="000000" w:themeColor="text1"/>
        </w:rPr>
        <w:t>approach to CCA by encompassing</w:t>
      </w:r>
      <w:r w:rsidR="00797B67" w:rsidRPr="007527C4">
        <w:rPr>
          <w:color w:val="000000" w:themeColor="text1"/>
        </w:rPr>
        <w:t xml:space="preserve"> communi</w:t>
      </w:r>
      <w:r w:rsidRPr="007527C4">
        <w:rPr>
          <w:color w:val="000000" w:themeColor="text1"/>
        </w:rPr>
        <w:t>ties, a</w:t>
      </w:r>
      <w:r w:rsidR="00797B67" w:rsidRPr="007527C4">
        <w:rPr>
          <w:color w:val="000000" w:themeColor="text1"/>
        </w:rPr>
        <w:t xml:space="preserve">rea </w:t>
      </w:r>
      <w:r w:rsidRPr="007527C4">
        <w:rPr>
          <w:color w:val="000000" w:themeColor="text1"/>
        </w:rPr>
        <w:t>councils and</w:t>
      </w:r>
      <w:r w:rsidR="00797B67" w:rsidRPr="007527C4">
        <w:rPr>
          <w:color w:val="000000" w:themeColor="text1"/>
        </w:rPr>
        <w:t xml:space="preserve"> provincial and national mechanisms. </w:t>
      </w:r>
      <w:r w:rsidR="00EF5A4A" w:rsidRPr="007527C4">
        <w:rPr>
          <w:color w:val="000000" w:themeColor="text1"/>
        </w:rPr>
        <w:t>In this way V-CAP is</w:t>
      </w:r>
      <w:r w:rsidR="00797B67" w:rsidRPr="007527C4">
        <w:rPr>
          <w:color w:val="000000" w:themeColor="text1"/>
        </w:rPr>
        <w:t xml:space="preserve"> </w:t>
      </w:r>
      <w:r w:rsidRPr="007527C4">
        <w:rPr>
          <w:color w:val="000000" w:themeColor="text1"/>
        </w:rPr>
        <w:t>not</w:t>
      </w:r>
      <w:r w:rsidR="00797B67" w:rsidRPr="007527C4">
        <w:rPr>
          <w:color w:val="000000" w:themeColor="text1"/>
        </w:rPr>
        <w:t xml:space="preserve"> a standalone project, but rather </w:t>
      </w:r>
      <w:r w:rsidRPr="007527C4">
        <w:rPr>
          <w:color w:val="000000" w:themeColor="text1"/>
        </w:rPr>
        <w:t xml:space="preserve">supports existing </w:t>
      </w:r>
      <w:r w:rsidR="00797B67" w:rsidRPr="007527C4">
        <w:rPr>
          <w:color w:val="000000" w:themeColor="text1"/>
        </w:rPr>
        <w:t xml:space="preserve">government plans, policies and </w:t>
      </w:r>
      <w:r w:rsidR="008B0C1F" w:rsidRPr="007527C4">
        <w:rPr>
          <w:color w:val="000000" w:themeColor="text1"/>
        </w:rPr>
        <w:t>procedures</w:t>
      </w:r>
      <w:r w:rsidR="00797B67" w:rsidRPr="007527C4">
        <w:rPr>
          <w:color w:val="000000" w:themeColor="text1"/>
        </w:rPr>
        <w:t xml:space="preserve"> with the long-term </w:t>
      </w:r>
      <w:r w:rsidRPr="007527C4">
        <w:rPr>
          <w:color w:val="000000" w:themeColor="text1"/>
        </w:rPr>
        <w:t xml:space="preserve">objective </w:t>
      </w:r>
      <w:r w:rsidR="00797B67" w:rsidRPr="007527C4">
        <w:rPr>
          <w:color w:val="000000" w:themeColor="text1"/>
        </w:rPr>
        <w:t xml:space="preserve">of building </w:t>
      </w:r>
      <w:r w:rsidRPr="007527C4">
        <w:rPr>
          <w:color w:val="000000" w:themeColor="text1"/>
        </w:rPr>
        <w:t xml:space="preserve">local and </w:t>
      </w:r>
      <w:r w:rsidR="00797B67" w:rsidRPr="007527C4">
        <w:rPr>
          <w:color w:val="000000" w:themeColor="text1"/>
        </w:rPr>
        <w:t xml:space="preserve">national </w:t>
      </w:r>
      <w:r w:rsidRPr="007527C4">
        <w:rPr>
          <w:color w:val="000000" w:themeColor="text1"/>
        </w:rPr>
        <w:t xml:space="preserve">level </w:t>
      </w:r>
      <w:r w:rsidR="00797B67" w:rsidRPr="007527C4">
        <w:rPr>
          <w:color w:val="000000" w:themeColor="text1"/>
        </w:rPr>
        <w:t xml:space="preserve">capacity and expanding </w:t>
      </w:r>
      <w:r w:rsidRPr="007527C4">
        <w:rPr>
          <w:color w:val="000000" w:themeColor="text1"/>
        </w:rPr>
        <w:t xml:space="preserve">this </w:t>
      </w:r>
      <w:r w:rsidR="00797B67" w:rsidRPr="007527C4">
        <w:rPr>
          <w:color w:val="000000" w:themeColor="text1"/>
        </w:rPr>
        <w:t xml:space="preserve">approach to other programs. </w:t>
      </w:r>
    </w:p>
    <w:p w:rsidR="00C865B6" w:rsidRPr="007527C4" w:rsidRDefault="00C865B6" w:rsidP="0042721B">
      <w:pPr>
        <w:pStyle w:val="Bodytextvcap"/>
        <w:numPr>
          <w:ilvl w:val="0"/>
          <w:numId w:val="0"/>
        </w:numPr>
        <w:rPr>
          <w:rStyle w:val="Strong"/>
          <w:color w:val="000000" w:themeColor="text1"/>
        </w:rPr>
      </w:pPr>
      <w:r w:rsidRPr="007527C4">
        <w:rPr>
          <w:rStyle w:val="Strong"/>
          <w:color w:val="000000" w:themeColor="text1"/>
        </w:rPr>
        <w:t>Strategic considerations</w:t>
      </w:r>
    </w:p>
    <w:p w:rsidR="00E46F2D" w:rsidRPr="007527C4" w:rsidRDefault="00E46F2D" w:rsidP="0042721B">
      <w:pPr>
        <w:pStyle w:val="Bodytextvcap"/>
        <w:rPr>
          <w:color w:val="000000" w:themeColor="text1"/>
        </w:rPr>
      </w:pPr>
      <w:r w:rsidRPr="007527C4">
        <w:rPr>
          <w:color w:val="000000" w:themeColor="text1"/>
        </w:rPr>
        <w:t xml:space="preserve">At the strategic and project management level, V-CAP will continue to support the efforts of the Government to </w:t>
      </w:r>
      <w:r w:rsidR="00BB686F" w:rsidRPr="007527C4">
        <w:rPr>
          <w:color w:val="000000" w:themeColor="text1"/>
        </w:rPr>
        <w:t xml:space="preserve">strengthen </w:t>
      </w:r>
      <w:r w:rsidR="00042C34" w:rsidRPr="007527C4">
        <w:rPr>
          <w:color w:val="000000" w:themeColor="text1"/>
        </w:rPr>
        <w:t>the NAB</w:t>
      </w:r>
      <w:r w:rsidRPr="007527C4">
        <w:rPr>
          <w:color w:val="000000" w:themeColor="text1"/>
        </w:rPr>
        <w:t xml:space="preserve"> and the </w:t>
      </w:r>
      <w:r w:rsidR="00042C34" w:rsidRPr="007527C4">
        <w:rPr>
          <w:color w:val="000000" w:themeColor="text1"/>
        </w:rPr>
        <w:t>PMU</w:t>
      </w:r>
      <w:r w:rsidRPr="007527C4">
        <w:rPr>
          <w:color w:val="000000" w:themeColor="text1"/>
        </w:rPr>
        <w:t xml:space="preserve">. It will </w:t>
      </w:r>
      <w:r w:rsidR="00BB686F" w:rsidRPr="007527C4">
        <w:rPr>
          <w:color w:val="000000" w:themeColor="text1"/>
        </w:rPr>
        <w:t xml:space="preserve">also </w:t>
      </w:r>
      <w:r w:rsidRPr="007527C4">
        <w:rPr>
          <w:color w:val="000000" w:themeColor="text1"/>
        </w:rPr>
        <w:t xml:space="preserve">consolidate the various approaches of the PMU to guide future development of community-based climate change adaptation and planning. </w:t>
      </w:r>
    </w:p>
    <w:p w:rsidR="00E46F2D" w:rsidRPr="007527C4" w:rsidRDefault="00E46F2D" w:rsidP="0042721B">
      <w:pPr>
        <w:pStyle w:val="Bodytextvcap"/>
        <w:rPr>
          <w:color w:val="000000" w:themeColor="text1"/>
        </w:rPr>
      </w:pPr>
      <w:r w:rsidRPr="007527C4">
        <w:rPr>
          <w:color w:val="000000" w:themeColor="text1"/>
        </w:rPr>
        <w:t xml:space="preserve">A key strategic consideration in the design of the </w:t>
      </w:r>
      <w:r w:rsidR="00494733" w:rsidRPr="007527C4">
        <w:rPr>
          <w:color w:val="000000" w:themeColor="text1"/>
        </w:rPr>
        <w:t>VV-CAP</w:t>
      </w:r>
      <w:r w:rsidRPr="007527C4">
        <w:rPr>
          <w:color w:val="000000" w:themeColor="text1"/>
        </w:rPr>
        <w:t xml:space="preserve"> is to strengthen</w:t>
      </w:r>
      <w:r w:rsidR="00BB686F" w:rsidRPr="007527C4">
        <w:rPr>
          <w:color w:val="000000" w:themeColor="text1"/>
        </w:rPr>
        <w:t xml:space="preserve"> </w:t>
      </w:r>
      <w:r w:rsidRPr="007527C4">
        <w:rPr>
          <w:color w:val="000000" w:themeColor="text1"/>
        </w:rPr>
        <w:t xml:space="preserve">and support the ongoing decentralization efforts of the Government of Vanuatu to deliver concrete adaptation benefits in alignment with priorities identified in the Vanuatu NAPA and ensure concrete activities on the ground to support climate change at community levels.  </w:t>
      </w:r>
    </w:p>
    <w:p w:rsidR="00D5629F" w:rsidRPr="007527C4" w:rsidRDefault="006D5DE1" w:rsidP="0042721B">
      <w:pPr>
        <w:pStyle w:val="Bodytextvcap"/>
        <w:rPr>
          <w:color w:val="000000" w:themeColor="text1"/>
        </w:rPr>
      </w:pPr>
      <w:r w:rsidRPr="007527C4">
        <w:rPr>
          <w:color w:val="000000" w:themeColor="text1"/>
        </w:rPr>
        <w:t xml:space="preserve">V-CAP will </w:t>
      </w:r>
      <w:r w:rsidR="00C865B6" w:rsidRPr="007527C4">
        <w:rPr>
          <w:color w:val="000000" w:themeColor="text1"/>
        </w:rPr>
        <w:t xml:space="preserve">be </w:t>
      </w:r>
      <w:r w:rsidR="00BB686F" w:rsidRPr="007527C4">
        <w:rPr>
          <w:color w:val="000000" w:themeColor="text1"/>
        </w:rPr>
        <w:t xml:space="preserve">built </w:t>
      </w:r>
      <w:r w:rsidR="00C865B6" w:rsidRPr="007527C4">
        <w:rPr>
          <w:color w:val="000000" w:themeColor="text1"/>
        </w:rPr>
        <w:t xml:space="preserve">upon existing government and development partner initiatives to </w:t>
      </w:r>
      <w:r w:rsidR="00D5629F" w:rsidRPr="007527C4">
        <w:rPr>
          <w:color w:val="000000" w:themeColor="text1"/>
        </w:rPr>
        <w:t xml:space="preserve">ensure </w:t>
      </w:r>
      <w:r w:rsidR="00BB686F" w:rsidRPr="007527C4">
        <w:rPr>
          <w:color w:val="000000" w:themeColor="text1"/>
        </w:rPr>
        <w:t xml:space="preserve">that </w:t>
      </w:r>
      <w:r w:rsidR="00E46F2D" w:rsidRPr="007527C4">
        <w:rPr>
          <w:color w:val="000000" w:themeColor="text1"/>
        </w:rPr>
        <w:t>information</w:t>
      </w:r>
      <w:r w:rsidR="00D5629F" w:rsidRPr="007527C4">
        <w:rPr>
          <w:color w:val="000000" w:themeColor="text1"/>
        </w:rPr>
        <w:t xml:space="preserve"> gathered, processes adopted</w:t>
      </w:r>
      <w:r w:rsidR="00BB686F" w:rsidRPr="007527C4">
        <w:rPr>
          <w:color w:val="000000" w:themeColor="text1"/>
        </w:rPr>
        <w:t>,</w:t>
      </w:r>
      <w:r w:rsidR="00D5629F" w:rsidRPr="007527C4">
        <w:rPr>
          <w:color w:val="000000" w:themeColor="text1"/>
        </w:rPr>
        <w:t xml:space="preserve"> and lessons </w:t>
      </w:r>
      <w:r w:rsidR="00BB686F" w:rsidRPr="007527C4">
        <w:rPr>
          <w:color w:val="000000" w:themeColor="text1"/>
        </w:rPr>
        <w:t xml:space="preserve">learned </w:t>
      </w:r>
      <w:r w:rsidR="00D5629F" w:rsidRPr="007527C4">
        <w:rPr>
          <w:color w:val="000000" w:themeColor="text1"/>
        </w:rPr>
        <w:t xml:space="preserve">in the myriad of </w:t>
      </w:r>
      <w:r w:rsidR="00BB686F" w:rsidRPr="007527C4">
        <w:rPr>
          <w:color w:val="000000" w:themeColor="text1"/>
        </w:rPr>
        <w:t xml:space="preserve">current and proposed CC </w:t>
      </w:r>
      <w:r w:rsidR="00D5629F" w:rsidRPr="007527C4">
        <w:rPr>
          <w:color w:val="000000" w:themeColor="text1"/>
        </w:rPr>
        <w:t xml:space="preserve">projects are </w:t>
      </w:r>
      <w:r w:rsidR="00E46F2D" w:rsidRPr="007527C4">
        <w:rPr>
          <w:color w:val="000000" w:themeColor="text1"/>
        </w:rPr>
        <w:t>reviewed and adopted</w:t>
      </w:r>
      <w:r w:rsidR="00BB686F" w:rsidRPr="007527C4">
        <w:rPr>
          <w:color w:val="000000" w:themeColor="text1"/>
        </w:rPr>
        <w:t>,</w:t>
      </w:r>
      <w:r w:rsidR="00E46F2D" w:rsidRPr="007527C4">
        <w:rPr>
          <w:color w:val="000000" w:themeColor="text1"/>
        </w:rPr>
        <w:t xml:space="preserve"> </w:t>
      </w:r>
      <w:r w:rsidR="00BB686F" w:rsidRPr="007527C4">
        <w:rPr>
          <w:color w:val="000000" w:themeColor="text1"/>
        </w:rPr>
        <w:t xml:space="preserve">as </w:t>
      </w:r>
      <w:r w:rsidR="00E46F2D" w:rsidRPr="007527C4">
        <w:rPr>
          <w:color w:val="000000" w:themeColor="text1"/>
        </w:rPr>
        <w:t xml:space="preserve">appropriate, for use by local communities in </w:t>
      </w:r>
      <w:r w:rsidR="00BB686F" w:rsidRPr="007527C4">
        <w:rPr>
          <w:color w:val="000000" w:themeColor="text1"/>
        </w:rPr>
        <w:t xml:space="preserve">V-CAP </w:t>
      </w:r>
      <w:r w:rsidR="00E46F2D" w:rsidRPr="007527C4">
        <w:rPr>
          <w:color w:val="000000" w:themeColor="text1"/>
        </w:rPr>
        <w:t xml:space="preserve">sites. This </w:t>
      </w:r>
      <w:r w:rsidR="00BB686F" w:rsidRPr="007527C4">
        <w:rPr>
          <w:color w:val="000000" w:themeColor="text1"/>
        </w:rPr>
        <w:t>will involve</w:t>
      </w:r>
      <w:r w:rsidR="00E46F2D" w:rsidRPr="007527C4">
        <w:rPr>
          <w:color w:val="000000" w:themeColor="text1"/>
        </w:rPr>
        <w:t xml:space="preserve"> scaling up of existing initiatives and </w:t>
      </w:r>
      <w:r w:rsidR="00BB686F" w:rsidRPr="007527C4">
        <w:rPr>
          <w:color w:val="000000" w:themeColor="text1"/>
        </w:rPr>
        <w:t>provide</w:t>
      </w:r>
      <w:r w:rsidR="00E46F2D" w:rsidRPr="007527C4">
        <w:rPr>
          <w:color w:val="000000" w:themeColor="text1"/>
        </w:rPr>
        <w:t xml:space="preserve"> cost-savings for V-</w:t>
      </w:r>
      <w:r w:rsidR="00BB686F" w:rsidRPr="007527C4">
        <w:rPr>
          <w:color w:val="000000" w:themeColor="text1"/>
        </w:rPr>
        <w:t xml:space="preserve">CAP by </w:t>
      </w:r>
      <w:r w:rsidR="00E46F2D" w:rsidRPr="007527C4">
        <w:rPr>
          <w:color w:val="000000" w:themeColor="text1"/>
        </w:rPr>
        <w:t>adopting adaptation solutions that have already been trialed</w:t>
      </w:r>
      <w:r w:rsidR="00B105E2" w:rsidRPr="007527C4">
        <w:rPr>
          <w:color w:val="000000" w:themeColor="text1"/>
        </w:rPr>
        <w:t xml:space="preserve"> and proved successful</w:t>
      </w:r>
      <w:r w:rsidR="00E46F2D" w:rsidRPr="007527C4">
        <w:rPr>
          <w:color w:val="000000" w:themeColor="text1"/>
        </w:rPr>
        <w:t xml:space="preserve">.  </w:t>
      </w:r>
    </w:p>
    <w:p w:rsidR="00D5629F" w:rsidRPr="007527C4" w:rsidRDefault="00E46F2D" w:rsidP="0042721B">
      <w:pPr>
        <w:pStyle w:val="Bodytextvcap"/>
        <w:rPr>
          <w:color w:val="000000" w:themeColor="text1"/>
        </w:rPr>
      </w:pPr>
      <w:r w:rsidRPr="007527C4">
        <w:rPr>
          <w:color w:val="000000" w:themeColor="text1"/>
        </w:rPr>
        <w:t xml:space="preserve">V-CAP will also </w:t>
      </w:r>
      <w:r w:rsidR="00B105E2" w:rsidRPr="007527C4">
        <w:rPr>
          <w:color w:val="000000" w:themeColor="text1"/>
        </w:rPr>
        <w:t>respond to a</w:t>
      </w:r>
      <w:r w:rsidRPr="007527C4">
        <w:rPr>
          <w:color w:val="000000" w:themeColor="text1"/>
        </w:rPr>
        <w:t xml:space="preserve"> </w:t>
      </w:r>
      <w:r w:rsidR="00B105E2" w:rsidRPr="007527C4">
        <w:rPr>
          <w:color w:val="000000" w:themeColor="text1"/>
        </w:rPr>
        <w:t xml:space="preserve">strong </w:t>
      </w:r>
      <w:r w:rsidRPr="007527C4">
        <w:rPr>
          <w:color w:val="000000" w:themeColor="text1"/>
        </w:rPr>
        <w:t>need identified in each provincial level consultation</w:t>
      </w:r>
      <w:r w:rsidR="00A615D8" w:rsidRPr="007527C4">
        <w:rPr>
          <w:color w:val="000000" w:themeColor="text1"/>
        </w:rPr>
        <w:t>; that is</w:t>
      </w:r>
      <w:r w:rsidRPr="007527C4">
        <w:rPr>
          <w:color w:val="000000" w:themeColor="text1"/>
        </w:rPr>
        <w:t xml:space="preserve"> </w:t>
      </w:r>
      <w:r w:rsidR="00A615D8" w:rsidRPr="007527C4">
        <w:rPr>
          <w:color w:val="000000" w:themeColor="text1"/>
        </w:rPr>
        <w:t xml:space="preserve">to increase </w:t>
      </w:r>
      <w:r w:rsidRPr="007527C4">
        <w:rPr>
          <w:color w:val="000000" w:themeColor="text1"/>
        </w:rPr>
        <w:t xml:space="preserve">provision of technical support </w:t>
      </w:r>
      <w:r w:rsidR="00A615D8" w:rsidRPr="007527C4">
        <w:rPr>
          <w:color w:val="000000" w:themeColor="text1"/>
        </w:rPr>
        <w:t xml:space="preserve">through </w:t>
      </w:r>
      <w:r w:rsidR="00B105E2" w:rsidRPr="007527C4">
        <w:rPr>
          <w:color w:val="000000" w:themeColor="text1"/>
        </w:rPr>
        <w:t>field</w:t>
      </w:r>
      <w:r w:rsidR="00A615D8" w:rsidRPr="007527C4">
        <w:rPr>
          <w:color w:val="000000" w:themeColor="text1"/>
        </w:rPr>
        <w:t>-based</w:t>
      </w:r>
      <w:r w:rsidR="00B105E2" w:rsidRPr="007527C4">
        <w:rPr>
          <w:color w:val="000000" w:themeColor="text1"/>
        </w:rPr>
        <w:t xml:space="preserve"> </w:t>
      </w:r>
      <w:r w:rsidRPr="007527C4">
        <w:rPr>
          <w:color w:val="000000" w:themeColor="text1"/>
        </w:rPr>
        <w:t>staff to communit</w:t>
      </w:r>
      <w:r w:rsidR="00B105E2" w:rsidRPr="007527C4">
        <w:rPr>
          <w:color w:val="000000" w:themeColor="text1"/>
        </w:rPr>
        <w:t>ies</w:t>
      </w:r>
      <w:r w:rsidRPr="007527C4">
        <w:rPr>
          <w:color w:val="000000" w:themeColor="text1"/>
        </w:rPr>
        <w:t xml:space="preserve"> and </w:t>
      </w:r>
      <w:r w:rsidR="00B105E2" w:rsidRPr="007527C4">
        <w:rPr>
          <w:color w:val="000000" w:themeColor="text1"/>
        </w:rPr>
        <w:t>ACs</w:t>
      </w:r>
      <w:r w:rsidRPr="007527C4">
        <w:rPr>
          <w:color w:val="000000" w:themeColor="text1"/>
        </w:rPr>
        <w:t xml:space="preserve"> </w:t>
      </w:r>
      <w:r w:rsidR="00B105E2" w:rsidRPr="007527C4">
        <w:rPr>
          <w:color w:val="000000" w:themeColor="text1"/>
        </w:rPr>
        <w:t xml:space="preserve">in </w:t>
      </w:r>
      <w:r w:rsidRPr="007527C4">
        <w:rPr>
          <w:color w:val="000000" w:themeColor="text1"/>
        </w:rPr>
        <w:t>deliver</w:t>
      </w:r>
      <w:r w:rsidR="00B105E2" w:rsidRPr="007527C4">
        <w:rPr>
          <w:color w:val="000000" w:themeColor="text1"/>
        </w:rPr>
        <w:t>ing</w:t>
      </w:r>
      <w:r w:rsidRPr="007527C4">
        <w:rPr>
          <w:color w:val="000000" w:themeColor="text1"/>
        </w:rPr>
        <w:t xml:space="preserve"> on government priorities. </w:t>
      </w:r>
      <w:r w:rsidR="00B105E2" w:rsidRPr="007527C4">
        <w:rPr>
          <w:color w:val="000000" w:themeColor="text1"/>
        </w:rPr>
        <w:t xml:space="preserve">All </w:t>
      </w:r>
      <w:r w:rsidRPr="007527C4">
        <w:rPr>
          <w:color w:val="000000" w:themeColor="text1"/>
        </w:rPr>
        <w:t>province</w:t>
      </w:r>
      <w:r w:rsidR="00B105E2" w:rsidRPr="007527C4">
        <w:rPr>
          <w:color w:val="000000" w:themeColor="text1"/>
        </w:rPr>
        <w:t>s</w:t>
      </w:r>
      <w:r w:rsidRPr="007527C4">
        <w:rPr>
          <w:color w:val="000000" w:themeColor="text1"/>
        </w:rPr>
        <w:t xml:space="preserve"> expressed concern</w:t>
      </w:r>
      <w:r w:rsidR="00B105E2" w:rsidRPr="007527C4">
        <w:rPr>
          <w:color w:val="000000" w:themeColor="text1"/>
        </w:rPr>
        <w:t xml:space="preserve"> over</w:t>
      </w:r>
      <w:r w:rsidRPr="007527C4">
        <w:rPr>
          <w:color w:val="000000" w:themeColor="text1"/>
        </w:rPr>
        <w:t xml:space="preserve"> the </w:t>
      </w:r>
      <w:r w:rsidR="00B105E2" w:rsidRPr="007527C4">
        <w:rPr>
          <w:color w:val="000000" w:themeColor="text1"/>
        </w:rPr>
        <w:t xml:space="preserve">low </w:t>
      </w:r>
      <w:r w:rsidRPr="007527C4">
        <w:rPr>
          <w:color w:val="000000" w:themeColor="text1"/>
        </w:rPr>
        <w:t xml:space="preserve">number of field extension staff </w:t>
      </w:r>
      <w:r w:rsidR="00B105E2" w:rsidRPr="007527C4">
        <w:rPr>
          <w:color w:val="000000" w:themeColor="text1"/>
        </w:rPr>
        <w:t>and their</w:t>
      </w:r>
      <w:r w:rsidRPr="007527C4">
        <w:rPr>
          <w:color w:val="000000" w:themeColor="text1"/>
        </w:rPr>
        <w:t xml:space="preserve"> </w:t>
      </w:r>
      <w:r w:rsidR="00B105E2" w:rsidRPr="007527C4">
        <w:rPr>
          <w:color w:val="000000" w:themeColor="text1"/>
        </w:rPr>
        <w:t xml:space="preserve">extremely </w:t>
      </w:r>
      <w:r w:rsidRPr="007527C4">
        <w:rPr>
          <w:color w:val="000000" w:themeColor="text1"/>
        </w:rPr>
        <w:t>limited budget</w:t>
      </w:r>
      <w:r w:rsidR="00B105E2" w:rsidRPr="007527C4">
        <w:rPr>
          <w:color w:val="000000" w:themeColor="text1"/>
        </w:rPr>
        <w:t>s</w:t>
      </w:r>
      <w:r w:rsidRPr="007527C4">
        <w:rPr>
          <w:color w:val="000000" w:themeColor="text1"/>
        </w:rPr>
        <w:t xml:space="preserve">. Communities expressed a similar concern and sought V-CAP support </w:t>
      </w:r>
      <w:r w:rsidR="00756FA0" w:rsidRPr="007527C4">
        <w:rPr>
          <w:color w:val="000000" w:themeColor="text1"/>
        </w:rPr>
        <w:t>in the</w:t>
      </w:r>
      <w:r w:rsidRPr="007527C4">
        <w:rPr>
          <w:color w:val="000000" w:themeColor="text1"/>
        </w:rPr>
        <w:t xml:space="preserve"> </w:t>
      </w:r>
      <w:r w:rsidR="008B0C1F" w:rsidRPr="007527C4">
        <w:rPr>
          <w:color w:val="000000" w:themeColor="text1"/>
        </w:rPr>
        <w:t>delivery</w:t>
      </w:r>
      <w:r w:rsidRPr="007527C4">
        <w:rPr>
          <w:color w:val="000000" w:themeColor="text1"/>
        </w:rPr>
        <w:t xml:space="preserve"> of </w:t>
      </w:r>
      <w:r w:rsidR="00B105E2" w:rsidRPr="007527C4">
        <w:rPr>
          <w:color w:val="000000" w:themeColor="text1"/>
        </w:rPr>
        <w:t xml:space="preserve">basic extension </w:t>
      </w:r>
      <w:r w:rsidRPr="007527C4">
        <w:rPr>
          <w:color w:val="000000" w:themeColor="text1"/>
        </w:rPr>
        <w:t xml:space="preserve">services, particularly in outer islands where transport is both difficult and expensive. </w:t>
      </w:r>
    </w:p>
    <w:p w:rsidR="008B0C1F" w:rsidRPr="007527C4" w:rsidRDefault="008B0C1F" w:rsidP="0042721B">
      <w:pPr>
        <w:pStyle w:val="Bodytextvcap"/>
        <w:rPr>
          <w:color w:val="000000" w:themeColor="text1"/>
        </w:rPr>
      </w:pPr>
      <w:r w:rsidRPr="007527C4">
        <w:rPr>
          <w:color w:val="000000" w:themeColor="text1"/>
        </w:rPr>
        <w:t xml:space="preserve">Capacity building </w:t>
      </w:r>
      <w:r w:rsidR="00756FA0" w:rsidRPr="007527C4">
        <w:rPr>
          <w:color w:val="000000" w:themeColor="text1"/>
        </w:rPr>
        <w:t xml:space="preserve">is considered a </w:t>
      </w:r>
      <w:r w:rsidRPr="007527C4">
        <w:rPr>
          <w:color w:val="000000" w:themeColor="text1"/>
        </w:rPr>
        <w:t xml:space="preserve">strategic </w:t>
      </w:r>
      <w:r w:rsidR="00756FA0" w:rsidRPr="007527C4">
        <w:rPr>
          <w:color w:val="000000" w:themeColor="text1"/>
        </w:rPr>
        <w:t>and critical cross</w:t>
      </w:r>
      <w:r w:rsidR="00FD784B" w:rsidRPr="007527C4">
        <w:rPr>
          <w:color w:val="000000" w:themeColor="text1"/>
        </w:rPr>
        <w:t>-</w:t>
      </w:r>
      <w:r w:rsidR="00756FA0" w:rsidRPr="007527C4">
        <w:rPr>
          <w:color w:val="000000" w:themeColor="text1"/>
        </w:rPr>
        <w:t>cutting aspect of the</w:t>
      </w:r>
      <w:r w:rsidRPr="007527C4">
        <w:rPr>
          <w:color w:val="000000" w:themeColor="text1"/>
        </w:rPr>
        <w:t xml:space="preserve"> V-CAP </w:t>
      </w:r>
      <w:r w:rsidR="00756FA0" w:rsidRPr="007527C4">
        <w:rPr>
          <w:color w:val="000000" w:themeColor="text1"/>
        </w:rPr>
        <w:t>design</w:t>
      </w:r>
      <w:r w:rsidRPr="007527C4">
        <w:rPr>
          <w:color w:val="000000" w:themeColor="text1"/>
        </w:rPr>
        <w:t xml:space="preserve">. The </w:t>
      </w:r>
      <w:r w:rsidR="00756FA0" w:rsidRPr="007527C4">
        <w:rPr>
          <w:color w:val="000000" w:themeColor="text1"/>
        </w:rPr>
        <w:t xml:space="preserve">project </w:t>
      </w:r>
      <w:r w:rsidRPr="007527C4">
        <w:rPr>
          <w:color w:val="000000" w:themeColor="text1"/>
        </w:rPr>
        <w:t>aim</w:t>
      </w:r>
      <w:r w:rsidR="00756FA0" w:rsidRPr="007527C4">
        <w:rPr>
          <w:color w:val="000000" w:themeColor="text1"/>
        </w:rPr>
        <w:t>s</w:t>
      </w:r>
      <w:r w:rsidRPr="007527C4">
        <w:rPr>
          <w:color w:val="000000" w:themeColor="text1"/>
        </w:rPr>
        <w:t xml:space="preserve"> is to build long-term capacity for the implementation of climate change </w:t>
      </w:r>
      <w:r w:rsidR="00FC0B70" w:rsidRPr="007527C4">
        <w:rPr>
          <w:color w:val="000000" w:themeColor="text1"/>
        </w:rPr>
        <w:t>solutions</w:t>
      </w:r>
      <w:r w:rsidRPr="007527C4">
        <w:rPr>
          <w:color w:val="000000" w:themeColor="text1"/>
        </w:rPr>
        <w:t xml:space="preserve"> at all levels</w:t>
      </w:r>
      <w:r w:rsidR="00FD784B" w:rsidRPr="007527C4">
        <w:rPr>
          <w:color w:val="000000" w:themeColor="text1"/>
        </w:rPr>
        <w:t>, with a particular focus</w:t>
      </w:r>
      <w:r w:rsidRPr="007527C4">
        <w:rPr>
          <w:color w:val="000000" w:themeColor="text1"/>
        </w:rPr>
        <w:t xml:space="preserve"> </w:t>
      </w:r>
      <w:r w:rsidR="00FD784B" w:rsidRPr="007527C4">
        <w:rPr>
          <w:color w:val="000000" w:themeColor="text1"/>
        </w:rPr>
        <w:t>on</w:t>
      </w:r>
      <w:r w:rsidRPr="007527C4">
        <w:rPr>
          <w:color w:val="000000" w:themeColor="text1"/>
        </w:rPr>
        <w:t xml:space="preserve"> </w:t>
      </w:r>
      <w:r w:rsidR="00FD784B" w:rsidRPr="007527C4">
        <w:rPr>
          <w:color w:val="000000" w:themeColor="text1"/>
        </w:rPr>
        <w:t>addressing</w:t>
      </w:r>
      <w:r w:rsidRPr="007527C4">
        <w:rPr>
          <w:color w:val="000000" w:themeColor="text1"/>
        </w:rPr>
        <w:t xml:space="preserve"> </w:t>
      </w:r>
      <w:r w:rsidR="00FC0B70" w:rsidRPr="007527C4">
        <w:rPr>
          <w:color w:val="000000" w:themeColor="text1"/>
        </w:rPr>
        <w:t>constraints</w:t>
      </w:r>
      <w:r w:rsidRPr="007527C4">
        <w:rPr>
          <w:color w:val="000000" w:themeColor="text1"/>
        </w:rPr>
        <w:t xml:space="preserve"> under which communities and local government </w:t>
      </w:r>
      <w:r w:rsidR="00FD784B" w:rsidRPr="007527C4">
        <w:rPr>
          <w:color w:val="000000" w:themeColor="text1"/>
        </w:rPr>
        <w:t xml:space="preserve">currently </w:t>
      </w:r>
      <w:r w:rsidRPr="007527C4">
        <w:rPr>
          <w:color w:val="000000" w:themeColor="text1"/>
        </w:rPr>
        <w:t xml:space="preserve">operate. </w:t>
      </w:r>
    </w:p>
    <w:p w:rsidR="008B0C1F" w:rsidRPr="007527C4" w:rsidRDefault="00FD784B" w:rsidP="0042721B">
      <w:pPr>
        <w:pStyle w:val="Bodytextvcap"/>
        <w:rPr>
          <w:color w:val="000000" w:themeColor="text1"/>
        </w:rPr>
      </w:pPr>
      <w:r w:rsidRPr="007527C4">
        <w:rPr>
          <w:color w:val="000000" w:themeColor="text1"/>
        </w:rPr>
        <w:t xml:space="preserve">Another significant </w:t>
      </w:r>
      <w:r w:rsidR="00FC0B70" w:rsidRPr="007527C4">
        <w:rPr>
          <w:color w:val="000000" w:themeColor="text1"/>
        </w:rPr>
        <w:t xml:space="preserve">strategic consideration in the design </w:t>
      </w:r>
      <w:r w:rsidR="00B045E5" w:rsidRPr="007527C4">
        <w:rPr>
          <w:color w:val="000000" w:themeColor="text1"/>
        </w:rPr>
        <w:t>of V</w:t>
      </w:r>
      <w:r w:rsidR="00FC0B70" w:rsidRPr="007527C4">
        <w:rPr>
          <w:color w:val="000000" w:themeColor="text1"/>
        </w:rPr>
        <w:t xml:space="preserve">-CAP </w:t>
      </w:r>
      <w:r w:rsidR="008B0C1F" w:rsidRPr="007527C4">
        <w:rPr>
          <w:color w:val="000000" w:themeColor="text1"/>
        </w:rPr>
        <w:t xml:space="preserve">was </w:t>
      </w:r>
      <w:r w:rsidRPr="007527C4">
        <w:rPr>
          <w:color w:val="000000" w:themeColor="text1"/>
        </w:rPr>
        <w:t xml:space="preserve">the </w:t>
      </w:r>
      <w:r w:rsidR="008B0C1F" w:rsidRPr="007527C4">
        <w:rPr>
          <w:color w:val="000000" w:themeColor="text1"/>
        </w:rPr>
        <w:t xml:space="preserve">respect </w:t>
      </w:r>
      <w:r w:rsidRPr="007527C4">
        <w:rPr>
          <w:color w:val="000000" w:themeColor="text1"/>
        </w:rPr>
        <w:t xml:space="preserve">of </w:t>
      </w:r>
      <w:r w:rsidR="008B0C1F" w:rsidRPr="007527C4">
        <w:rPr>
          <w:color w:val="000000" w:themeColor="text1"/>
        </w:rPr>
        <w:t xml:space="preserve">traditional governance systems and </w:t>
      </w:r>
      <w:r w:rsidRPr="007527C4">
        <w:rPr>
          <w:color w:val="000000" w:themeColor="text1"/>
        </w:rPr>
        <w:t>the need to strengthen</w:t>
      </w:r>
      <w:r w:rsidR="008B0C1F" w:rsidRPr="007527C4">
        <w:rPr>
          <w:color w:val="000000" w:themeColor="text1"/>
        </w:rPr>
        <w:t xml:space="preserve"> these systems</w:t>
      </w:r>
      <w:r w:rsidR="003E782A" w:rsidRPr="007527C4">
        <w:rPr>
          <w:color w:val="000000" w:themeColor="text1"/>
        </w:rPr>
        <w:t xml:space="preserve"> </w:t>
      </w:r>
      <w:r w:rsidR="008B0C1F" w:rsidRPr="007527C4">
        <w:rPr>
          <w:color w:val="000000" w:themeColor="text1"/>
        </w:rPr>
        <w:t>at communi</w:t>
      </w:r>
      <w:r w:rsidR="003E782A" w:rsidRPr="007527C4">
        <w:rPr>
          <w:color w:val="000000" w:themeColor="text1"/>
        </w:rPr>
        <w:t xml:space="preserve">ty level while </w:t>
      </w:r>
      <w:r w:rsidRPr="007527C4">
        <w:rPr>
          <w:color w:val="000000" w:themeColor="text1"/>
        </w:rPr>
        <w:t xml:space="preserve">also </w:t>
      </w:r>
      <w:r w:rsidR="003E782A" w:rsidRPr="007527C4">
        <w:rPr>
          <w:color w:val="000000" w:themeColor="text1"/>
        </w:rPr>
        <w:t xml:space="preserve">ensuring that </w:t>
      </w:r>
      <w:r w:rsidRPr="007527C4">
        <w:rPr>
          <w:color w:val="000000" w:themeColor="text1"/>
        </w:rPr>
        <w:t xml:space="preserve">all </w:t>
      </w:r>
      <w:r w:rsidR="003E782A" w:rsidRPr="007527C4">
        <w:rPr>
          <w:color w:val="000000" w:themeColor="text1"/>
        </w:rPr>
        <w:t>community members</w:t>
      </w:r>
      <w:r w:rsidRPr="007527C4">
        <w:rPr>
          <w:color w:val="000000" w:themeColor="text1"/>
        </w:rPr>
        <w:t xml:space="preserve"> - including </w:t>
      </w:r>
      <w:r w:rsidR="003E782A" w:rsidRPr="007527C4">
        <w:rPr>
          <w:color w:val="000000" w:themeColor="text1"/>
        </w:rPr>
        <w:t xml:space="preserve">women, youth, </w:t>
      </w:r>
      <w:r w:rsidRPr="007527C4">
        <w:rPr>
          <w:color w:val="000000" w:themeColor="text1"/>
        </w:rPr>
        <w:t xml:space="preserve">children, the </w:t>
      </w:r>
      <w:r w:rsidR="003E782A" w:rsidRPr="007527C4">
        <w:rPr>
          <w:color w:val="000000" w:themeColor="text1"/>
        </w:rPr>
        <w:t xml:space="preserve">elderly and </w:t>
      </w:r>
      <w:r w:rsidRPr="007527C4">
        <w:rPr>
          <w:color w:val="000000" w:themeColor="text1"/>
        </w:rPr>
        <w:t xml:space="preserve">persons with disabilities </w:t>
      </w:r>
      <w:r w:rsidR="003E782A" w:rsidRPr="007527C4">
        <w:rPr>
          <w:color w:val="000000" w:themeColor="text1"/>
        </w:rPr>
        <w:t xml:space="preserve">are able to </w:t>
      </w:r>
      <w:r w:rsidRPr="007527C4">
        <w:rPr>
          <w:color w:val="000000" w:themeColor="text1"/>
        </w:rPr>
        <w:t xml:space="preserve">fully </w:t>
      </w:r>
      <w:r w:rsidR="003E782A" w:rsidRPr="007527C4">
        <w:rPr>
          <w:color w:val="000000" w:themeColor="text1"/>
        </w:rPr>
        <w:t xml:space="preserve">participate </w:t>
      </w:r>
      <w:r w:rsidRPr="007527C4">
        <w:rPr>
          <w:color w:val="000000" w:themeColor="text1"/>
        </w:rPr>
        <w:t>and benefit from the</w:t>
      </w:r>
      <w:r w:rsidR="003E782A" w:rsidRPr="007527C4">
        <w:rPr>
          <w:color w:val="000000" w:themeColor="text1"/>
        </w:rPr>
        <w:t xml:space="preserve"> project. </w:t>
      </w:r>
    </w:p>
    <w:p w:rsidR="00D02CBB" w:rsidRPr="007527C4" w:rsidRDefault="008D6126" w:rsidP="0042721B">
      <w:pPr>
        <w:pStyle w:val="Bodytextvcap"/>
        <w:rPr>
          <w:color w:val="000000" w:themeColor="text1"/>
        </w:rPr>
      </w:pPr>
      <w:r w:rsidRPr="007527C4">
        <w:rPr>
          <w:color w:val="000000" w:themeColor="text1"/>
        </w:rPr>
        <w:t>Lessons learned and b</w:t>
      </w:r>
      <w:r w:rsidR="00B717B7" w:rsidRPr="007527C4">
        <w:rPr>
          <w:color w:val="000000" w:themeColor="text1"/>
        </w:rPr>
        <w:t xml:space="preserve">est </w:t>
      </w:r>
      <w:r w:rsidRPr="007527C4">
        <w:rPr>
          <w:color w:val="000000" w:themeColor="text1"/>
        </w:rPr>
        <w:t xml:space="preserve">practice approaches </w:t>
      </w:r>
      <w:r w:rsidR="00B717B7" w:rsidRPr="007527C4">
        <w:rPr>
          <w:color w:val="000000" w:themeColor="text1"/>
        </w:rPr>
        <w:t xml:space="preserve">from </w:t>
      </w:r>
      <w:r w:rsidRPr="007527C4">
        <w:rPr>
          <w:color w:val="000000" w:themeColor="text1"/>
        </w:rPr>
        <w:t>implementation of V-CAP</w:t>
      </w:r>
      <w:r w:rsidR="00B717B7" w:rsidRPr="007527C4">
        <w:rPr>
          <w:color w:val="000000" w:themeColor="text1"/>
        </w:rPr>
        <w:t xml:space="preserve"> are expected to provide important insight for </w:t>
      </w:r>
      <w:r w:rsidRPr="007527C4">
        <w:rPr>
          <w:color w:val="000000" w:themeColor="text1"/>
        </w:rPr>
        <w:t>G</w:t>
      </w:r>
      <w:r w:rsidR="00B717B7" w:rsidRPr="007527C4">
        <w:rPr>
          <w:color w:val="000000" w:themeColor="text1"/>
        </w:rPr>
        <w:t xml:space="preserve">overnment </w:t>
      </w:r>
      <w:r w:rsidRPr="007527C4">
        <w:rPr>
          <w:color w:val="000000" w:themeColor="text1"/>
        </w:rPr>
        <w:t xml:space="preserve">and non-governmental agencies </w:t>
      </w:r>
      <w:r w:rsidR="00B717B7" w:rsidRPr="007527C4">
        <w:rPr>
          <w:color w:val="000000" w:themeColor="text1"/>
        </w:rPr>
        <w:t xml:space="preserve">as they continue to </w:t>
      </w:r>
      <w:r w:rsidR="00042C34" w:rsidRPr="007527C4">
        <w:rPr>
          <w:color w:val="000000" w:themeColor="text1"/>
        </w:rPr>
        <w:t>support climate</w:t>
      </w:r>
      <w:r w:rsidRPr="007527C4">
        <w:rPr>
          <w:color w:val="000000" w:themeColor="text1"/>
        </w:rPr>
        <w:t xml:space="preserve"> change adaptation </w:t>
      </w:r>
      <w:r w:rsidR="00B717B7" w:rsidRPr="007527C4">
        <w:rPr>
          <w:color w:val="000000" w:themeColor="text1"/>
        </w:rPr>
        <w:t>process</w:t>
      </w:r>
      <w:r w:rsidRPr="007527C4">
        <w:rPr>
          <w:color w:val="000000" w:themeColor="text1"/>
        </w:rPr>
        <w:t>es</w:t>
      </w:r>
      <w:r w:rsidR="00B717B7" w:rsidRPr="007527C4">
        <w:rPr>
          <w:color w:val="000000" w:themeColor="text1"/>
        </w:rPr>
        <w:t xml:space="preserve"> </w:t>
      </w:r>
      <w:r w:rsidRPr="007527C4">
        <w:rPr>
          <w:color w:val="000000" w:themeColor="text1"/>
        </w:rPr>
        <w:t>and</w:t>
      </w:r>
      <w:r w:rsidR="00B717B7" w:rsidRPr="007527C4">
        <w:rPr>
          <w:color w:val="000000" w:themeColor="text1"/>
        </w:rPr>
        <w:t xml:space="preserve"> attract climate financing from international sources. In particular, the overall lessons from </w:t>
      </w:r>
      <w:r w:rsidRPr="007527C4">
        <w:rPr>
          <w:color w:val="000000" w:themeColor="text1"/>
        </w:rPr>
        <w:t>V-CAP</w:t>
      </w:r>
      <w:r w:rsidR="00B717B7" w:rsidRPr="007527C4">
        <w:rPr>
          <w:color w:val="000000" w:themeColor="text1"/>
        </w:rPr>
        <w:t xml:space="preserve"> will feed into implementation and evaluation of</w:t>
      </w:r>
      <w:r w:rsidR="00042C34" w:rsidRPr="007527C4">
        <w:rPr>
          <w:color w:val="000000" w:themeColor="text1"/>
        </w:rPr>
        <w:t xml:space="preserve"> the NAPA </w:t>
      </w:r>
      <w:r w:rsidR="00B717B7" w:rsidRPr="007527C4">
        <w:rPr>
          <w:color w:val="000000" w:themeColor="text1"/>
        </w:rPr>
        <w:t xml:space="preserve">and the formulation of the next national development strategy. </w:t>
      </w:r>
    </w:p>
    <w:p w:rsidR="00B717B7" w:rsidRPr="007527C4" w:rsidRDefault="00B717B7" w:rsidP="00B1314E">
      <w:pPr>
        <w:pStyle w:val="Heading3"/>
      </w:pPr>
      <w:bookmarkStart w:id="48" w:name="_Toc373572010"/>
      <w:bookmarkStart w:id="49" w:name="_Toc389754422"/>
      <w:bookmarkStart w:id="50" w:name="_Toc373267132"/>
      <w:r w:rsidRPr="007527C4">
        <w:t xml:space="preserve">Gender </w:t>
      </w:r>
      <w:r w:rsidR="00E12822" w:rsidRPr="007527C4">
        <w:t>and social inclusion c</w:t>
      </w:r>
      <w:r w:rsidR="00C061F3" w:rsidRPr="007527C4">
        <w:t>onsiderations</w:t>
      </w:r>
      <w:bookmarkEnd w:id="48"/>
      <w:bookmarkEnd w:id="49"/>
      <w:r w:rsidRPr="007527C4">
        <w:t xml:space="preserve"> </w:t>
      </w:r>
      <w:bookmarkEnd w:id="50"/>
    </w:p>
    <w:p w:rsidR="00D02CBB" w:rsidRPr="007527C4" w:rsidRDefault="00C061F3" w:rsidP="0042721B">
      <w:pPr>
        <w:pStyle w:val="Bodytextvcap"/>
        <w:rPr>
          <w:color w:val="000000" w:themeColor="text1"/>
        </w:rPr>
      </w:pPr>
      <w:r w:rsidRPr="007527C4">
        <w:rPr>
          <w:color w:val="000000" w:themeColor="text1"/>
        </w:rPr>
        <w:t xml:space="preserve">Climate change is a serious sustainable development issue with broad impacts on economic and social development and with variable effects on different social groups. Global experience has shown that climate change challenges are </w:t>
      </w:r>
      <w:r w:rsidRPr="007527C4">
        <w:rPr>
          <w:i/>
          <w:color w:val="000000" w:themeColor="text1"/>
        </w:rPr>
        <w:t xml:space="preserve">not </w:t>
      </w:r>
      <w:r w:rsidRPr="007527C4">
        <w:rPr>
          <w:color w:val="000000" w:themeColor="text1"/>
        </w:rPr>
        <w:t>gender or generation neutral.  Increases in extreme weather conditions (including droughts, cyclones and floods) serve to accentuate and accelerate risks to the most vulnerable and least empowered people in society including women, children, older people and persons with disabilities. Given Vanuatu’s ranking as one of the world’s most vulnerable countries, the impacts of climate change on Vanuatu’s most vulnerable people are likely to be even more extreme - hence the urgent need for safeguarding through proactive resilience investment.</w:t>
      </w:r>
    </w:p>
    <w:p w:rsidR="00C061F3" w:rsidRPr="007527C4" w:rsidRDefault="00C061F3" w:rsidP="0042721B">
      <w:pPr>
        <w:pStyle w:val="Bodytextvcap"/>
        <w:rPr>
          <w:color w:val="000000" w:themeColor="text1"/>
        </w:rPr>
      </w:pPr>
      <w:r w:rsidRPr="007527C4">
        <w:rPr>
          <w:color w:val="000000" w:themeColor="text1"/>
        </w:rPr>
        <w:lastRenderedPageBreak/>
        <w:t xml:space="preserve">The Project Identification Form </w:t>
      </w:r>
      <w:r w:rsidR="00A1360F" w:rsidRPr="007527C4">
        <w:rPr>
          <w:color w:val="000000" w:themeColor="text1"/>
        </w:rPr>
        <w:t xml:space="preserve">(PIF) </w:t>
      </w:r>
      <w:r w:rsidRPr="007527C4">
        <w:rPr>
          <w:color w:val="000000" w:themeColor="text1"/>
        </w:rPr>
        <w:t>states that V-CAP will: “</w:t>
      </w:r>
      <w:r w:rsidR="00A1360F" w:rsidRPr="007527C4">
        <w:rPr>
          <w:color w:val="000000" w:themeColor="text1"/>
        </w:rPr>
        <w:t xml:space="preserve">strive </w:t>
      </w:r>
      <w:r w:rsidRPr="007527C4">
        <w:rPr>
          <w:color w:val="000000" w:themeColor="text1"/>
        </w:rPr>
        <w:t>to promote gender equality in both planning and execution of the proposed components to ensure that men and women benefit equally from targeted interventions”. This will involve activities that actively encourage the participation of women in community and policy-oriented activities to address “the different vulnerabilities according to gender, culture and other characteristics” (interpreted to mean age, mobility and overall wellness issues) that influence people’s capacity to prepare for and respond to climate change and related disasters. The PIF also specifies the need to ensure that vulnerable groups have access to early warning and climate related information and that gender (and social inclusion) is incorporated as an explicit variable in V-CAP monitoring and evaluation.</w:t>
      </w:r>
    </w:p>
    <w:p w:rsidR="00D02CBB" w:rsidRPr="007527C4" w:rsidRDefault="00C061F3" w:rsidP="0042721B">
      <w:pPr>
        <w:pStyle w:val="Bodytextvcap"/>
        <w:rPr>
          <w:color w:val="000000" w:themeColor="text1"/>
        </w:rPr>
      </w:pPr>
      <w:r w:rsidRPr="007527C4">
        <w:rPr>
          <w:color w:val="000000" w:themeColor="text1"/>
        </w:rPr>
        <w:t xml:space="preserve">The specific climate related issues of most relevance and concern to women, youth/children and persons with disabilities resident in identified V-CAP areas were carefully considered during project design through an extensive community consultation process, combined with key informant interviews and a comprehensive literature review. In total, </w:t>
      </w:r>
      <w:r w:rsidR="00471696" w:rsidRPr="007527C4">
        <w:rPr>
          <w:color w:val="000000" w:themeColor="text1"/>
        </w:rPr>
        <w:t>719</w:t>
      </w:r>
      <w:r w:rsidRPr="007527C4">
        <w:rPr>
          <w:color w:val="000000" w:themeColor="text1"/>
        </w:rPr>
        <w:t xml:space="preserve"> women, youth and other marginalized persons were consulted across all six provinces. </w:t>
      </w:r>
      <w:r w:rsidR="00A1360F" w:rsidRPr="007527C4">
        <w:rPr>
          <w:color w:val="000000" w:themeColor="text1"/>
        </w:rPr>
        <w:t>T</w:t>
      </w:r>
      <w:r w:rsidRPr="007527C4">
        <w:rPr>
          <w:color w:val="000000" w:themeColor="text1"/>
        </w:rPr>
        <w:t xml:space="preserve">he consultation process focused on assessing gender and age differential impacts of climate change due to socially ascribed roles and responsibilities. The primary findings arising from the gender and social inclusion analysis, along with a summary of project interventions are outlined below. In addition to these specific activities aimed at redressing existing inequities and vulnerabilities, gender will also be mainstreamed in all V-CAP interventions from planning and implementation through to monitoring of activities using gender and social inclusive indicators. </w:t>
      </w:r>
    </w:p>
    <w:p w:rsidR="00C061F3" w:rsidRPr="007527C4" w:rsidRDefault="00362593" w:rsidP="00910A48">
      <w:pPr>
        <w:rPr>
          <w:rStyle w:val="Emphasis"/>
          <w:b/>
          <w:color w:val="000000" w:themeColor="text1"/>
          <w:lang w:val="en-US"/>
        </w:rPr>
      </w:pPr>
      <w:r w:rsidRPr="007527C4">
        <w:rPr>
          <w:rStyle w:val="Emphasis"/>
          <w:b/>
          <w:color w:val="000000" w:themeColor="text1"/>
          <w:lang w:val="en-US"/>
        </w:rPr>
        <w:t xml:space="preserve">Women </w:t>
      </w:r>
    </w:p>
    <w:p w:rsidR="00C061F3" w:rsidRPr="007527C4" w:rsidRDefault="00C061F3" w:rsidP="0042721B">
      <w:pPr>
        <w:pStyle w:val="Bodytextvcap"/>
        <w:rPr>
          <w:color w:val="000000" w:themeColor="text1"/>
        </w:rPr>
      </w:pPr>
      <w:r w:rsidRPr="007527C4">
        <w:rPr>
          <w:color w:val="000000" w:themeColor="text1"/>
        </w:rPr>
        <w:t>The primary concerns expressed by women in V-CAP target areas included:</w:t>
      </w:r>
    </w:p>
    <w:p w:rsidR="00C061F3" w:rsidRPr="007527C4" w:rsidRDefault="00C061F3" w:rsidP="00195C7B">
      <w:pPr>
        <w:pStyle w:val="Bullets"/>
      </w:pPr>
      <w:r w:rsidRPr="007527C4">
        <w:t>Food Security: increasing population, invasive species, crop quality and increased spoilage, reduced fisheries</w:t>
      </w:r>
    </w:p>
    <w:p w:rsidR="00C061F3" w:rsidRPr="007527C4" w:rsidRDefault="00C061F3" w:rsidP="00195C7B">
      <w:pPr>
        <w:pStyle w:val="Bullets"/>
      </w:pPr>
      <w:r w:rsidRPr="007527C4">
        <w:t>Clean, accessible water supply</w:t>
      </w:r>
    </w:p>
    <w:p w:rsidR="00C061F3" w:rsidRPr="007527C4" w:rsidRDefault="00C061F3" w:rsidP="00195C7B">
      <w:pPr>
        <w:pStyle w:val="Bullets"/>
      </w:pPr>
      <w:r w:rsidRPr="007527C4">
        <w:t>Access to health and education services during the wet season</w:t>
      </w:r>
    </w:p>
    <w:p w:rsidR="00C061F3" w:rsidRPr="007527C4" w:rsidRDefault="00C061F3" w:rsidP="00195C7B">
      <w:pPr>
        <w:pStyle w:val="Bullets"/>
      </w:pPr>
      <w:r w:rsidRPr="007527C4">
        <w:t>Access to markets and the economic viability of producing/transporting food crops to market for sale; and</w:t>
      </w:r>
    </w:p>
    <w:p w:rsidR="00C061F3" w:rsidRPr="007527C4" w:rsidRDefault="00C061F3" w:rsidP="00195C7B">
      <w:pPr>
        <w:pStyle w:val="Bullets"/>
      </w:pPr>
      <w:r w:rsidRPr="007527C4">
        <w:t xml:space="preserve">Lack of voice in local level decision-making processes. </w:t>
      </w:r>
    </w:p>
    <w:p w:rsidR="00E12822" w:rsidRPr="007527C4" w:rsidRDefault="00E12822" w:rsidP="00195C7B">
      <w:pPr>
        <w:pStyle w:val="Bullets"/>
        <w:numPr>
          <w:ilvl w:val="0"/>
          <w:numId w:val="0"/>
        </w:numPr>
        <w:ind w:left="720"/>
      </w:pPr>
    </w:p>
    <w:p w:rsidR="00C351E7" w:rsidRPr="007527C4" w:rsidRDefault="00C061F3" w:rsidP="0042721B">
      <w:pPr>
        <w:pStyle w:val="Bodytextvcap"/>
        <w:rPr>
          <w:color w:val="000000" w:themeColor="text1"/>
        </w:rPr>
      </w:pPr>
      <w:r w:rsidRPr="007527C4">
        <w:rPr>
          <w:color w:val="000000" w:themeColor="text1"/>
        </w:rPr>
        <w:t>Because of their responsibility to secure food and water, energy for cooking and income from market sales</w:t>
      </w:r>
      <w:r w:rsidR="00471696" w:rsidRPr="007527C4">
        <w:rPr>
          <w:color w:val="000000" w:themeColor="text1"/>
        </w:rPr>
        <w:t xml:space="preserve"> and the production of local crafts</w:t>
      </w:r>
      <w:r w:rsidRPr="007527C4">
        <w:rPr>
          <w:color w:val="000000" w:themeColor="text1"/>
        </w:rPr>
        <w:t xml:space="preserve">, women in rural areas in Vanuatu are highly dependent on local natural resources for their family’s health and livelihood. Combined with the rapidly increasing population in </w:t>
      </w:r>
      <w:r w:rsidR="00A1360F" w:rsidRPr="007527C4">
        <w:rPr>
          <w:color w:val="000000" w:themeColor="text1"/>
        </w:rPr>
        <w:t xml:space="preserve">all </w:t>
      </w:r>
      <w:r w:rsidRPr="007527C4">
        <w:rPr>
          <w:color w:val="000000" w:themeColor="text1"/>
        </w:rPr>
        <w:t>V-CAP sites</w:t>
      </w:r>
      <w:r w:rsidR="00A1360F" w:rsidRPr="007527C4">
        <w:rPr>
          <w:color w:val="000000" w:themeColor="text1"/>
        </w:rPr>
        <w:t>,</w:t>
      </w:r>
      <w:r w:rsidRPr="007527C4">
        <w:rPr>
          <w:color w:val="000000" w:themeColor="text1"/>
        </w:rPr>
        <w:t xml:space="preserve"> the effects of climate change are making it harder to secure these resources resulting in longer work days for women, less financial resources and negative repercussions on family health and well-being due to food and water </w:t>
      </w:r>
      <w:r w:rsidR="00A1360F" w:rsidRPr="007527C4">
        <w:rPr>
          <w:color w:val="000000" w:themeColor="text1"/>
        </w:rPr>
        <w:t>in</w:t>
      </w:r>
      <w:r w:rsidRPr="007527C4">
        <w:rPr>
          <w:color w:val="000000" w:themeColor="text1"/>
        </w:rPr>
        <w:t>security and restricted access to basic services and markets.</w:t>
      </w:r>
    </w:p>
    <w:p w:rsidR="00C061F3" w:rsidRPr="007527C4" w:rsidRDefault="00C061F3" w:rsidP="0042721B">
      <w:pPr>
        <w:pStyle w:val="Bodytextvcap"/>
        <w:rPr>
          <w:color w:val="000000" w:themeColor="text1"/>
        </w:rPr>
      </w:pPr>
      <w:r w:rsidRPr="007527C4">
        <w:rPr>
          <w:color w:val="000000" w:themeColor="text1"/>
        </w:rPr>
        <w:t xml:space="preserve"> In Vanuatu, women also face socio-cultural and political disadvantage arising from their limited access to economic assets and decision-making processes which further compound development and climate change challenges. Traditional leadership structures generally do not involve women, who are also highly unrepresented at all levels of government. Of significant concern, the NAPA is completely silent on gender and social inclusion issues. As such, it is imperative that women’s and men’s specific needs and priorities are collectively identified and addressed throughout the project cycle, including the requirement that women be actively involved in activity planning and monitoring.</w:t>
      </w:r>
    </w:p>
    <w:p w:rsidR="00C061F3" w:rsidRPr="007527C4" w:rsidRDefault="00362593" w:rsidP="00910A48">
      <w:pPr>
        <w:rPr>
          <w:rStyle w:val="Emphasis"/>
          <w:b/>
          <w:color w:val="000000" w:themeColor="text1"/>
          <w:lang w:val="en-US"/>
        </w:rPr>
      </w:pPr>
      <w:r w:rsidRPr="007527C4">
        <w:rPr>
          <w:rStyle w:val="Emphasis"/>
          <w:b/>
          <w:color w:val="000000" w:themeColor="text1"/>
          <w:lang w:val="en-US"/>
        </w:rPr>
        <w:t xml:space="preserve">Children </w:t>
      </w:r>
      <w:r w:rsidR="00993212" w:rsidRPr="007527C4">
        <w:rPr>
          <w:rStyle w:val="Emphasis"/>
          <w:b/>
          <w:color w:val="000000" w:themeColor="text1"/>
          <w:lang w:val="en-US"/>
        </w:rPr>
        <w:t>(to age 14 years)</w:t>
      </w:r>
    </w:p>
    <w:p w:rsidR="00D02CBB" w:rsidRPr="007527C4" w:rsidRDefault="00C061F3" w:rsidP="0042721B">
      <w:pPr>
        <w:pStyle w:val="Bodytextvcap"/>
        <w:rPr>
          <w:color w:val="000000" w:themeColor="text1"/>
        </w:rPr>
      </w:pPr>
      <w:r w:rsidRPr="007527C4">
        <w:rPr>
          <w:color w:val="000000" w:themeColor="text1"/>
        </w:rPr>
        <w:t xml:space="preserve">Likewise, research and experience has shown that children in developing countries are being significantly impacted by climate change.  In unequivocal terms, the 2008 UNICEF </w:t>
      </w:r>
      <w:proofErr w:type="spellStart"/>
      <w:r w:rsidRPr="007527C4">
        <w:rPr>
          <w:color w:val="000000" w:themeColor="text1"/>
        </w:rPr>
        <w:t>I</w:t>
      </w:r>
      <w:r w:rsidRPr="007527C4">
        <w:rPr>
          <w:i/>
          <w:color w:val="000000" w:themeColor="text1"/>
        </w:rPr>
        <w:t>nnocenti</w:t>
      </w:r>
      <w:proofErr w:type="spellEnd"/>
      <w:r w:rsidRPr="007527C4">
        <w:rPr>
          <w:i/>
          <w:color w:val="000000" w:themeColor="text1"/>
        </w:rPr>
        <w:t xml:space="preserve"> Research Centre’s</w:t>
      </w:r>
      <w:r w:rsidRPr="007527C4">
        <w:rPr>
          <w:color w:val="000000" w:themeColor="text1"/>
        </w:rPr>
        <w:t xml:space="preserve"> landmark study titled </w:t>
      </w:r>
      <w:r w:rsidRPr="007527C4">
        <w:rPr>
          <w:i/>
          <w:color w:val="000000" w:themeColor="text1"/>
        </w:rPr>
        <w:t>Climate Change and Children</w:t>
      </w:r>
      <w:r w:rsidRPr="007527C4">
        <w:rPr>
          <w:color w:val="000000" w:themeColor="text1"/>
        </w:rPr>
        <w:t xml:space="preserve"> states that, “many of the main killers of children (malaria, </w:t>
      </w:r>
      <w:r w:rsidR="00A1360F" w:rsidRPr="007527C4">
        <w:rPr>
          <w:color w:val="000000" w:themeColor="text1"/>
        </w:rPr>
        <w:t>diarrhea</w:t>
      </w:r>
      <w:r w:rsidRPr="007527C4">
        <w:rPr>
          <w:color w:val="000000" w:themeColor="text1"/>
        </w:rPr>
        <w:t xml:space="preserve"> and under nutrition) are </w:t>
      </w:r>
      <w:r w:rsidR="00A1360F" w:rsidRPr="007527C4">
        <w:rPr>
          <w:color w:val="000000" w:themeColor="text1"/>
        </w:rPr>
        <w:t>“</w:t>
      </w:r>
      <w:r w:rsidRPr="007527C4">
        <w:rPr>
          <w:color w:val="000000" w:themeColor="text1"/>
        </w:rPr>
        <w:t>highly sensitive to climate conditions”</w:t>
      </w:r>
      <w:r w:rsidRPr="007527C4">
        <w:rPr>
          <w:rStyle w:val="FootnoteReference"/>
          <w:rFonts w:cs="Arial"/>
          <w:color w:val="000000" w:themeColor="text1"/>
          <w:sz w:val="20"/>
        </w:rPr>
        <w:footnoteReference w:id="18"/>
      </w:r>
      <w:r w:rsidRPr="007527C4">
        <w:rPr>
          <w:color w:val="000000" w:themeColor="text1"/>
        </w:rPr>
        <w:t>.</w:t>
      </w:r>
    </w:p>
    <w:p w:rsidR="00C061F3" w:rsidRPr="007527C4" w:rsidRDefault="00C061F3" w:rsidP="0042721B">
      <w:pPr>
        <w:pStyle w:val="Bodytextvcap"/>
        <w:rPr>
          <w:color w:val="000000" w:themeColor="text1"/>
        </w:rPr>
      </w:pPr>
      <w:r w:rsidRPr="007527C4">
        <w:rPr>
          <w:color w:val="000000" w:themeColor="text1"/>
        </w:rPr>
        <w:t xml:space="preserve">A subsequent report titled </w:t>
      </w:r>
      <w:r w:rsidRPr="007527C4">
        <w:rPr>
          <w:i/>
          <w:color w:val="000000" w:themeColor="text1"/>
        </w:rPr>
        <w:t xml:space="preserve">Climate Change and Children in the Pacific Islands </w:t>
      </w:r>
      <w:r w:rsidRPr="007527C4">
        <w:rPr>
          <w:color w:val="000000" w:themeColor="text1"/>
        </w:rPr>
        <w:t>(2010)</w:t>
      </w:r>
      <w:r w:rsidRPr="007527C4">
        <w:rPr>
          <w:rStyle w:val="FootnoteReference"/>
          <w:rFonts w:cs="Arial"/>
          <w:color w:val="000000" w:themeColor="text1"/>
          <w:sz w:val="20"/>
        </w:rPr>
        <w:footnoteReference w:id="19"/>
      </w:r>
      <w:r w:rsidRPr="007527C4">
        <w:rPr>
          <w:color w:val="000000" w:themeColor="text1"/>
        </w:rPr>
        <w:t xml:space="preserve"> assessed the various ways in which climate change is delaying the attainment of development objectives for children as specified in the Millennium Development Goals (MDGs) and the Convention on the Rights of the Child (CRC) in Vanuatu and other Pacific countries.  According to the four primary sets of children’s rights as set forth in the CRC (see below) the following climate change impacts were sighted, many of which were also reported by stakeholders during V-CAP consultations.  </w:t>
      </w:r>
    </w:p>
    <w:p w:rsidR="00C061F3" w:rsidRPr="007527C4" w:rsidRDefault="00C061F3" w:rsidP="00195C7B">
      <w:pPr>
        <w:pStyle w:val="Bullets"/>
      </w:pPr>
      <w:r w:rsidRPr="007527C4">
        <w:rPr>
          <w:b/>
        </w:rPr>
        <w:lastRenderedPageBreak/>
        <w:t xml:space="preserve">Survival: </w:t>
      </w:r>
      <w:r w:rsidRPr="007527C4">
        <w:t>Health issues caused by vector-borne diseases like malaria and dengue fever; heat stress; acute respiratory infections; water and sanitation concerns caused by unsafe drinking water and water borne diseases; water storage, security and sanitation; nutrition issues stemming from insufficient or poor quality food.</w:t>
      </w:r>
    </w:p>
    <w:p w:rsidR="00C061F3" w:rsidRPr="007527C4" w:rsidRDefault="00C061F3" w:rsidP="00195C7B">
      <w:pPr>
        <w:pStyle w:val="Bullets"/>
      </w:pPr>
      <w:r w:rsidRPr="007527C4">
        <w:rPr>
          <w:b/>
        </w:rPr>
        <w:t xml:space="preserve">Development: </w:t>
      </w:r>
      <w:r w:rsidRPr="007527C4">
        <w:t>Decreases in school attendance and</w:t>
      </w:r>
      <w:r w:rsidRPr="007527C4">
        <w:rPr>
          <w:b/>
        </w:rPr>
        <w:t xml:space="preserve"> </w:t>
      </w:r>
      <w:r w:rsidRPr="007527C4">
        <w:t>educational attainment due to  weather induced access issues; school closure due to infrastructure not being climate-proofed; lack of water; natural disasters, displacement and labour mobility.</w:t>
      </w:r>
    </w:p>
    <w:p w:rsidR="00C061F3" w:rsidRPr="007527C4" w:rsidRDefault="00C061F3" w:rsidP="00195C7B">
      <w:pPr>
        <w:pStyle w:val="Bullets"/>
      </w:pPr>
      <w:r w:rsidRPr="007527C4">
        <w:rPr>
          <w:b/>
        </w:rPr>
        <w:t>Protection</w:t>
      </w:r>
      <w:r w:rsidRPr="007527C4">
        <w:t>: Drop in birth registration due to access issues; child protection consequences related to overcrowded housing and high mobility resulting from flooding and natural disasters; injury/death due to unsafe river/ocean crossings.</w:t>
      </w:r>
    </w:p>
    <w:p w:rsidR="00D02CBB" w:rsidRPr="007527C4" w:rsidRDefault="00C061F3" w:rsidP="00195C7B">
      <w:pPr>
        <w:pStyle w:val="Bullets"/>
        <w:numPr>
          <w:ilvl w:val="0"/>
          <w:numId w:val="0"/>
        </w:numPr>
        <w:ind w:left="720"/>
      </w:pPr>
      <w:r w:rsidRPr="007527C4">
        <w:rPr>
          <w:b/>
        </w:rPr>
        <w:t xml:space="preserve">Participation: </w:t>
      </w:r>
      <w:r w:rsidRPr="007527C4">
        <w:t>Children becoming more aware of potential impacts of climate change on their lives and futures but limited opportunities for involvement in decision-making or participation in adaptation</w:t>
      </w:r>
      <w:r w:rsidRPr="007527C4">
        <w:rPr>
          <w:b/>
        </w:rPr>
        <w:t xml:space="preserve"> </w:t>
      </w:r>
      <w:r w:rsidRPr="007527C4">
        <w:t xml:space="preserve">initiatives. </w:t>
      </w:r>
    </w:p>
    <w:p w:rsidR="00D02CBB" w:rsidRPr="007527C4" w:rsidRDefault="00D02CBB" w:rsidP="00195C7B">
      <w:pPr>
        <w:pStyle w:val="Bullets"/>
        <w:numPr>
          <w:ilvl w:val="0"/>
          <w:numId w:val="0"/>
        </w:numPr>
        <w:ind w:left="720"/>
        <w:rPr>
          <w:highlight w:val="yellow"/>
        </w:rPr>
      </w:pPr>
    </w:p>
    <w:p w:rsidR="00C061F3" w:rsidRPr="007527C4" w:rsidRDefault="00C061F3" w:rsidP="0042721B">
      <w:pPr>
        <w:pStyle w:val="Bodytextvcap"/>
        <w:rPr>
          <w:color w:val="000000" w:themeColor="text1"/>
        </w:rPr>
      </w:pPr>
      <w:r w:rsidRPr="007527C4">
        <w:rPr>
          <w:color w:val="000000" w:themeColor="text1"/>
        </w:rPr>
        <w:t xml:space="preserve">The primary climate change issues </w:t>
      </w:r>
      <w:r w:rsidR="00A1360F" w:rsidRPr="007527C4">
        <w:rPr>
          <w:color w:val="000000" w:themeColor="text1"/>
        </w:rPr>
        <w:t xml:space="preserve">impacting children in V-CAP sites, as reported by parents (in particular mothers), school, church and health care personal </w:t>
      </w:r>
      <w:r w:rsidRPr="007527C4">
        <w:rPr>
          <w:color w:val="000000" w:themeColor="text1"/>
        </w:rPr>
        <w:t xml:space="preserve">included: </w:t>
      </w:r>
    </w:p>
    <w:p w:rsidR="00C061F3" w:rsidRPr="007527C4" w:rsidRDefault="00C061F3" w:rsidP="00195C7B">
      <w:pPr>
        <w:pStyle w:val="Bullets"/>
      </w:pPr>
      <w:r w:rsidRPr="007527C4">
        <w:t xml:space="preserve">Increase in water borne illnesses such as diarrhea </w:t>
      </w:r>
    </w:p>
    <w:p w:rsidR="00C061F3" w:rsidRPr="007527C4" w:rsidRDefault="00C061F3" w:rsidP="00195C7B">
      <w:pPr>
        <w:pStyle w:val="Bullets"/>
      </w:pPr>
      <w:r w:rsidRPr="007527C4">
        <w:t xml:space="preserve">Water shortages leading to dehydration and skin disorders </w:t>
      </w:r>
    </w:p>
    <w:p w:rsidR="00C061F3" w:rsidRPr="007527C4" w:rsidRDefault="00C061F3" w:rsidP="00195C7B">
      <w:pPr>
        <w:pStyle w:val="Bullets"/>
      </w:pPr>
      <w:r w:rsidRPr="007527C4">
        <w:t>Re</w:t>
      </w:r>
      <w:r w:rsidR="00A1360F" w:rsidRPr="007527C4">
        <w:t>-</w:t>
      </w:r>
      <w:r w:rsidRPr="007527C4">
        <w:t>emerging  increase in malaria, induced by increased precipitation and population</w:t>
      </w:r>
    </w:p>
    <w:p w:rsidR="00C061F3" w:rsidRPr="007527C4" w:rsidRDefault="00C061F3" w:rsidP="00195C7B">
      <w:pPr>
        <w:pStyle w:val="Bullets"/>
      </w:pPr>
      <w:r w:rsidRPr="007527C4">
        <w:t xml:space="preserve">Decreasing supply of high quality local foods, due to soil erosion, crop spoilage, over-fishing and increased population, being replaced by less nutritious western goods like white rice and bread </w:t>
      </w:r>
    </w:p>
    <w:p w:rsidR="00C061F3" w:rsidRPr="007527C4" w:rsidRDefault="00C061F3" w:rsidP="00195C7B">
      <w:pPr>
        <w:pStyle w:val="Bullets"/>
      </w:pPr>
      <w:r w:rsidRPr="007527C4">
        <w:t xml:space="preserve">Restricted access to schools due to dangerous river crossings during rainy season resulting in increased absenteeism, and </w:t>
      </w:r>
    </w:p>
    <w:p w:rsidR="00C061F3" w:rsidRPr="007527C4" w:rsidRDefault="00C061F3" w:rsidP="00195C7B">
      <w:pPr>
        <w:pStyle w:val="Bullets"/>
      </w:pPr>
      <w:r w:rsidRPr="007527C4">
        <w:t xml:space="preserve">Restricted access to health care centers resulting in children not being regularly immunized or treated for illnesses in a timely manner.  </w:t>
      </w:r>
    </w:p>
    <w:p w:rsidR="00C061F3" w:rsidRPr="007527C4" w:rsidRDefault="00C061F3" w:rsidP="00B50DD6">
      <w:pPr>
        <w:ind w:left="1440"/>
        <w:rPr>
          <w:lang w:val="en-US"/>
        </w:rPr>
      </w:pPr>
    </w:p>
    <w:p w:rsidR="00D02CBB" w:rsidRPr="007527C4" w:rsidRDefault="00C061F3" w:rsidP="0042721B">
      <w:pPr>
        <w:pStyle w:val="Bodytextvcap"/>
        <w:rPr>
          <w:color w:val="000000" w:themeColor="text1"/>
        </w:rPr>
      </w:pPr>
      <w:r w:rsidRPr="007527C4">
        <w:rPr>
          <w:color w:val="000000" w:themeColor="text1"/>
        </w:rPr>
        <w:t>The project will address climate change issues</w:t>
      </w:r>
      <w:r w:rsidR="00682FFA" w:rsidRPr="007527C4">
        <w:rPr>
          <w:color w:val="000000" w:themeColor="text1"/>
        </w:rPr>
        <w:t xml:space="preserve"> seriously affecting</w:t>
      </w:r>
      <w:r w:rsidRPr="007527C4">
        <w:rPr>
          <w:color w:val="000000" w:themeColor="text1"/>
        </w:rPr>
        <w:t xml:space="preserve"> facing women, children and families through a range of Component 1</w:t>
      </w:r>
      <w:r w:rsidR="00A1360F" w:rsidRPr="007527C4">
        <w:rPr>
          <w:color w:val="000000" w:themeColor="text1"/>
        </w:rPr>
        <w:t xml:space="preserve"> </w:t>
      </w:r>
      <w:r w:rsidRPr="007527C4">
        <w:rPr>
          <w:color w:val="000000" w:themeColor="text1"/>
        </w:rPr>
        <w:t xml:space="preserve">activities including; improved pedestrian infrastructure allowing safe passage to schools and health </w:t>
      </w:r>
      <w:r w:rsidR="00A1360F" w:rsidRPr="007527C4">
        <w:rPr>
          <w:color w:val="000000" w:themeColor="text1"/>
        </w:rPr>
        <w:t>centers</w:t>
      </w:r>
      <w:r w:rsidRPr="007527C4">
        <w:rPr>
          <w:color w:val="000000" w:themeColor="text1"/>
        </w:rPr>
        <w:t>; training for parents on WASH and nutrition; improved water quality and supply and upland and coastal management training to ensure sustainable food supplies. The project will also undertake a series of activities under Component to increase children’s understanding of climate change issues and impacts and the actions they can take to build resilience and safeguard their futures.</w:t>
      </w:r>
    </w:p>
    <w:p w:rsidR="00C061F3" w:rsidRPr="007527C4" w:rsidRDefault="00362593" w:rsidP="00B85FC2">
      <w:pPr>
        <w:rPr>
          <w:rStyle w:val="Emphasis"/>
          <w:b/>
          <w:i w:val="0"/>
          <w:color w:val="000000" w:themeColor="text1"/>
          <w:lang w:val="en-US"/>
        </w:rPr>
      </w:pPr>
      <w:r w:rsidRPr="007527C4">
        <w:rPr>
          <w:rStyle w:val="Emphasis"/>
          <w:b/>
          <w:color w:val="000000" w:themeColor="text1"/>
          <w:lang w:val="en-US"/>
        </w:rPr>
        <w:t>Youth</w:t>
      </w:r>
      <w:r w:rsidR="00993212" w:rsidRPr="007527C4">
        <w:rPr>
          <w:rStyle w:val="Emphasis"/>
          <w:b/>
          <w:color w:val="000000" w:themeColor="text1"/>
          <w:lang w:val="en-US"/>
        </w:rPr>
        <w:t xml:space="preserve"> </w:t>
      </w:r>
      <w:r w:rsidR="00993212" w:rsidRPr="007527C4">
        <w:rPr>
          <w:rStyle w:val="Emphasis"/>
          <w:b/>
          <w:i w:val="0"/>
          <w:color w:val="000000" w:themeColor="text1"/>
          <w:lang w:val="en-US"/>
        </w:rPr>
        <w:t>(</w:t>
      </w:r>
      <w:r w:rsidR="007C5239" w:rsidRPr="007527C4">
        <w:rPr>
          <w:rStyle w:val="Emphasis"/>
          <w:b/>
          <w:i w:val="0"/>
          <w:color w:val="000000" w:themeColor="text1"/>
          <w:lang w:val="en-US"/>
        </w:rPr>
        <w:t xml:space="preserve">about </w:t>
      </w:r>
      <w:r w:rsidR="00993212" w:rsidRPr="007527C4">
        <w:rPr>
          <w:rStyle w:val="Emphasis"/>
          <w:b/>
          <w:i w:val="0"/>
          <w:color w:val="000000" w:themeColor="text1"/>
          <w:lang w:val="en-US"/>
        </w:rPr>
        <w:t>ages 15 to 24 years)</w:t>
      </w:r>
    </w:p>
    <w:p w:rsidR="00D02CBB" w:rsidRPr="007527C4" w:rsidRDefault="00C061F3" w:rsidP="0042721B">
      <w:pPr>
        <w:pStyle w:val="Bodytextvcap"/>
        <w:rPr>
          <w:color w:val="000000" w:themeColor="text1"/>
        </w:rPr>
      </w:pPr>
      <w:r w:rsidRPr="007527C4">
        <w:rPr>
          <w:color w:val="000000" w:themeColor="text1"/>
        </w:rPr>
        <w:t xml:space="preserve">In general, the youth consulted reported a high degree of concern about current and future impacts of climate change. </w:t>
      </w:r>
      <w:r w:rsidR="00A1360F" w:rsidRPr="007527C4">
        <w:rPr>
          <w:color w:val="000000" w:themeColor="text1"/>
        </w:rPr>
        <w:t>In general, t</w:t>
      </w:r>
      <w:r w:rsidRPr="007527C4">
        <w:rPr>
          <w:color w:val="000000" w:themeColor="text1"/>
        </w:rPr>
        <w:t>hey are well aware of declining food supplies, water quality issues, invasive maritime and terrestrial species and the non-economic value of traditional income earning crops such as copra. Most expressed frustration regarding their inability to make money and/or be meaningfully involved in community activities. In almost all V-CAP sites, youth requested opportunities for training and income generation</w:t>
      </w:r>
      <w:r w:rsidR="00A1360F" w:rsidRPr="007527C4">
        <w:rPr>
          <w:color w:val="000000" w:themeColor="text1"/>
        </w:rPr>
        <w:t xml:space="preserve"> opportunities</w:t>
      </w:r>
      <w:r w:rsidRPr="007527C4">
        <w:rPr>
          <w:color w:val="000000" w:themeColor="text1"/>
        </w:rPr>
        <w:t>.</w:t>
      </w:r>
    </w:p>
    <w:p w:rsidR="00D02CBB" w:rsidRPr="007527C4" w:rsidRDefault="00C061F3" w:rsidP="00ED3FD2">
      <w:pPr>
        <w:pStyle w:val="Bodytextvcap"/>
        <w:rPr>
          <w:color w:val="000000" w:themeColor="text1"/>
        </w:rPr>
      </w:pPr>
      <w:r w:rsidRPr="007527C4">
        <w:rPr>
          <w:color w:val="000000" w:themeColor="text1"/>
        </w:rPr>
        <w:t xml:space="preserve">The challenge for V-CAP will be to capitalize on </w:t>
      </w:r>
      <w:r w:rsidR="00A1360F" w:rsidRPr="007527C4">
        <w:rPr>
          <w:color w:val="000000" w:themeColor="text1"/>
        </w:rPr>
        <w:t xml:space="preserve">the interest of </w:t>
      </w:r>
      <w:r w:rsidRPr="007527C4">
        <w:rPr>
          <w:color w:val="000000" w:themeColor="text1"/>
        </w:rPr>
        <w:t>youth in climate change while also providing them with opportunities to learn new skills and address their strong desire to earn income. In this regard, the Gender and Social Inclusion Strategy outlines a range of youth focused climate change interventions including</w:t>
      </w:r>
      <w:r w:rsidR="00F148AB" w:rsidRPr="007527C4">
        <w:rPr>
          <w:color w:val="000000" w:themeColor="text1"/>
        </w:rPr>
        <w:t>:</w:t>
      </w:r>
      <w:r w:rsidRPr="007527C4">
        <w:rPr>
          <w:color w:val="000000" w:themeColor="text1"/>
        </w:rPr>
        <w:t xml:space="preserve"> establis</w:t>
      </w:r>
      <w:r w:rsidR="00F148AB" w:rsidRPr="007527C4">
        <w:rPr>
          <w:color w:val="000000" w:themeColor="text1"/>
        </w:rPr>
        <w:t>hing</w:t>
      </w:r>
      <w:r w:rsidRPr="007527C4">
        <w:rPr>
          <w:color w:val="000000" w:themeColor="text1"/>
        </w:rPr>
        <w:t xml:space="preserve"> Climate Change Clubs; agricultural training provided through the Young Farmers Association; enga</w:t>
      </w:r>
      <w:r w:rsidR="00F148AB" w:rsidRPr="007527C4">
        <w:rPr>
          <w:color w:val="000000" w:themeColor="text1"/>
        </w:rPr>
        <w:t xml:space="preserve">ging </w:t>
      </w:r>
      <w:r w:rsidRPr="007527C4">
        <w:rPr>
          <w:color w:val="000000" w:themeColor="text1"/>
        </w:rPr>
        <w:t xml:space="preserve">young people enrolled in Rural Training </w:t>
      </w:r>
      <w:r w:rsidR="00F148AB" w:rsidRPr="007527C4">
        <w:rPr>
          <w:color w:val="000000" w:themeColor="text1"/>
        </w:rPr>
        <w:t>Centers</w:t>
      </w:r>
      <w:r w:rsidRPr="007527C4">
        <w:rPr>
          <w:color w:val="000000" w:themeColor="text1"/>
        </w:rPr>
        <w:t xml:space="preserve"> to construct pedestrian bridges and walkways in dangerous </w:t>
      </w:r>
      <w:r w:rsidR="00F148AB" w:rsidRPr="007527C4">
        <w:rPr>
          <w:color w:val="000000" w:themeColor="text1"/>
        </w:rPr>
        <w:t xml:space="preserve">crossings </w:t>
      </w:r>
      <w:r w:rsidRPr="007527C4">
        <w:rPr>
          <w:color w:val="000000" w:themeColor="text1"/>
        </w:rPr>
        <w:t xml:space="preserve">where access to services is impeded; employing youth to remove Crown of Thorns Starfish and other destructive marine and terrestrial invasive species.  All of these initiatives should be carried out in a manner that builds leadership skills and the capacity of young people </w:t>
      </w:r>
      <w:r w:rsidR="00537E29" w:rsidRPr="007527C4">
        <w:rPr>
          <w:color w:val="000000" w:themeColor="text1"/>
        </w:rPr>
        <w:t xml:space="preserve">to be </w:t>
      </w:r>
      <w:r w:rsidRPr="007527C4">
        <w:rPr>
          <w:color w:val="000000" w:themeColor="text1"/>
        </w:rPr>
        <w:t xml:space="preserve">environmental advocates and activists. </w:t>
      </w:r>
    </w:p>
    <w:p w:rsidR="00D02CBB" w:rsidRPr="007527C4" w:rsidRDefault="00C061F3" w:rsidP="0042721B">
      <w:pPr>
        <w:pStyle w:val="Bodytextvcap"/>
        <w:rPr>
          <w:color w:val="000000" w:themeColor="text1"/>
        </w:rPr>
      </w:pPr>
      <w:r w:rsidRPr="007527C4">
        <w:rPr>
          <w:color w:val="000000" w:themeColor="text1"/>
        </w:rPr>
        <w:t xml:space="preserve">While the rapidly increasing rural population is not a climate change issue in itself, the consequences for </w:t>
      </w:r>
      <w:r w:rsidR="00537E29" w:rsidRPr="007527C4">
        <w:rPr>
          <w:color w:val="000000" w:themeColor="text1"/>
        </w:rPr>
        <w:t xml:space="preserve">sustainable </w:t>
      </w:r>
      <w:r w:rsidRPr="007527C4">
        <w:rPr>
          <w:color w:val="000000" w:themeColor="text1"/>
        </w:rPr>
        <w:t xml:space="preserve">coastal zone management, including food security, water supply and migration are enormous. As such, project implementation could be strengthened by integrating family planning as a component of WASH and/or other V-CAP training initiatives </w:t>
      </w:r>
      <w:r w:rsidR="00537E29" w:rsidRPr="007527C4">
        <w:rPr>
          <w:color w:val="000000" w:themeColor="text1"/>
        </w:rPr>
        <w:t xml:space="preserve">that target young people </w:t>
      </w:r>
      <w:r w:rsidRPr="007527C4">
        <w:rPr>
          <w:color w:val="000000" w:themeColor="text1"/>
        </w:rPr>
        <w:t>through linkages with the Ministry of Health and</w:t>
      </w:r>
      <w:r w:rsidR="00537E29" w:rsidRPr="007527C4">
        <w:rPr>
          <w:color w:val="000000" w:themeColor="text1"/>
        </w:rPr>
        <w:t>/or NGOs</w:t>
      </w:r>
      <w:r w:rsidRPr="007527C4">
        <w:rPr>
          <w:color w:val="000000" w:themeColor="text1"/>
        </w:rPr>
        <w:t>.</w:t>
      </w:r>
    </w:p>
    <w:p w:rsidR="00C061F3" w:rsidRPr="007527C4" w:rsidRDefault="00362593" w:rsidP="00910A48">
      <w:pPr>
        <w:rPr>
          <w:b/>
          <w:i/>
          <w:color w:val="000000" w:themeColor="text1"/>
          <w:sz w:val="20"/>
          <w:lang w:val="en-US"/>
        </w:rPr>
      </w:pPr>
      <w:r w:rsidRPr="007527C4">
        <w:rPr>
          <w:rStyle w:val="Emphasis"/>
          <w:b/>
          <w:color w:val="000000" w:themeColor="text1"/>
          <w:lang w:val="en-US"/>
        </w:rPr>
        <w:t>People with Disabilities</w:t>
      </w:r>
    </w:p>
    <w:p w:rsidR="00D02CBB" w:rsidRPr="007527C4" w:rsidRDefault="00C061F3" w:rsidP="00ED3FD2">
      <w:pPr>
        <w:pStyle w:val="Bodytextvcap"/>
        <w:rPr>
          <w:color w:val="000000" w:themeColor="text1"/>
        </w:rPr>
      </w:pPr>
      <w:r w:rsidRPr="007527C4">
        <w:rPr>
          <w:color w:val="000000" w:themeColor="text1"/>
        </w:rPr>
        <w:t xml:space="preserve">Experience has shown that climate change and disaster planning often ignore people living with disabilities with one regional report noting: “these processes are blind to the existence and needs of the disabled community".  Meeting the needs of people with disabilities is further challenged by the fact that governments often do not have good information regarding the number/kind of disabilities present in </w:t>
      </w:r>
      <w:r w:rsidRPr="007527C4">
        <w:rPr>
          <w:color w:val="000000" w:themeColor="text1"/>
        </w:rPr>
        <w:lastRenderedPageBreak/>
        <w:t xml:space="preserve">particular communities as families tend not to provide full information due to social stigma and/or the absence of services available even if they did report. As much as possible, V-CAP planning processes will include disabled people, </w:t>
      </w:r>
      <w:proofErr w:type="spellStart"/>
      <w:r w:rsidRPr="007527C4">
        <w:rPr>
          <w:color w:val="000000" w:themeColor="text1"/>
        </w:rPr>
        <w:t>organisations</w:t>
      </w:r>
      <w:proofErr w:type="spellEnd"/>
      <w:r w:rsidRPr="007527C4">
        <w:rPr>
          <w:color w:val="000000" w:themeColor="text1"/>
        </w:rPr>
        <w:t xml:space="preserve"> and/or advocates to ensure that the specific needs of the disabled are differentiated and addressed in Component 1 (</w:t>
      </w:r>
      <w:r w:rsidRPr="007527C4">
        <w:rPr>
          <w:i/>
          <w:color w:val="000000" w:themeColor="text1"/>
        </w:rPr>
        <w:t>Targeted community approaches to CC adaptation</w:t>
      </w:r>
      <w:r w:rsidRPr="007527C4">
        <w:rPr>
          <w:color w:val="000000" w:themeColor="text1"/>
        </w:rPr>
        <w:t>) activities.</w:t>
      </w:r>
    </w:p>
    <w:p w:rsidR="00D02CBB" w:rsidRPr="007527C4" w:rsidRDefault="00C061F3" w:rsidP="0042721B">
      <w:pPr>
        <w:pStyle w:val="Bodytextvcap"/>
        <w:rPr>
          <w:color w:val="000000" w:themeColor="text1"/>
        </w:rPr>
      </w:pPr>
      <w:r w:rsidRPr="007527C4">
        <w:rPr>
          <w:color w:val="000000" w:themeColor="text1"/>
        </w:rPr>
        <w:t xml:space="preserve">In Pacific communities, early warning systems (EWS) and communications regarding hazards  tend to use a generalist, one size fits all approach that does not cater for the specific needs of the physically or intellectually challenged. While new technologies and information systems (such as smart phones, tablets and social media) are providing opportunities to relay information beyond traditional means, this equipment is expensive and generally relies on internet technology which is </w:t>
      </w:r>
      <w:r w:rsidR="003B4878" w:rsidRPr="007527C4">
        <w:rPr>
          <w:color w:val="000000" w:themeColor="text1"/>
        </w:rPr>
        <w:t xml:space="preserve">currently </w:t>
      </w:r>
      <w:r w:rsidRPr="007527C4">
        <w:rPr>
          <w:color w:val="000000" w:themeColor="text1"/>
        </w:rPr>
        <w:t xml:space="preserve">either inaccessible or unreliable in remote Vanuatu.  V-CAP Component 2 </w:t>
      </w:r>
      <w:r w:rsidRPr="007527C4">
        <w:rPr>
          <w:i/>
          <w:color w:val="000000" w:themeColor="text1"/>
        </w:rPr>
        <w:t>(Support information and early warning systems)</w:t>
      </w:r>
      <w:r w:rsidRPr="007527C4">
        <w:rPr>
          <w:color w:val="000000" w:themeColor="text1"/>
        </w:rPr>
        <w:t xml:space="preserve"> activities will take into account the needs of disabled people, as well as older and less ambient members of communities in establishing early warning and communication systems.  Similarly, the project will attempt to ensure that the views and needs of people with disabilities are incorporated in Component 3 </w:t>
      </w:r>
      <w:r w:rsidR="003B4878" w:rsidRPr="007527C4">
        <w:rPr>
          <w:color w:val="000000" w:themeColor="text1"/>
        </w:rPr>
        <w:t xml:space="preserve">activities </w:t>
      </w:r>
      <w:r w:rsidRPr="007527C4">
        <w:rPr>
          <w:color w:val="000000" w:themeColor="text1"/>
        </w:rPr>
        <w:t>(</w:t>
      </w:r>
      <w:r w:rsidRPr="007527C4">
        <w:rPr>
          <w:i/>
          <w:color w:val="000000" w:themeColor="text1"/>
        </w:rPr>
        <w:t xml:space="preserve">Strengthen climate change governance) </w:t>
      </w:r>
      <w:r w:rsidR="003B4878" w:rsidRPr="007527C4">
        <w:rPr>
          <w:color w:val="000000" w:themeColor="text1"/>
        </w:rPr>
        <w:t xml:space="preserve">through </w:t>
      </w:r>
      <w:r w:rsidRPr="007527C4">
        <w:rPr>
          <w:color w:val="000000" w:themeColor="text1"/>
        </w:rPr>
        <w:t>work with provincial planners</w:t>
      </w:r>
      <w:r w:rsidR="003B4878" w:rsidRPr="007527C4">
        <w:rPr>
          <w:color w:val="000000" w:themeColor="text1"/>
        </w:rPr>
        <w:t xml:space="preserve"> and Area Councils</w:t>
      </w:r>
      <w:r w:rsidRPr="007527C4">
        <w:rPr>
          <w:i/>
          <w:color w:val="000000" w:themeColor="text1"/>
        </w:rPr>
        <w:t>.</w:t>
      </w:r>
    </w:p>
    <w:p w:rsidR="00C061F3" w:rsidRPr="007527C4" w:rsidRDefault="00362593" w:rsidP="004A2963">
      <w:pPr>
        <w:rPr>
          <w:rStyle w:val="Emphasis"/>
          <w:b/>
          <w:color w:val="000000" w:themeColor="text1"/>
          <w:lang w:val="en-US"/>
        </w:rPr>
      </w:pPr>
      <w:r w:rsidRPr="007527C4">
        <w:rPr>
          <w:rStyle w:val="Emphasis"/>
          <w:b/>
          <w:color w:val="000000" w:themeColor="text1"/>
          <w:lang w:val="en-US"/>
        </w:rPr>
        <w:t>Gender and Social Inclusion Strategy</w:t>
      </w:r>
    </w:p>
    <w:p w:rsidR="00C061F3" w:rsidRPr="007527C4" w:rsidRDefault="00C061F3" w:rsidP="0042721B">
      <w:pPr>
        <w:pStyle w:val="Bodytextvcap"/>
        <w:rPr>
          <w:color w:val="000000" w:themeColor="text1"/>
        </w:rPr>
      </w:pPr>
      <w:r w:rsidRPr="007527C4">
        <w:rPr>
          <w:color w:val="000000" w:themeColor="text1"/>
        </w:rPr>
        <w:t xml:space="preserve">The </w:t>
      </w:r>
      <w:r w:rsidRPr="007527C4">
        <w:rPr>
          <w:i/>
          <w:color w:val="000000" w:themeColor="text1"/>
        </w:rPr>
        <w:t>Gender and Social Inclusion Strategy</w:t>
      </w:r>
      <w:r w:rsidRPr="007527C4">
        <w:rPr>
          <w:color w:val="000000" w:themeColor="text1"/>
        </w:rPr>
        <w:t xml:space="preserve"> (see Annex </w:t>
      </w:r>
      <w:r w:rsidR="009D1CE2" w:rsidRPr="007527C4">
        <w:rPr>
          <w:color w:val="000000" w:themeColor="text1"/>
        </w:rPr>
        <w:t>8</w:t>
      </w:r>
      <w:r w:rsidRPr="007527C4">
        <w:rPr>
          <w:color w:val="000000" w:themeColor="text1"/>
        </w:rPr>
        <w:t>) details strategies for mainstreaming gender equity and social inclusiveness across all V-CAP components</w:t>
      </w:r>
      <w:r w:rsidR="003B4878" w:rsidRPr="007527C4">
        <w:rPr>
          <w:color w:val="000000" w:themeColor="text1"/>
        </w:rPr>
        <w:t>. It</w:t>
      </w:r>
      <w:r w:rsidRPr="007527C4">
        <w:rPr>
          <w:color w:val="000000" w:themeColor="text1"/>
        </w:rPr>
        <w:t xml:space="preserve"> also outlines specific interventions (see below) designed to address key inclusion constraints. To maximize effectiveness and efficiency, areas for collaboration and co-financing with development partners and civil society are identified and strongly encouraged. </w:t>
      </w:r>
      <w:r w:rsidR="003B4878" w:rsidRPr="007527C4">
        <w:rPr>
          <w:color w:val="000000" w:themeColor="text1"/>
        </w:rPr>
        <w:t>V-CAP g</w:t>
      </w:r>
      <w:r w:rsidRPr="007527C4">
        <w:rPr>
          <w:color w:val="000000" w:themeColor="text1"/>
        </w:rPr>
        <w:t xml:space="preserve">ender and social inclusion activities include: </w:t>
      </w:r>
    </w:p>
    <w:p w:rsidR="00D02CBB" w:rsidRPr="007527C4" w:rsidRDefault="00C061F3" w:rsidP="00195C7B">
      <w:pPr>
        <w:pStyle w:val="ListParagraph"/>
        <w:numPr>
          <w:ilvl w:val="0"/>
          <w:numId w:val="18"/>
        </w:numPr>
      </w:pPr>
      <w:r w:rsidRPr="007527C4">
        <w:t>Training for women and youth on a range of farming, fishing and food security adaptation techniques</w:t>
      </w:r>
      <w:r w:rsidR="005E7572" w:rsidRPr="007527C4">
        <w:t>;</w:t>
      </w:r>
    </w:p>
    <w:p w:rsidR="00D02CBB" w:rsidRPr="007527C4" w:rsidRDefault="00C061F3" w:rsidP="00195C7B">
      <w:pPr>
        <w:pStyle w:val="ListParagraph"/>
        <w:numPr>
          <w:ilvl w:val="0"/>
          <w:numId w:val="18"/>
        </w:numPr>
      </w:pPr>
      <w:r w:rsidRPr="007527C4">
        <w:t>Provision of community-based WASH programs to address water and sanitation concerns</w:t>
      </w:r>
      <w:r w:rsidR="005E7572" w:rsidRPr="007527C4">
        <w:t>;</w:t>
      </w:r>
    </w:p>
    <w:p w:rsidR="00D02CBB" w:rsidRPr="007527C4" w:rsidRDefault="00C061F3" w:rsidP="00195C7B">
      <w:pPr>
        <w:pStyle w:val="ListParagraph"/>
        <w:numPr>
          <w:ilvl w:val="0"/>
          <w:numId w:val="18"/>
        </w:numPr>
      </w:pPr>
      <w:r w:rsidRPr="007527C4">
        <w:t>Development of public conveyance infrastructure to ensure river-crossing safety and improve access to services and markets</w:t>
      </w:r>
      <w:r w:rsidR="005E7572" w:rsidRPr="007527C4">
        <w:t>;</w:t>
      </w:r>
    </w:p>
    <w:p w:rsidR="00D02CBB" w:rsidRPr="007527C4" w:rsidRDefault="00C061F3" w:rsidP="00195C7B">
      <w:pPr>
        <w:pStyle w:val="ListParagraph"/>
        <w:numPr>
          <w:ilvl w:val="0"/>
          <w:numId w:val="18"/>
        </w:numPr>
      </w:pPr>
      <w:r w:rsidRPr="007527C4">
        <w:t xml:space="preserve">Engagement of youth in coastal zone management activities including removal of invasive species and skills training in construction and maintenance of conveyance infrastructure and water </w:t>
      </w:r>
      <w:r w:rsidR="005E7572" w:rsidRPr="007527C4">
        <w:t>system;</w:t>
      </w:r>
    </w:p>
    <w:p w:rsidR="00D02CBB" w:rsidRPr="007527C4" w:rsidRDefault="00C061F3" w:rsidP="00195C7B">
      <w:pPr>
        <w:pStyle w:val="ListParagraph"/>
        <w:numPr>
          <w:ilvl w:val="0"/>
          <w:numId w:val="18"/>
        </w:numPr>
      </w:pPr>
      <w:r w:rsidRPr="007527C4">
        <w:t>Establishment of climate change clubs to educate young people and encourage their active involvement in community/school/church adaptation efforts</w:t>
      </w:r>
      <w:r w:rsidR="005E7572" w:rsidRPr="007527C4">
        <w:t>;</w:t>
      </w:r>
      <w:r w:rsidRPr="007527C4">
        <w:t xml:space="preserve"> </w:t>
      </w:r>
    </w:p>
    <w:p w:rsidR="00D02CBB" w:rsidRPr="007527C4" w:rsidRDefault="00C061F3" w:rsidP="00195C7B">
      <w:pPr>
        <w:pStyle w:val="ListParagraph"/>
        <w:numPr>
          <w:ilvl w:val="0"/>
          <w:numId w:val="18"/>
        </w:numPr>
      </w:pPr>
      <w:r w:rsidRPr="007527C4">
        <w:t>Climate proofing of marketplaces and public buildings which are essential to women and children’s health and education and to family livelihoods</w:t>
      </w:r>
      <w:r w:rsidR="005E7572" w:rsidRPr="007527C4">
        <w:t>;</w:t>
      </w:r>
    </w:p>
    <w:p w:rsidR="00D02CBB" w:rsidRPr="007527C4" w:rsidRDefault="00C061F3" w:rsidP="00195C7B">
      <w:pPr>
        <w:pStyle w:val="ListParagraph"/>
        <w:numPr>
          <w:ilvl w:val="0"/>
          <w:numId w:val="18"/>
        </w:numPr>
      </w:pPr>
      <w:r w:rsidRPr="007527C4">
        <w:t>In collaboration with UN Women, expand the current Markets for Change Project to include women residing at in at least two V-CAP sites to ensure safe and economic access to district markets for improved livelihoods as per the project aim of reduced poverty</w:t>
      </w:r>
      <w:r w:rsidR="005E7572" w:rsidRPr="007527C4">
        <w:t>;</w:t>
      </w:r>
    </w:p>
    <w:p w:rsidR="00D02CBB" w:rsidRPr="007527C4" w:rsidRDefault="00C061F3" w:rsidP="00195C7B">
      <w:pPr>
        <w:pStyle w:val="ListParagraph"/>
        <w:numPr>
          <w:ilvl w:val="0"/>
          <w:numId w:val="18"/>
        </w:numPr>
      </w:pPr>
      <w:r w:rsidRPr="007527C4">
        <w:t xml:space="preserve">Involve women, youth and persons with disabilities in </w:t>
      </w:r>
      <w:r w:rsidR="005E7572" w:rsidRPr="007527C4">
        <w:t xml:space="preserve">Area Council </w:t>
      </w:r>
      <w:r w:rsidRPr="007527C4">
        <w:t>and community planning forums on climate change to ensure</w:t>
      </w:r>
      <w:r w:rsidR="00DE5384" w:rsidRPr="007527C4">
        <w:t xml:space="preserve"> that</w:t>
      </w:r>
      <w:r w:rsidRPr="007527C4">
        <w:t xml:space="preserve"> the views of vulnerable people are represented and their needs addressed</w:t>
      </w:r>
      <w:r w:rsidR="00DE5384" w:rsidRPr="007527C4">
        <w:t xml:space="preserve">, and to </w:t>
      </w:r>
      <w:r w:rsidRPr="007527C4">
        <w:t xml:space="preserve">build capacity for localized planning and management in line with the </w:t>
      </w:r>
      <w:r w:rsidR="00DE5384" w:rsidRPr="007527C4">
        <w:t xml:space="preserve">current decentralization process; </w:t>
      </w:r>
    </w:p>
    <w:p w:rsidR="00D02CBB" w:rsidRPr="007527C4" w:rsidRDefault="00C061F3" w:rsidP="00195C7B">
      <w:pPr>
        <w:pStyle w:val="ListParagraph"/>
        <w:numPr>
          <w:ilvl w:val="0"/>
          <w:numId w:val="18"/>
        </w:numPr>
      </w:pPr>
      <w:r w:rsidRPr="007527C4">
        <w:t>Ensure that community disaster plans and early warning system interventions are inclusive of the needs of persons requiring special assistance in emergency situations including children, older people, and those with disabilities</w:t>
      </w:r>
      <w:r w:rsidR="00DE5384" w:rsidRPr="007527C4">
        <w:t>;</w:t>
      </w:r>
    </w:p>
    <w:p w:rsidR="00D02CBB" w:rsidRPr="007527C4" w:rsidRDefault="00C061F3" w:rsidP="00195C7B">
      <w:pPr>
        <w:pStyle w:val="ListParagraph"/>
        <w:numPr>
          <w:ilvl w:val="0"/>
          <w:numId w:val="18"/>
        </w:numPr>
      </w:pPr>
      <w:r w:rsidRPr="007527C4">
        <w:t>As needed and requested, work with national and provincial agencies to strengthen gender and social inclusion aspects of climate change policies and procedures, including work with the PMU on “gendering the NAPA”</w:t>
      </w:r>
      <w:r w:rsidR="00DE5384" w:rsidRPr="007527C4">
        <w:t>;</w:t>
      </w:r>
    </w:p>
    <w:p w:rsidR="00D02CBB" w:rsidRPr="007527C4" w:rsidRDefault="00C061F3" w:rsidP="00195C7B">
      <w:pPr>
        <w:pStyle w:val="ListParagraph"/>
        <w:numPr>
          <w:ilvl w:val="0"/>
          <w:numId w:val="18"/>
        </w:numPr>
      </w:pPr>
      <w:r w:rsidRPr="007527C4">
        <w:t xml:space="preserve">Employ an International “Gender, Planning and Monitoring and Evaluation Advisor” as a key member of the Project Management Unit. This position will ensure that gender and social inclusion approaches, strategies and interventions are fully mainstreamed and that the project M&amp;E system </w:t>
      </w:r>
      <w:r w:rsidR="00DE5384" w:rsidRPr="007527C4">
        <w:t xml:space="preserve">adequately </w:t>
      </w:r>
      <w:r w:rsidRPr="007527C4">
        <w:t>incorporates social inclusion indicators and targets; and</w:t>
      </w:r>
    </w:p>
    <w:p w:rsidR="00D02CBB" w:rsidRPr="007527C4" w:rsidRDefault="00C061F3" w:rsidP="00195C7B">
      <w:pPr>
        <w:pStyle w:val="ListParagraph"/>
        <w:numPr>
          <w:ilvl w:val="0"/>
          <w:numId w:val="18"/>
        </w:numPr>
      </w:pPr>
      <w:r w:rsidRPr="007527C4">
        <w:t>Models gender equity through the engagement of female and male staff in project management positions.</w:t>
      </w:r>
    </w:p>
    <w:p w:rsidR="00B717B7" w:rsidRPr="007527C4" w:rsidRDefault="00B717B7" w:rsidP="00B1314E">
      <w:pPr>
        <w:pStyle w:val="Heading3"/>
      </w:pPr>
      <w:bookmarkStart w:id="51" w:name="_Toc373572011"/>
      <w:bookmarkStart w:id="52" w:name="_Toc389754423"/>
      <w:r w:rsidRPr="007527C4">
        <w:t>UNDP’s Comparative Advantage</w:t>
      </w:r>
      <w:bookmarkEnd w:id="51"/>
      <w:bookmarkEnd w:id="52"/>
    </w:p>
    <w:p w:rsidR="007F09C1" w:rsidRPr="007527C4" w:rsidRDefault="00CC4A2C" w:rsidP="0042721B">
      <w:pPr>
        <w:pStyle w:val="Bodytextvcap"/>
        <w:rPr>
          <w:color w:val="000000" w:themeColor="text1"/>
        </w:rPr>
      </w:pPr>
      <w:r w:rsidRPr="007527C4">
        <w:rPr>
          <w:color w:val="000000" w:themeColor="text1"/>
        </w:rPr>
        <w:t>UNDP</w:t>
      </w:r>
      <w:r w:rsidR="00BE5058" w:rsidRPr="007527C4">
        <w:rPr>
          <w:color w:val="000000" w:themeColor="text1"/>
        </w:rPr>
        <w:t xml:space="preserve"> is </w:t>
      </w:r>
      <w:r w:rsidR="006D4196" w:rsidRPr="007527C4">
        <w:rPr>
          <w:color w:val="000000" w:themeColor="text1"/>
        </w:rPr>
        <w:t>ideally positioned</w:t>
      </w:r>
      <w:r w:rsidR="00BE5058" w:rsidRPr="007527C4">
        <w:rPr>
          <w:color w:val="000000" w:themeColor="text1"/>
        </w:rPr>
        <w:t xml:space="preserve"> </w:t>
      </w:r>
      <w:r w:rsidR="009D5113" w:rsidRPr="007527C4">
        <w:rPr>
          <w:color w:val="000000" w:themeColor="text1"/>
        </w:rPr>
        <w:t xml:space="preserve">to </w:t>
      </w:r>
      <w:r w:rsidR="00DE054B" w:rsidRPr="007527C4">
        <w:rPr>
          <w:color w:val="000000" w:themeColor="text1"/>
        </w:rPr>
        <w:t xml:space="preserve">support </w:t>
      </w:r>
      <w:r w:rsidR="00222296" w:rsidRPr="007527C4">
        <w:rPr>
          <w:color w:val="000000" w:themeColor="text1"/>
        </w:rPr>
        <w:t xml:space="preserve">the Government of Vanuatu </w:t>
      </w:r>
      <w:r w:rsidR="009D5113" w:rsidRPr="007527C4">
        <w:rPr>
          <w:color w:val="000000" w:themeColor="text1"/>
        </w:rPr>
        <w:t xml:space="preserve">implement </w:t>
      </w:r>
      <w:r w:rsidR="006D4196" w:rsidRPr="007527C4">
        <w:rPr>
          <w:color w:val="000000" w:themeColor="text1"/>
        </w:rPr>
        <w:t xml:space="preserve">V-CAP </w:t>
      </w:r>
      <w:r w:rsidR="00222296" w:rsidRPr="007527C4">
        <w:rPr>
          <w:color w:val="000000" w:themeColor="text1"/>
        </w:rPr>
        <w:t>through the National Implementation Modality (NIM)</w:t>
      </w:r>
      <w:r w:rsidR="00437FB4" w:rsidRPr="007527C4">
        <w:rPr>
          <w:color w:val="000000" w:themeColor="text1"/>
        </w:rPr>
        <w:t>. The project</w:t>
      </w:r>
      <w:r w:rsidR="006D4196" w:rsidRPr="007527C4">
        <w:rPr>
          <w:color w:val="000000" w:themeColor="text1"/>
        </w:rPr>
        <w:t xml:space="preserve"> directly aligns the </w:t>
      </w:r>
      <w:r w:rsidR="009D5113" w:rsidRPr="007527C4">
        <w:rPr>
          <w:color w:val="000000" w:themeColor="text1"/>
        </w:rPr>
        <w:t>UN Development Assistance Framework (UNDAF)</w:t>
      </w:r>
      <w:r w:rsidR="006D4196" w:rsidRPr="007527C4">
        <w:rPr>
          <w:color w:val="000000" w:themeColor="text1"/>
        </w:rPr>
        <w:t xml:space="preserve"> </w:t>
      </w:r>
      <w:r w:rsidR="00B717B7" w:rsidRPr="007527C4">
        <w:rPr>
          <w:color w:val="000000" w:themeColor="text1"/>
        </w:rPr>
        <w:t>for Pacific Island Countries 2013-2017</w:t>
      </w:r>
      <w:r w:rsidR="006D4196" w:rsidRPr="007527C4">
        <w:rPr>
          <w:color w:val="000000" w:themeColor="text1"/>
        </w:rPr>
        <w:t xml:space="preserve"> by</w:t>
      </w:r>
      <w:r w:rsidR="00B717B7" w:rsidRPr="007527C4">
        <w:rPr>
          <w:color w:val="000000" w:themeColor="text1"/>
        </w:rPr>
        <w:t xml:space="preserve"> </w:t>
      </w:r>
      <w:r w:rsidR="009D5113" w:rsidRPr="007527C4">
        <w:rPr>
          <w:color w:val="000000" w:themeColor="text1"/>
        </w:rPr>
        <w:t>focus</w:t>
      </w:r>
      <w:r w:rsidR="006D4196" w:rsidRPr="007527C4">
        <w:rPr>
          <w:color w:val="000000" w:themeColor="text1"/>
        </w:rPr>
        <w:t>ing</w:t>
      </w:r>
      <w:r w:rsidR="009D5113" w:rsidRPr="007527C4">
        <w:rPr>
          <w:color w:val="000000" w:themeColor="text1"/>
        </w:rPr>
        <w:t xml:space="preserve"> on</w:t>
      </w:r>
      <w:r w:rsidR="00B717B7" w:rsidRPr="007527C4">
        <w:rPr>
          <w:color w:val="000000" w:themeColor="text1"/>
        </w:rPr>
        <w:t xml:space="preserve"> improved resilience, with particular focus on communities through </w:t>
      </w:r>
      <w:r w:rsidR="008E6008" w:rsidRPr="007527C4">
        <w:rPr>
          <w:color w:val="000000" w:themeColor="text1"/>
        </w:rPr>
        <w:t xml:space="preserve">implementing </w:t>
      </w:r>
      <w:r w:rsidR="006D4196" w:rsidRPr="007527C4">
        <w:rPr>
          <w:color w:val="000000" w:themeColor="text1"/>
        </w:rPr>
        <w:t xml:space="preserve">Strategic Focus Outcome </w:t>
      </w:r>
      <w:r w:rsidR="008E6008" w:rsidRPr="007527C4">
        <w:rPr>
          <w:color w:val="000000" w:themeColor="text1"/>
        </w:rPr>
        <w:t>1</w:t>
      </w:r>
      <w:r w:rsidR="006D4196" w:rsidRPr="007527C4">
        <w:rPr>
          <w:color w:val="000000" w:themeColor="text1"/>
        </w:rPr>
        <w:t xml:space="preserve">: </w:t>
      </w:r>
      <w:r w:rsidR="008E6008" w:rsidRPr="007527C4">
        <w:rPr>
          <w:color w:val="000000" w:themeColor="text1"/>
        </w:rPr>
        <w:t xml:space="preserve">environmental management, climate and disaster risk management, in support of </w:t>
      </w:r>
      <w:r w:rsidR="00885FA3" w:rsidRPr="007527C4">
        <w:rPr>
          <w:color w:val="000000" w:themeColor="text1"/>
        </w:rPr>
        <w:t>an integrated</w:t>
      </w:r>
      <w:r w:rsidR="00B717B7" w:rsidRPr="007527C4">
        <w:rPr>
          <w:color w:val="000000" w:themeColor="text1"/>
        </w:rPr>
        <w:t xml:space="preserve"> </w:t>
      </w:r>
      <w:r w:rsidR="008E6008" w:rsidRPr="007527C4">
        <w:rPr>
          <w:color w:val="000000" w:themeColor="text1"/>
        </w:rPr>
        <w:t xml:space="preserve">approach to environmental sustainability and efforts by governments and communities to adapt to climate </w:t>
      </w:r>
      <w:r w:rsidR="00885FA3" w:rsidRPr="007527C4">
        <w:rPr>
          <w:color w:val="000000" w:themeColor="text1"/>
        </w:rPr>
        <w:t>change and</w:t>
      </w:r>
      <w:r w:rsidR="008E6008" w:rsidRPr="007527C4">
        <w:rPr>
          <w:color w:val="000000" w:themeColor="text1"/>
        </w:rPr>
        <w:t xml:space="preserve"> reduce and manage disaster risk. </w:t>
      </w:r>
    </w:p>
    <w:p w:rsidR="00B717B7" w:rsidRPr="007527C4" w:rsidRDefault="007F09C1" w:rsidP="0042721B">
      <w:pPr>
        <w:pStyle w:val="Bodytextvcap"/>
        <w:rPr>
          <w:color w:val="000000" w:themeColor="text1"/>
        </w:rPr>
      </w:pPr>
      <w:r w:rsidRPr="007527C4">
        <w:rPr>
          <w:color w:val="000000" w:themeColor="text1"/>
        </w:rPr>
        <w:t xml:space="preserve"> </w:t>
      </w:r>
      <w:r w:rsidR="008E6008" w:rsidRPr="007527C4">
        <w:rPr>
          <w:color w:val="000000" w:themeColor="text1"/>
        </w:rPr>
        <w:t xml:space="preserve">UNDP is supporting the Government of Vanuatu in </w:t>
      </w:r>
      <w:r w:rsidR="00B717B7" w:rsidRPr="007527C4">
        <w:rPr>
          <w:color w:val="000000" w:themeColor="text1"/>
        </w:rPr>
        <w:t xml:space="preserve">climate change adaptation </w:t>
      </w:r>
      <w:r w:rsidR="008E6008" w:rsidRPr="007527C4">
        <w:rPr>
          <w:color w:val="000000" w:themeColor="text1"/>
        </w:rPr>
        <w:t xml:space="preserve">through </w:t>
      </w:r>
      <w:r w:rsidR="00CA7AA5" w:rsidRPr="007527C4">
        <w:rPr>
          <w:color w:val="000000" w:themeColor="text1"/>
        </w:rPr>
        <w:t xml:space="preserve">a number of </w:t>
      </w:r>
      <w:r w:rsidR="0085452A" w:rsidRPr="007527C4">
        <w:rPr>
          <w:color w:val="000000" w:themeColor="text1"/>
        </w:rPr>
        <w:t>pro</w:t>
      </w:r>
      <w:r w:rsidR="00CA7AA5" w:rsidRPr="007527C4">
        <w:rPr>
          <w:color w:val="000000" w:themeColor="text1"/>
        </w:rPr>
        <w:t>j</w:t>
      </w:r>
      <w:r w:rsidR="0085452A" w:rsidRPr="007527C4">
        <w:rPr>
          <w:color w:val="000000" w:themeColor="text1"/>
        </w:rPr>
        <w:t>ects</w:t>
      </w:r>
      <w:r w:rsidR="00CA7AA5" w:rsidRPr="007527C4">
        <w:rPr>
          <w:color w:val="000000" w:themeColor="text1"/>
        </w:rPr>
        <w:t xml:space="preserve">. Firstly </w:t>
      </w:r>
      <w:r w:rsidR="0085452A" w:rsidRPr="007527C4">
        <w:rPr>
          <w:color w:val="000000" w:themeColor="text1"/>
        </w:rPr>
        <w:t xml:space="preserve">the Pacific Risk Resilience (PRR) program, </w:t>
      </w:r>
      <w:r w:rsidR="00803B41" w:rsidRPr="007527C4">
        <w:rPr>
          <w:color w:val="000000" w:themeColor="text1"/>
        </w:rPr>
        <w:t xml:space="preserve">which is assisting the Government develop appropriate </w:t>
      </w:r>
      <w:r w:rsidR="00CA7AA5" w:rsidRPr="007527C4">
        <w:rPr>
          <w:color w:val="000000" w:themeColor="text1"/>
        </w:rPr>
        <w:t xml:space="preserve">governance mechanisms to support </w:t>
      </w:r>
      <w:r w:rsidR="00B717B7" w:rsidRPr="007527C4">
        <w:rPr>
          <w:color w:val="000000" w:themeColor="text1"/>
        </w:rPr>
        <w:t xml:space="preserve">climate change adaptation </w:t>
      </w:r>
      <w:r w:rsidR="00CA7AA5" w:rsidRPr="007527C4">
        <w:rPr>
          <w:color w:val="000000" w:themeColor="text1"/>
        </w:rPr>
        <w:t xml:space="preserve">and </w:t>
      </w:r>
      <w:r w:rsidR="00432457" w:rsidRPr="007527C4">
        <w:rPr>
          <w:color w:val="000000" w:themeColor="text1"/>
        </w:rPr>
        <w:t>will operate from 2013-2017</w:t>
      </w:r>
      <w:r w:rsidR="00362593" w:rsidRPr="007527C4">
        <w:rPr>
          <w:color w:val="000000" w:themeColor="text1"/>
        </w:rPr>
        <w:t>.</w:t>
      </w:r>
      <w:r w:rsidR="00CA7AA5" w:rsidRPr="007527C4">
        <w:rPr>
          <w:color w:val="000000" w:themeColor="text1"/>
        </w:rPr>
        <w:t xml:space="preserve">  Secondly </w:t>
      </w:r>
      <w:r w:rsidR="00B133F4" w:rsidRPr="007527C4">
        <w:rPr>
          <w:color w:val="000000" w:themeColor="text1"/>
        </w:rPr>
        <w:t xml:space="preserve">UNDP </w:t>
      </w:r>
      <w:r w:rsidR="006D4196" w:rsidRPr="007527C4">
        <w:rPr>
          <w:color w:val="000000" w:themeColor="text1"/>
        </w:rPr>
        <w:t xml:space="preserve">plays an important </w:t>
      </w:r>
      <w:r w:rsidR="00B717B7" w:rsidRPr="007527C4">
        <w:rPr>
          <w:color w:val="000000" w:themeColor="text1"/>
        </w:rPr>
        <w:t xml:space="preserve">role </w:t>
      </w:r>
      <w:r w:rsidR="006D4196" w:rsidRPr="007527C4">
        <w:rPr>
          <w:color w:val="000000" w:themeColor="text1"/>
        </w:rPr>
        <w:t xml:space="preserve">in </w:t>
      </w:r>
      <w:r w:rsidR="00B133F4" w:rsidRPr="007527C4">
        <w:rPr>
          <w:color w:val="000000" w:themeColor="text1"/>
        </w:rPr>
        <w:t>supporting the</w:t>
      </w:r>
      <w:r w:rsidR="00CA7AA5" w:rsidRPr="007527C4">
        <w:rPr>
          <w:color w:val="000000" w:themeColor="text1"/>
        </w:rPr>
        <w:t xml:space="preserve"> UN Joint Project on </w:t>
      </w:r>
      <w:r w:rsidR="006D4196" w:rsidRPr="007527C4">
        <w:rPr>
          <w:color w:val="000000" w:themeColor="text1"/>
        </w:rPr>
        <w:t>“</w:t>
      </w:r>
      <w:r w:rsidR="00CA7AA5" w:rsidRPr="007527C4">
        <w:rPr>
          <w:color w:val="000000" w:themeColor="text1"/>
        </w:rPr>
        <w:t xml:space="preserve">Community </w:t>
      </w:r>
      <w:r w:rsidR="006D4196" w:rsidRPr="007527C4">
        <w:rPr>
          <w:color w:val="000000" w:themeColor="text1"/>
        </w:rPr>
        <w:t xml:space="preserve">Resilience </w:t>
      </w:r>
      <w:r w:rsidR="00CA7AA5" w:rsidRPr="007527C4">
        <w:rPr>
          <w:color w:val="000000" w:themeColor="text1"/>
        </w:rPr>
        <w:t xml:space="preserve">and </w:t>
      </w:r>
      <w:r w:rsidR="006D4196" w:rsidRPr="007527C4">
        <w:rPr>
          <w:color w:val="000000" w:themeColor="text1"/>
        </w:rPr>
        <w:t xml:space="preserve">Coping </w:t>
      </w:r>
      <w:r w:rsidR="00CA7AA5" w:rsidRPr="007527C4">
        <w:rPr>
          <w:color w:val="000000" w:themeColor="text1"/>
        </w:rPr>
        <w:t xml:space="preserve">with Climate </w:t>
      </w:r>
      <w:r w:rsidR="006D4196" w:rsidRPr="007527C4">
        <w:rPr>
          <w:color w:val="000000" w:themeColor="text1"/>
        </w:rPr>
        <w:t xml:space="preserve">Change </w:t>
      </w:r>
      <w:r w:rsidR="00CA7AA5" w:rsidRPr="007527C4">
        <w:rPr>
          <w:color w:val="000000" w:themeColor="text1"/>
        </w:rPr>
        <w:t xml:space="preserve">and </w:t>
      </w:r>
      <w:r w:rsidR="006D4196" w:rsidRPr="007527C4">
        <w:rPr>
          <w:color w:val="000000" w:themeColor="text1"/>
        </w:rPr>
        <w:t xml:space="preserve">Natural Disasters </w:t>
      </w:r>
      <w:r w:rsidR="00CA7AA5" w:rsidRPr="007527C4">
        <w:rPr>
          <w:color w:val="000000" w:themeColor="text1"/>
        </w:rPr>
        <w:t>in Vanuatu, 2011 – 201</w:t>
      </w:r>
      <w:r w:rsidR="00885FA3" w:rsidRPr="007527C4">
        <w:rPr>
          <w:color w:val="000000" w:themeColor="text1"/>
        </w:rPr>
        <w:t>4/5</w:t>
      </w:r>
      <w:r w:rsidR="006D4196" w:rsidRPr="007527C4">
        <w:rPr>
          <w:color w:val="000000" w:themeColor="text1"/>
        </w:rPr>
        <w:t>”</w:t>
      </w:r>
      <w:r w:rsidR="00B133F4" w:rsidRPr="007527C4">
        <w:rPr>
          <w:color w:val="000000" w:themeColor="text1"/>
        </w:rPr>
        <w:t xml:space="preserve"> which provided a range of </w:t>
      </w:r>
      <w:r w:rsidR="00B717B7" w:rsidRPr="007527C4">
        <w:rPr>
          <w:color w:val="000000" w:themeColor="text1"/>
        </w:rPr>
        <w:lastRenderedPageBreak/>
        <w:t xml:space="preserve">lessons </w:t>
      </w:r>
      <w:r w:rsidR="00B133F4" w:rsidRPr="007527C4">
        <w:rPr>
          <w:color w:val="000000" w:themeColor="text1"/>
        </w:rPr>
        <w:t xml:space="preserve">during the PPG phase. Thirdly, the Government of Vanuatu is implementing the </w:t>
      </w:r>
      <w:r w:rsidR="006D4196" w:rsidRPr="007527C4">
        <w:rPr>
          <w:color w:val="000000" w:themeColor="text1"/>
        </w:rPr>
        <w:t>UNDP supported “</w:t>
      </w:r>
      <w:r w:rsidR="00B133F4" w:rsidRPr="007527C4">
        <w:rPr>
          <w:color w:val="000000" w:themeColor="text1"/>
        </w:rPr>
        <w:t>Pacific Adaptation to Climate Change (PACC) Project</w:t>
      </w:r>
      <w:r w:rsidR="006D4196" w:rsidRPr="007527C4">
        <w:rPr>
          <w:color w:val="000000" w:themeColor="text1"/>
        </w:rPr>
        <w:t>”</w:t>
      </w:r>
      <w:r w:rsidR="00B133F4" w:rsidRPr="007527C4">
        <w:rPr>
          <w:color w:val="000000" w:themeColor="text1"/>
        </w:rPr>
        <w:t xml:space="preserve"> which work</w:t>
      </w:r>
      <w:r w:rsidR="006D4196" w:rsidRPr="007527C4">
        <w:rPr>
          <w:color w:val="000000" w:themeColor="text1"/>
        </w:rPr>
        <w:t>s</w:t>
      </w:r>
      <w:r w:rsidR="00B133F4" w:rsidRPr="007527C4">
        <w:rPr>
          <w:color w:val="000000" w:themeColor="text1"/>
        </w:rPr>
        <w:t xml:space="preserve"> </w:t>
      </w:r>
      <w:r w:rsidR="006D4196" w:rsidRPr="007527C4">
        <w:rPr>
          <w:color w:val="000000" w:themeColor="text1"/>
        </w:rPr>
        <w:t xml:space="preserve">with communities on </w:t>
      </w:r>
      <w:proofErr w:type="spellStart"/>
      <w:r w:rsidR="00B133F4" w:rsidRPr="007527C4">
        <w:rPr>
          <w:color w:val="000000" w:themeColor="text1"/>
        </w:rPr>
        <w:t>Epi</w:t>
      </w:r>
      <w:proofErr w:type="spellEnd"/>
      <w:r w:rsidR="00B133F4" w:rsidRPr="007527C4">
        <w:rPr>
          <w:color w:val="000000" w:themeColor="text1"/>
        </w:rPr>
        <w:t xml:space="preserve"> </w:t>
      </w:r>
      <w:r w:rsidR="00B045E5" w:rsidRPr="007527C4">
        <w:rPr>
          <w:color w:val="000000" w:themeColor="text1"/>
        </w:rPr>
        <w:t>Island</w:t>
      </w:r>
      <w:r w:rsidR="00B133F4" w:rsidRPr="007527C4">
        <w:rPr>
          <w:color w:val="000000" w:themeColor="text1"/>
        </w:rPr>
        <w:t xml:space="preserve"> </w:t>
      </w:r>
      <w:r w:rsidRPr="007527C4">
        <w:rPr>
          <w:color w:val="000000" w:themeColor="text1"/>
        </w:rPr>
        <w:t>on climate change</w:t>
      </w:r>
      <w:r w:rsidR="00B717B7" w:rsidRPr="007527C4">
        <w:rPr>
          <w:color w:val="000000" w:themeColor="text1"/>
        </w:rPr>
        <w:t xml:space="preserve"> adaptation</w:t>
      </w:r>
      <w:r w:rsidRPr="007527C4">
        <w:rPr>
          <w:color w:val="000000" w:themeColor="text1"/>
        </w:rPr>
        <w:t xml:space="preserve">. The V-CAP PPG team established links with each of these initiatives and identified suitable mechanisms for coordination and collaboration </w:t>
      </w:r>
      <w:r w:rsidR="006D4196" w:rsidRPr="007527C4">
        <w:rPr>
          <w:color w:val="000000" w:themeColor="text1"/>
        </w:rPr>
        <w:t xml:space="preserve">and </w:t>
      </w:r>
      <w:r w:rsidRPr="007527C4">
        <w:rPr>
          <w:color w:val="000000" w:themeColor="text1"/>
        </w:rPr>
        <w:t xml:space="preserve">to ensure no </w:t>
      </w:r>
      <w:r w:rsidR="00B717B7" w:rsidRPr="007527C4">
        <w:rPr>
          <w:color w:val="000000" w:themeColor="text1"/>
        </w:rPr>
        <w:t xml:space="preserve">overlap in </w:t>
      </w:r>
      <w:r w:rsidRPr="007527C4">
        <w:rPr>
          <w:color w:val="000000" w:themeColor="text1"/>
        </w:rPr>
        <w:t xml:space="preserve">project delivery. </w:t>
      </w:r>
      <w:r w:rsidR="00B133F4" w:rsidRPr="007527C4">
        <w:rPr>
          <w:color w:val="000000" w:themeColor="text1"/>
        </w:rPr>
        <w:t xml:space="preserve">The </w:t>
      </w:r>
      <w:r w:rsidR="00B045E5" w:rsidRPr="007527C4">
        <w:rPr>
          <w:color w:val="000000" w:themeColor="text1"/>
        </w:rPr>
        <w:t xml:space="preserve">lessons </w:t>
      </w:r>
      <w:r w:rsidR="006D4196" w:rsidRPr="007527C4">
        <w:rPr>
          <w:color w:val="000000" w:themeColor="text1"/>
        </w:rPr>
        <w:t xml:space="preserve">learned </w:t>
      </w:r>
      <w:r w:rsidR="00B045E5" w:rsidRPr="007527C4">
        <w:rPr>
          <w:color w:val="000000" w:themeColor="text1"/>
        </w:rPr>
        <w:t xml:space="preserve">from </w:t>
      </w:r>
      <w:r w:rsidR="00705B5F" w:rsidRPr="007527C4">
        <w:rPr>
          <w:color w:val="000000" w:themeColor="text1"/>
        </w:rPr>
        <w:t>i</w:t>
      </w:r>
      <w:r w:rsidR="00B045E5" w:rsidRPr="007527C4">
        <w:rPr>
          <w:color w:val="000000" w:themeColor="text1"/>
        </w:rPr>
        <w:t xml:space="preserve">mplementation of these projects </w:t>
      </w:r>
      <w:r w:rsidR="006D4196" w:rsidRPr="007527C4">
        <w:rPr>
          <w:color w:val="000000" w:themeColor="text1"/>
        </w:rPr>
        <w:t>ha</w:t>
      </w:r>
      <w:r w:rsidR="00705B5F" w:rsidRPr="007527C4">
        <w:rPr>
          <w:color w:val="000000" w:themeColor="text1"/>
        </w:rPr>
        <w:t>ve</w:t>
      </w:r>
      <w:r w:rsidR="006D4196" w:rsidRPr="007527C4">
        <w:rPr>
          <w:color w:val="000000" w:themeColor="text1"/>
        </w:rPr>
        <w:t xml:space="preserve"> been incorporated </w:t>
      </w:r>
      <w:r w:rsidR="00B717B7" w:rsidRPr="007527C4">
        <w:rPr>
          <w:color w:val="000000" w:themeColor="text1"/>
        </w:rPr>
        <w:t xml:space="preserve">in the </w:t>
      </w:r>
      <w:r w:rsidR="00705B5F" w:rsidRPr="007527C4">
        <w:rPr>
          <w:color w:val="000000" w:themeColor="text1"/>
        </w:rPr>
        <w:t xml:space="preserve">C-CAP </w:t>
      </w:r>
      <w:r w:rsidRPr="007527C4">
        <w:rPr>
          <w:color w:val="000000" w:themeColor="text1"/>
        </w:rPr>
        <w:t>design</w:t>
      </w:r>
      <w:r w:rsidR="00B717B7" w:rsidRPr="007527C4">
        <w:rPr>
          <w:color w:val="000000" w:themeColor="text1"/>
        </w:rPr>
        <w:t xml:space="preserve">. </w:t>
      </w:r>
    </w:p>
    <w:p w:rsidR="0031734E" w:rsidRPr="007527C4" w:rsidRDefault="00B133F4" w:rsidP="0042721B">
      <w:pPr>
        <w:pStyle w:val="Bodytextvcap"/>
        <w:rPr>
          <w:color w:val="000000" w:themeColor="text1"/>
        </w:rPr>
      </w:pPr>
      <w:r w:rsidRPr="007527C4">
        <w:rPr>
          <w:color w:val="000000" w:themeColor="text1"/>
        </w:rPr>
        <w:t xml:space="preserve"> </w:t>
      </w:r>
      <w:r w:rsidR="007F09C1" w:rsidRPr="007527C4">
        <w:rPr>
          <w:color w:val="000000" w:themeColor="text1"/>
        </w:rPr>
        <w:t xml:space="preserve">In addition to the climate change portfolio, </w:t>
      </w:r>
      <w:r w:rsidR="00762F20" w:rsidRPr="007527C4">
        <w:rPr>
          <w:color w:val="000000" w:themeColor="text1"/>
        </w:rPr>
        <w:t xml:space="preserve">UNDP has been supporting the Department of Environment </w:t>
      </w:r>
      <w:r w:rsidR="00DE054B" w:rsidRPr="007527C4">
        <w:rPr>
          <w:color w:val="000000" w:themeColor="text1"/>
        </w:rPr>
        <w:t xml:space="preserve">Protection and Conservation </w:t>
      </w:r>
      <w:r w:rsidR="00762F20" w:rsidRPr="007527C4">
        <w:rPr>
          <w:color w:val="000000" w:themeColor="text1"/>
        </w:rPr>
        <w:t xml:space="preserve">in </w:t>
      </w:r>
      <w:r w:rsidR="00C642FE" w:rsidRPr="007527C4">
        <w:rPr>
          <w:color w:val="000000" w:themeColor="text1"/>
        </w:rPr>
        <w:t>meeting global e</w:t>
      </w:r>
      <w:r w:rsidR="0031734E" w:rsidRPr="007527C4">
        <w:rPr>
          <w:color w:val="000000" w:themeColor="text1"/>
        </w:rPr>
        <w:t xml:space="preserve">nvironmental agreements and assisting the countries in a range of capacity building exercises. UNDP has also implemented other GEF projects in </w:t>
      </w:r>
      <w:r w:rsidR="003B0E83" w:rsidRPr="007527C4">
        <w:rPr>
          <w:color w:val="000000" w:themeColor="text1"/>
        </w:rPr>
        <w:t>Vanuatu</w:t>
      </w:r>
      <w:r w:rsidR="0031734E" w:rsidRPr="007527C4">
        <w:rPr>
          <w:color w:val="000000" w:themeColor="text1"/>
        </w:rPr>
        <w:t xml:space="preserve">. In addition, UNDP collaborates with </w:t>
      </w:r>
      <w:r w:rsidR="00B045E5" w:rsidRPr="007527C4">
        <w:rPr>
          <w:color w:val="000000" w:themeColor="text1"/>
        </w:rPr>
        <w:t>Vanuatu</w:t>
      </w:r>
      <w:r w:rsidR="0031734E" w:rsidRPr="007527C4">
        <w:rPr>
          <w:color w:val="000000" w:themeColor="text1"/>
        </w:rPr>
        <w:t xml:space="preserve"> Association of NGOs (</w:t>
      </w:r>
      <w:r w:rsidR="00A23B54" w:rsidRPr="007527C4">
        <w:rPr>
          <w:color w:val="000000" w:themeColor="text1"/>
        </w:rPr>
        <w:t>VANGO</w:t>
      </w:r>
      <w:r w:rsidR="0031734E" w:rsidRPr="007527C4">
        <w:rPr>
          <w:color w:val="000000" w:themeColor="text1"/>
        </w:rPr>
        <w:t xml:space="preserve">) in the delivery of the Small Grant Program (SGP). </w:t>
      </w:r>
      <w:r w:rsidR="008F338B" w:rsidRPr="007527C4">
        <w:rPr>
          <w:color w:val="000000" w:themeColor="text1"/>
        </w:rPr>
        <w:t xml:space="preserve"> </w:t>
      </w:r>
    </w:p>
    <w:p w:rsidR="006D4196" w:rsidRPr="007527C4" w:rsidRDefault="006D4196" w:rsidP="0042721B">
      <w:pPr>
        <w:pStyle w:val="Bodytextvcap"/>
        <w:rPr>
          <w:color w:val="000000" w:themeColor="text1"/>
        </w:rPr>
      </w:pPr>
      <w:r w:rsidRPr="007527C4">
        <w:rPr>
          <w:color w:val="000000" w:themeColor="text1"/>
        </w:rPr>
        <w:t xml:space="preserve">UNDP </w:t>
      </w:r>
      <w:r w:rsidR="00222296" w:rsidRPr="007527C4">
        <w:rPr>
          <w:color w:val="000000" w:themeColor="text1"/>
        </w:rPr>
        <w:t>has a</w:t>
      </w:r>
      <w:r w:rsidR="00885FA3" w:rsidRPr="007527C4">
        <w:rPr>
          <w:color w:val="000000" w:themeColor="text1"/>
        </w:rPr>
        <w:t xml:space="preserve">  Program Officer </w:t>
      </w:r>
      <w:r w:rsidR="00222296" w:rsidRPr="007527C4">
        <w:rPr>
          <w:color w:val="000000" w:themeColor="text1"/>
        </w:rPr>
        <w:t xml:space="preserve"> based in Port Villa</w:t>
      </w:r>
      <w:r w:rsidR="00885FA3" w:rsidRPr="007527C4">
        <w:rPr>
          <w:color w:val="000000" w:themeColor="text1"/>
        </w:rPr>
        <w:t>,</w:t>
      </w:r>
      <w:r w:rsidR="00222296" w:rsidRPr="007527C4">
        <w:rPr>
          <w:color w:val="000000" w:themeColor="text1"/>
        </w:rPr>
        <w:t xml:space="preserve"> </w:t>
      </w:r>
      <w:r w:rsidRPr="007527C4">
        <w:rPr>
          <w:color w:val="000000" w:themeColor="text1"/>
        </w:rPr>
        <w:t>Vanuatu</w:t>
      </w:r>
      <w:r w:rsidR="00885FA3" w:rsidRPr="007527C4">
        <w:rPr>
          <w:color w:val="000000" w:themeColor="text1"/>
        </w:rPr>
        <w:t xml:space="preserve">, </w:t>
      </w:r>
      <w:r w:rsidRPr="007527C4">
        <w:rPr>
          <w:color w:val="000000" w:themeColor="text1"/>
        </w:rPr>
        <w:t xml:space="preserve">for the last </w:t>
      </w:r>
      <w:r w:rsidR="00DE054B" w:rsidRPr="007527C4">
        <w:rPr>
          <w:color w:val="000000" w:themeColor="text1"/>
        </w:rPr>
        <w:t>10</w:t>
      </w:r>
      <w:r w:rsidRPr="007527C4">
        <w:rPr>
          <w:color w:val="000000" w:themeColor="text1"/>
        </w:rPr>
        <w:t xml:space="preserve"> years </w:t>
      </w:r>
      <w:r w:rsidR="00705B5F" w:rsidRPr="007527C4">
        <w:rPr>
          <w:color w:val="000000" w:themeColor="text1"/>
        </w:rPr>
        <w:t xml:space="preserve">and is assisting the Government in a number of other areas </w:t>
      </w:r>
      <w:r w:rsidR="00362593" w:rsidRPr="007527C4">
        <w:rPr>
          <w:color w:val="000000" w:themeColor="text1"/>
        </w:rPr>
        <w:t>including</w:t>
      </w:r>
      <w:r w:rsidR="00DE054B" w:rsidRPr="007527C4">
        <w:rPr>
          <w:color w:val="000000" w:themeColor="text1"/>
        </w:rPr>
        <w:t xml:space="preserve"> governance and a range of sustainable development themes. </w:t>
      </w:r>
      <w:r w:rsidRPr="007527C4">
        <w:rPr>
          <w:color w:val="000000" w:themeColor="text1"/>
        </w:rPr>
        <w:t xml:space="preserve">There are plans to strengthen the Vanuatu Program Office over the next few years. </w:t>
      </w:r>
    </w:p>
    <w:p w:rsidR="00174846" w:rsidRPr="007527C4" w:rsidRDefault="009F71B1" w:rsidP="0042721B">
      <w:pPr>
        <w:pStyle w:val="Bodytextvcap"/>
        <w:rPr>
          <w:color w:val="000000" w:themeColor="text1"/>
        </w:rPr>
      </w:pPr>
      <w:r w:rsidRPr="007527C4">
        <w:rPr>
          <w:color w:val="000000" w:themeColor="text1"/>
        </w:rPr>
        <w:t>Support</w:t>
      </w:r>
      <w:r w:rsidR="00B717B7" w:rsidRPr="007527C4">
        <w:rPr>
          <w:color w:val="000000" w:themeColor="text1"/>
        </w:rPr>
        <w:t xml:space="preserve"> from UNDP </w:t>
      </w:r>
      <w:r w:rsidRPr="007527C4">
        <w:rPr>
          <w:color w:val="000000" w:themeColor="text1"/>
        </w:rPr>
        <w:t xml:space="preserve">for V-CAP </w:t>
      </w:r>
      <w:r w:rsidR="00B717B7" w:rsidRPr="007527C4">
        <w:rPr>
          <w:color w:val="000000" w:themeColor="text1"/>
        </w:rPr>
        <w:t>implementation will be operational, administrative and technical</w:t>
      </w:r>
      <w:r w:rsidRPr="007527C4">
        <w:rPr>
          <w:color w:val="000000" w:themeColor="text1"/>
        </w:rPr>
        <w:t xml:space="preserve"> in nature.</w:t>
      </w:r>
      <w:r w:rsidR="00A55C2D" w:rsidRPr="007527C4">
        <w:rPr>
          <w:color w:val="000000" w:themeColor="text1"/>
        </w:rPr>
        <w:t xml:space="preserve"> The</w:t>
      </w:r>
      <w:r w:rsidR="00413E0C" w:rsidRPr="007527C4">
        <w:rPr>
          <w:color w:val="000000" w:themeColor="text1"/>
        </w:rPr>
        <w:t xml:space="preserve"> </w:t>
      </w:r>
      <w:r w:rsidR="00B717B7" w:rsidRPr="007527C4">
        <w:rPr>
          <w:color w:val="000000" w:themeColor="text1"/>
        </w:rPr>
        <w:t xml:space="preserve">resident </w:t>
      </w:r>
      <w:r w:rsidR="0031734E" w:rsidRPr="007527C4">
        <w:rPr>
          <w:color w:val="000000" w:themeColor="text1"/>
        </w:rPr>
        <w:t xml:space="preserve">Vanuatu Program </w:t>
      </w:r>
      <w:r w:rsidR="00A55C2D" w:rsidRPr="007527C4">
        <w:rPr>
          <w:color w:val="000000" w:themeColor="text1"/>
        </w:rPr>
        <w:t>Officer</w:t>
      </w:r>
      <w:r w:rsidR="00B717B7" w:rsidRPr="007527C4">
        <w:rPr>
          <w:color w:val="000000" w:themeColor="text1"/>
        </w:rPr>
        <w:t xml:space="preserve"> in </w:t>
      </w:r>
      <w:r w:rsidR="0031734E" w:rsidRPr="007527C4">
        <w:rPr>
          <w:color w:val="000000" w:themeColor="text1"/>
        </w:rPr>
        <w:t xml:space="preserve">Vanuatu will </w:t>
      </w:r>
      <w:r w:rsidR="00B717B7" w:rsidRPr="007527C4">
        <w:rPr>
          <w:color w:val="000000" w:themeColor="text1"/>
        </w:rPr>
        <w:t xml:space="preserve">interface </w:t>
      </w:r>
      <w:r w:rsidR="0031734E" w:rsidRPr="007527C4">
        <w:rPr>
          <w:color w:val="000000" w:themeColor="text1"/>
        </w:rPr>
        <w:t xml:space="preserve">on a regular basis </w:t>
      </w:r>
      <w:r w:rsidR="00B717B7" w:rsidRPr="007527C4">
        <w:rPr>
          <w:color w:val="000000" w:themeColor="text1"/>
        </w:rPr>
        <w:t xml:space="preserve">with the Government of </w:t>
      </w:r>
      <w:r w:rsidR="0031734E" w:rsidRPr="007527C4">
        <w:rPr>
          <w:color w:val="000000" w:themeColor="text1"/>
        </w:rPr>
        <w:t>Vanuatu and the project team.  The UNDP</w:t>
      </w:r>
      <w:r w:rsidR="00B717B7" w:rsidRPr="007527C4">
        <w:rPr>
          <w:color w:val="000000" w:themeColor="text1"/>
        </w:rPr>
        <w:t xml:space="preserve"> Fiji Multi Country Office based in </w:t>
      </w:r>
      <w:r w:rsidR="00F676F1" w:rsidRPr="007527C4">
        <w:rPr>
          <w:color w:val="000000" w:themeColor="text1"/>
        </w:rPr>
        <w:t xml:space="preserve">Suva, </w:t>
      </w:r>
      <w:r w:rsidR="0031734E" w:rsidRPr="007527C4">
        <w:rPr>
          <w:color w:val="000000" w:themeColor="text1"/>
        </w:rPr>
        <w:t xml:space="preserve">Fiji will </w:t>
      </w:r>
      <w:r w:rsidR="00F676F1" w:rsidRPr="007527C4">
        <w:rPr>
          <w:color w:val="000000" w:themeColor="text1"/>
        </w:rPr>
        <w:t xml:space="preserve">have </w:t>
      </w:r>
      <w:r w:rsidR="0031734E" w:rsidRPr="007527C4">
        <w:rPr>
          <w:color w:val="000000" w:themeColor="text1"/>
        </w:rPr>
        <w:t>primar</w:t>
      </w:r>
      <w:r w:rsidR="00F676F1" w:rsidRPr="007527C4">
        <w:rPr>
          <w:color w:val="000000" w:themeColor="text1"/>
        </w:rPr>
        <w:t>y</w:t>
      </w:r>
      <w:r w:rsidR="0031734E" w:rsidRPr="007527C4">
        <w:rPr>
          <w:color w:val="000000" w:themeColor="text1"/>
        </w:rPr>
        <w:t xml:space="preserve"> </w:t>
      </w:r>
      <w:r w:rsidR="00F676F1" w:rsidRPr="007527C4">
        <w:rPr>
          <w:color w:val="000000" w:themeColor="text1"/>
        </w:rPr>
        <w:t xml:space="preserve">responsibility </w:t>
      </w:r>
      <w:r w:rsidR="0031734E" w:rsidRPr="007527C4">
        <w:rPr>
          <w:color w:val="000000" w:themeColor="text1"/>
        </w:rPr>
        <w:t xml:space="preserve">for </w:t>
      </w:r>
      <w:r w:rsidR="00BE0509" w:rsidRPr="007527C4">
        <w:rPr>
          <w:color w:val="000000" w:themeColor="text1"/>
        </w:rPr>
        <w:t>the provision and delivery of operational</w:t>
      </w:r>
      <w:r w:rsidR="00641E3A" w:rsidRPr="007527C4">
        <w:rPr>
          <w:color w:val="000000" w:themeColor="text1"/>
        </w:rPr>
        <w:t xml:space="preserve"> and</w:t>
      </w:r>
      <w:r w:rsidR="00BE0509" w:rsidRPr="007527C4">
        <w:rPr>
          <w:color w:val="000000" w:themeColor="text1"/>
        </w:rPr>
        <w:t xml:space="preserve"> administrative support. </w:t>
      </w:r>
      <w:r w:rsidR="00905E3C" w:rsidRPr="007527C4">
        <w:rPr>
          <w:color w:val="000000" w:themeColor="text1"/>
        </w:rPr>
        <w:t xml:space="preserve"> </w:t>
      </w:r>
      <w:r w:rsidR="00BE0509" w:rsidRPr="007527C4">
        <w:rPr>
          <w:color w:val="000000" w:themeColor="text1"/>
        </w:rPr>
        <w:t>The</w:t>
      </w:r>
      <w:r w:rsidR="00B717B7" w:rsidRPr="007527C4">
        <w:rPr>
          <w:color w:val="000000" w:themeColor="text1"/>
        </w:rPr>
        <w:t xml:space="preserve"> UNDP Asia Pacific Regional Centre in Bangkok</w:t>
      </w:r>
      <w:r w:rsidR="00E42FC9" w:rsidRPr="007527C4">
        <w:rPr>
          <w:color w:val="000000" w:themeColor="text1"/>
        </w:rPr>
        <w:t xml:space="preserve"> </w:t>
      </w:r>
      <w:r w:rsidR="00F676F1" w:rsidRPr="007527C4">
        <w:rPr>
          <w:color w:val="000000" w:themeColor="text1"/>
        </w:rPr>
        <w:t xml:space="preserve">will have </w:t>
      </w:r>
      <w:r w:rsidR="00641E3A" w:rsidRPr="007527C4">
        <w:rPr>
          <w:color w:val="000000" w:themeColor="text1"/>
        </w:rPr>
        <w:t xml:space="preserve">a </w:t>
      </w:r>
      <w:r w:rsidR="00B717B7" w:rsidRPr="007527C4">
        <w:rPr>
          <w:color w:val="000000" w:themeColor="text1"/>
        </w:rPr>
        <w:t>dedicated Regional Technical Adviser</w:t>
      </w:r>
      <w:r w:rsidR="00DE054B" w:rsidRPr="007527C4">
        <w:rPr>
          <w:color w:val="000000" w:themeColor="text1"/>
        </w:rPr>
        <w:t xml:space="preserve"> to</w:t>
      </w:r>
      <w:r w:rsidR="00F676F1" w:rsidRPr="007527C4">
        <w:rPr>
          <w:color w:val="000000" w:themeColor="text1"/>
        </w:rPr>
        <w:t xml:space="preserve"> </w:t>
      </w:r>
      <w:r w:rsidR="00B717B7" w:rsidRPr="007527C4">
        <w:rPr>
          <w:color w:val="000000" w:themeColor="text1"/>
        </w:rPr>
        <w:t xml:space="preserve">focus on supporting adaptation programming </w:t>
      </w:r>
      <w:r w:rsidR="00E42FC9" w:rsidRPr="007527C4">
        <w:rPr>
          <w:color w:val="000000" w:themeColor="text1"/>
        </w:rPr>
        <w:t>which</w:t>
      </w:r>
      <w:r w:rsidR="00B717B7" w:rsidRPr="007527C4">
        <w:rPr>
          <w:color w:val="000000" w:themeColor="text1"/>
        </w:rPr>
        <w:t xml:space="preserve"> will provide </w:t>
      </w:r>
      <w:r w:rsidR="00641E3A" w:rsidRPr="007527C4">
        <w:rPr>
          <w:color w:val="000000" w:themeColor="text1"/>
        </w:rPr>
        <w:t>technical</w:t>
      </w:r>
      <w:r w:rsidR="00B717B7" w:rsidRPr="007527C4">
        <w:rPr>
          <w:color w:val="000000" w:themeColor="text1"/>
        </w:rPr>
        <w:t xml:space="preserve"> </w:t>
      </w:r>
      <w:r w:rsidR="00E42FC9" w:rsidRPr="007527C4">
        <w:rPr>
          <w:color w:val="000000" w:themeColor="text1"/>
        </w:rPr>
        <w:t xml:space="preserve">oversight.  At the Global level, </w:t>
      </w:r>
      <w:r w:rsidR="00413E0C" w:rsidRPr="007527C4">
        <w:rPr>
          <w:color w:val="000000" w:themeColor="text1"/>
        </w:rPr>
        <w:t>UNDP</w:t>
      </w:r>
      <w:r w:rsidR="00E42FC9" w:rsidRPr="007527C4">
        <w:rPr>
          <w:color w:val="000000" w:themeColor="text1"/>
        </w:rPr>
        <w:t xml:space="preserve"> has a </w:t>
      </w:r>
      <w:r w:rsidR="00B717B7" w:rsidRPr="007527C4">
        <w:rPr>
          <w:color w:val="000000" w:themeColor="text1"/>
        </w:rPr>
        <w:t>network of global Senior</w:t>
      </w:r>
      <w:r w:rsidR="00641E3A" w:rsidRPr="007527C4">
        <w:rPr>
          <w:color w:val="000000" w:themeColor="text1"/>
        </w:rPr>
        <w:t xml:space="preserve"> and Principal</w:t>
      </w:r>
      <w:r w:rsidR="00B717B7" w:rsidRPr="007527C4">
        <w:rPr>
          <w:color w:val="000000" w:themeColor="text1"/>
        </w:rPr>
        <w:t xml:space="preserve"> Technical Advisors </w:t>
      </w:r>
      <w:r w:rsidR="00E42FC9" w:rsidRPr="007527C4">
        <w:rPr>
          <w:color w:val="000000" w:themeColor="text1"/>
        </w:rPr>
        <w:t xml:space="preserve">to </w:t>
      </w:r>
      <w:r w:rsidR="00B717B7" w:rsidRPr="007527C4">
        <w:rPr>
          <w:color w:val="000000" w:themeColor="text1"/>
        </w:rPr>
        <w:t xml:space="preserve">provide additional technical oversight and leadership to ensure </w:t>
      </w:r>
      <w:r w:rsidR="00E42FC9" w:rsidRPr="007527C4">
        <w:rPr>
          <w:color w:val="000000" w:themeColor="text1"/>
        </w:rPr>
        <w:t xml:space="preserve">UNDP activities </w:t>
      </w:r>
      <w:r w:rsidR="00B717B7" w:rsidRPr="007527C4">
        <w:rPr>
          <w:color w:val="000000" w:themeColor="text1"/>
        </w:rPr>
        <w:t>achieve maximum impact</w:t>
      </w:r>
      <w:r w:rsidR="00F676F1" w:rsidRPr="007527C4">
        <w:rPr>
          <w:color w:val="000000" w:themeColor="text1"/>
        </w:rPr>
        <w:t>s</w:t>
      </w:r>
      <w:r w:rsidR="00B717B7" w:rsidRPr="007527C4">
        <w:rPr>
          <w:color w:val="000000" w:themeColor="text1"/>
        </w:rPr>
        <w:t xml:space="preserve">. </w:t>
      </w:r>
      <w:r w:rsidR="00E42FC9" w:rsidRPr="007527C4">
        <w:rPr>
          <w:color w:val="000000" w:themeColor="text1"/>
        </w:rPr>
        <w:t xml:space="preserve"> </w:t>
      </w:r>
      <w:r w:rsidR="00B717B7" w:rsidRPr="007527C4">
        <w:rPr>
          <w:color w:val="000000" w:themeColor="text1"/>
        </w:rPr>
        <w:t xml:space="preserve"> </w:t>
      </w:r>
      <w:r w:rsidR="00222296" w:rsidRPr="007527C4">
        <w:rPr>
          <w:color w:val="000000" w:themeColor="text1"/>
        </w:rPr>
        <w:t>Through its global networks, UNDP can broker knowledge, information, and technical resources on climate change adaptation initiatives into the V-CAP efforts.</w:t>
      </w:r>
    </w:p>
    <w:p w:rsidR="008F338B" w:rsidRPr="007527C4" w:rsidRDefault="008F338B">
      <w:pPr>
        <w:spacing w:before="0" w:after="0"/>
        <w:jc w:val="left"/>
        <w:rPr>
          <w:rFonts w:eastAsia="Arial" w:cs="Arial"/>
          <w:color w:val="FF0000"/>
          <w:sz w:val="20"/>
          <w:lang w:val="en-US" w:eastAsia="ja-JP"/>
        </w:rPr>
      </w:pPr>
      <w:r w:rsidRPr="007527C4">
        <w:rPr>
          <w:color w:val="FF0000"/>
          <w:lang w:val="en-US"/>
        </w:rPr>
        <w:br w:type="page"/>
      </w:r>
    </w:p>
    <w:p w:rsidR="00B717B7" w:rsidRPr="007527C4" w:rsidRDefault="00B717B7" w:rsidP="00B85FC2">
      <w:pPr>
        <w:pStyle w:val="Heading2"/>
        <w:rPr>
          <w:lang w:val="en-US"/>
        </w:rPr>
      </w:pPr>
      <w:bookmarkStart w:id="53" w:name="_Toc373572012"/>
      <w:bookmarkStart w:id="54" w:name="_Toc389754424"/>
      <w:r w:rsidRPr="007527C4">
        <w:rPr>
          <w:lang w:val="en-US"/>
        </w:rPr>
        <w:lastRenderedPageBreak/>
        <w:t>Project Objective, Outcomes and Outputs/activities</w:t>
      </w:r>
      <w:bookmarkEnd w:id="53"/>
      <w:bookmarkEnd w:id="54"/>
    </w:p>
    <w:p w:rsidR="00174846" w:rsidRPr="007527C4" w:rsidRDefault="00B717B7" w:rsidP="0042721B">
      <w:pPr>
        <w:pStyle w:val="Bodytextvcap"/>
      </w:pPr>
      <w:r w:rsidRPr="007527C4">
        <w:t xml:space="preserve">The overarching goal </w:t>
      </w:r>
      <w:r w:rsidR="00D02CBB" w:rsidRPr="007527C4">
        <w:t xml:space="preserve">of V-CAP </w:t>
      </w:r>
      <w:r w:rsidRPr="007527C4">
        <w:t>is to increase resilience of island communities to future climate change induced risks such as declining coastal and marine resources</w:t>
      </w:r>
      <w:r w:rsidR="001D46DA" w:rsidRPr="007527C4">
        <w:t xml:space="preserve">, </w:t>
      </w:r>
      <w:r w:rsidRPr="007527C4">
        <w:t>intensifying climatic hazards</w:t>
      </w:r>
      <w:r w:rsidR="001D46DA" w:rsidRPr="007527C4">
        <w:t xml:space="preserve"> and lack of awareness</w:t>
      </w:r>
      <w:r w:rsidRPr="007527C4">
        <w:t xml:space="preserve">. The overall objective of the project is to improve the resilience of the coastal zone and its communities to the impacts of climate change in order to sustain livelihoods, food production and preserve and improve the quality of life in targeted vulnerable areas. </w:t>
      </w:r>
    </w:p>
    <w:p w:rsidR="00174846" w:rsidRPr="007527C4" w:rsidRDefault="00B717B7" w:rsidP="0042721B">
      <w:pPr>
        <w:pStyle w:val="Bodytextvcap"/>
      </w:pPr>
      <w:r w:rsidRPr="007527C4">
        <w:t xml:space="preserve">The project </w:t>
      </w:r>
      <w:r w:rsidR="001D46DA" w:rsidRPr="007527C4">
        <w:t>will</w:t>
      </w:r>
      <w:r w:rsidRPr="007527C4">
        <w:t xml:space="preserve"> achiev</w:t>
      </w:r>
      <w:r w:rsidR="0067282A" w:rsidRPr="007527C4">
        <w:t>e</w:t>
      </w:r>
      <w:r w:rsidRPr="007527C4">
        <w:t xml:space="preserve"> this objective through the following set of </w:t>
      </w:r>
      <w:r w:rsidR="00D02CBB" w:rsidRPr="007527C4">
        <w:t>outcomes</w:t>
      </w:r>
      <w:r w:rsidRPr="007527C4">
        <w:t xml:space="preserve">. </w:t>
      </w:r>
      <w:r w:rsidR="00D02CBB" w:rsidRPr="007527C4">
        <w:t xml:space="preserve">The activities to achieve each of these four outcomes are outlined in the </w:t>
      </w:r>
      <w:r w:rsidR="001D46DA" w:rsidRPr="007527C4">
        <w:t>following</w:t>
      </w:r>
      <w:r w:rsidR="00D02CBB" w:rsidRPr="007527C4">
        <w:t xml:space="preserve"> section.</w:t>
      </w:r>
    </w:p>
    <w:p w:rsidR="00174846" w:rsidRPr="007527C4" w:rsidRDefault="00055A67">
      <w:pPr>
        <w:spacing w:before="0" w:after="0"/>
        <w:ind w:left="720" w:right="567"/>
        <w:rPr>
          <w:sz w:val="20"/>
          <w:lang w:val="en-US"/>
        </w:rPr>
      </w:pPr>
      <w:r w:rsidRPr="007527C4">
        <w:rPr>
          <w:b/>
          <w:sz w:val="20"/>
          <w:lang w:val="en-US"/>
        </w:rPr>
        <w:t>Component</w:t>
      </w:r>
      <w:r w:rsidR="00D02CBB" w:rsidRPr="007527C4">
        <w:rPr>
          <w:b/>
          <w:sz w:val="20"/>
          <w:lang w:val="en-US"/>
        </w:rPr>
        <w:t xml:space="preserve"> </w:t>
      </w:r>
      <w:r w:rsidRPr="007527C4">
        <w:rPr>
          <w:b/>
          <w:sz w:val="20"/>
          <w:lang w:val="en-US"/>
        </w:rPr>
        <w:t>1</w:t>
      </w:r>
      <w:r w:rsidR="00EC60F7" w:rsidRPr="007527C4">
        <w:rPr>
          <w:sz w:val="20"/>
          <w:lang w:val="en-US"/>
        </w:rPr>
        <w:t xml:space="preserve">:  Integrated community approaches to climate change adaptation </w:t>
      </w:r>
      <w:r w:rsidR="00B717B7" w:rsidRPr="007527C4">
        <w:rPr>
          <w:sz w:val="20"/>
          <w:lang w:val="en-US"/>
        </w:rPr>
        <w:t>developed and implemented through</w:t>
      </w:r>
      <w:r w:rsidR="00D760F1" w:rsidRPr="007527C4">
        <w:rPr>
          <w:sz w:val="20"/>
          <w:lang w:val="en-US"/>
        </w:rPr>
        <w:t xml:space="preserve">: </w:t>
      </w:r>
    </w:p>
    <w:p w:rsidR="00174846" w:rsidRPr="007527C4" w:rsidRDefault="00B045E5">
      <w:pPr>
        <w:spacing w:before="0" w:after="0"/>
        <w:ind w:left="1440" w:right="567"/>
        <w:jc w:val="left"/>
        <w:rPr>
          <w:sz w:val="20"/>
          <w:lang w:val="en-US"/>
        </w:rPr>
      </w:pPr>
      <w:r w:rsidRPr="007527C4">
        <w:rPr>
          <w:sz w:val="20"/>
          <w:lang w:val="en-US"/>
        </w:rPr>
        <w:t xml:space="preserve">Outcome 1.1: </w:t>
      </w:r>
      <w:r w:rsidR="00EC60F7" w:rsidRPr="007527C4">
        <w:rPr>
          <w:sz w:val="20"/>
          <w:lang w:val="en-US"/>
        </w:rPr>
        <w:t xml:space="preserve">Integrated </w:t>
      </w:r>
      <w:r w:rsidR="001D46DA" w:rsidRPr="007527C4">
        <w:rPr>
          <w:sz w:val="20"/>
          <w:lang w:val="en-US"/>
        </w:rPr>
        <w:t xml:space="preserve">Community level </w:t>
      </w:r>
      <w:r w:rsidR="00EC60F7" w:rsidRPr="007527C4">
        <w:rPr>
          <w:sz w:val="20"/>
          <w:lang w:val="en-US"/>
        </w:rPr>
        <w:t xml:space="preserve">CC-Adaptation plans mainstreamed in the coastal zone </w:t>
      </w:r>
    </w:p>
    <w:p w:rsidR="00174846" w:rsidRPr="007527C4" w:rsidRDefault="00EC60F7">
      <w:pPr>
        <w:spacing w:before="0" w:after="0"/>
        <w:ind w:left="1440" w:right="567"/>
        <w:jc w:val="left"/>
        <w:rPr>
          <w:sz w:val="20"/>
          <w:lang w:val="en-US"/>
        </w:rPr>
      </w:pPr>
      <w:r w:rsidRPr="007527C4">
        <w:rPr>
          <w:sz w:val="20"/>
          <w:lang w:val="en-US"/>
        </w:rPr>
        <w:t>Outcome 1.2</w:t>
      </w:r>
      <w:r w:rsidR="00D02CBB" w:rsidRPr="007527C4">
        <w:rPr>
          <w:sz w:val="20"/>
          <w:lang w:val="en-US"/>
        </w:rPr>
        <w:t>:</w:t>
      </w:r>
      <w:r w:rsidRPr="007527C4">
        <w:rPr>
          <w:sz w:val="20"/>
          <w:lang w:val="en-US"/>
        </w:rPr>
        <w:t xml:space="preserve"> Improved climate resilience of coastal areas through integrated approaches</w:t>
      </w:r>
    </w:p>
    <w:p w:rsidR="00174846" w:rsidRPr="007527C4" w:rsidRDefault="00055A67">
      <w:pPr>
        <w:spacing w:before="0" w:after="0"/>
        <w:ind w:left="720" w:right="567"/>
        <w:jc w:val="left"/>
        <w:rPr>
          <w:sz w:val="20"/>
          <w:lang w:val="en-US"/>
        </w:rPr>
      </w:pPr>
      <w:r w:rsidRPr="007527C4">
        <w:rPr>
          <w:b/>
          <w:sz w:val="20"/>
          <w:lang w:val="en-US"/>
        </w:rPr>
        <w:t>Component 2:</w:t>
      </w:r>
      <w:r w:rsidR="00B717B7" w:rsidRPr="007527C4">
        <w:rPr>
          <w:sz w:val="20"/>
          <w:lang w:val="en-US"/>
        </w:rPr>
        <w:t xml:space="preserve"> Information and early warning systems on coastal hazards</w:t>
      </w:r>
    </w:p>
    <w:p w:rsidR="00174846" w:rsidRPr="007527C4" w:rsidRDefault="00EC60F7">
      <w:pPr>
        <w:spacing w:before="0" w:after="0"/>
        <w:ind w:left="1440" w:right="567"/>
        <w:jc w:val="left"/>
        <w:rPr>
          <w:i/>
          <w:sz w:val="20"/>
          <w:lang w:val="en-US"/>
        </w:rPr>
      </w:pPr>
      <w:r w:rsidRPr="007527C4">
        <w:rPr>
          <w:sz w:val="20"/>
          <w:lang w:val="en-US"/>
        </w:rPr>
        <w:t xml:space="preserve">Outcome </w:t>
      </w:r>
      <w:r w:rsidR="00B717B7" w:rsidRPr="007527C4">
        <w:rPr>
          <w:sz w:val="20"/>
          <w:lang w:val="en-US"/>
        </w:rPr>
        <w:t>2.1</w:t>
      </w:r>
      <w:r w:rsidR="00D02CBB" w:rsidRPr="007527C4">
        <w:rPr>
          <w:sz w:val="20"/>
          <w:lang w:val="en-US"/>
        </w:rPr>
        <w:t>:</w:t>
      </w:r>
      <w:r w:rsidR="00B717B7" w:rsidRPr="007527C4">
        <w:rPr>
          <w:sz w:val="20"/>
          <w:lang w:val="en-US"/>
        </w:rPr>
        <w:t xml:space="preserve"> Reduced exposure to flood-related risks and hazards in the target coastal </w:t>
      </w:r>
      <w:r w:rsidR="00B717B7" w:rsidRPr="007527C4">
        <w:rPr>
          <w:i/>
          <w:sz w:val="20"/>
          <w:lang w:val="en-US"/>
        </w:rPr>
        <w:t xml:space="preserve">communities </w:t>
      </w:r>
    </w:p>
    <w:p w:rsidR="00174846" w:rsidRPr="007527C4" w:rsidRDefault="00055A67">
      <w:pPr>
        <w:spacing w:before="0" w:after="0"/>
        <w:ind w:left="720" w:right="567"/>
        <w:jc w:val="left"/>
        <w:rPr>
          <w:sz w:val="20"/>
          <w:lang w:val="en-US"/>
        </w:rPr>
      </w:pPr>
      <w:r w:rsidRPr="007527C4">
        <w:rPr>
          <w:b/>
          <w:sz w:val="20"/>
          <w:lang w:val="en-US"/>
        </w:rPr>
        <w:t>Component 3</w:t>
      </w:r>
      <w:r w:rsidR="00D02CBB" w:rsidRPr="007527C4">
        <w:rPr>
          <w:b/>
          <w:sz w:val="20"/>
          <w:lang w:val="en-US"/>
        </w:rPr>
        <w:t>:</w:t>
      </w:r>
      <w:r w:rsidR="00B717B7" w:rsidRPr="007527C4">
        <w:rPr>
          <w:sz w:val="20"/>
          <w:lang w:val="en-US"/>
        </w:rPr>
        <w:t xml:space="preserve"> Climate Change Governance</w:t>
      </w:r>
    </w:p>
    <w:p w:rsidR="00174846" w:rsidRPr="007527C4" w:rsidRDefault="00EC60F7">
      <w:pPr>
        <w:spacing w:before="0" w:after="0"/>
        <w:ind w:left="1440" w:right="567"/>
        <w:jc w:val="left"/>
        <w:rPr>
          <w:sz w:val="20"/>
          <w:lang w:val="en-US"/>
        </w:rPr>
      </w:pPr>
      <w:r w:rsidRPr="007527C4">
        <w:rPr>
          <w:sz w:val="20"/>
          <w:lang w:val="en-US"/>
        </w:rPr>
        <w:t xml:space="preserve">Outcome </w:t>
      </w:r>
      <w:r w:rsidR="00B717B7" w:rsidRPr="007527C4">
        <w:rPr>
          <w:sz w:val="20"/>
          <w:lang w:val="en-US"/>
        </w:rPr>
        <w:t>3.1</w:t>
      </w:r>
      <w:r w:rsidR="00D02CBB" w:rsidRPr="007527C4">
        <w:rPr>
          <w:sz w:val="20"/>
          <w:lang w:val="en-US"/>
        </w:rPr>
        <w:t>:</w:t>
      </w:r>
      <w:r w:rsidR="00B717B7" w:rsidRPr="007527C4">
        <w:rPr>
          <w:sz w:val="20"/>
          <w:lang w:val="en-US"/>
        </w:rPr>
        <w:t xml:space="preserve"> Climate change adaptation enabling policies and supportive institutions in place </w:t>
      </w:r>
    </w:p>
    <w:p w:rsidR="00174846" w:rsidRPr="007527C4" w:rsidRDefault="00EC60F7">
      <w:pPr>
        <w:spacing w:before="0" w:after="0"/>
        <w:ind w:left="1440" w:right="567"/>
        <w:jc w:val="left"/>
        <w:rPr>
          <w:sz w:val="20"/>
          <w:lang w:val="en-US"/>
        </w:rPr>
      </w:pPr>
      <w:r w:rsidRPr="007527C4">
        <w:rPr>
          <w:sz w:val="20"/>
          <w:lang w:val="en-US"/>
        </w:rPr>
        <w:t>Outcome</w:t>
      </w:r>
      <w:r w:rsidR="00B717B7" w:rsidRPr="007527C4">
        <w:rPr>
          <w:sz w:val="20"/>
          <w:lang w:val="en-US"/>
        </w:rPr>
        <w:t>3.2</w:t>
      </w:r>
      <w:r w:rsidR="00D02CBB" w:rsidRPr="007527C4">
        <w:rPr>
          <w:sz w:val="20"/>
          <w:lang w:val="en-US"/>
        </w:rPr>
        <w:t>:</w:t>
      </w:r>
      <w:r w:rsidR="00B717B7" w:rsidRPr="007527C4">
        <w:rPr>
          <w:sz w:val="20"/>
          <w:lang w:val="en-US"/>
        </w:rPr>
        <w:t xml:space="preserve"> Human resources in place at the national, provincial and community levels</w:t>
      </w:r>
    </w:p>
    <w:p w:rsidR="00174846" w:rsidRPr="007527C4" w:rsidRDefault="00055A67">
      <w:pPr>
        <w:spacing w:before="0" w:after="0"/>
        <w:ind w:left="720" w:right="567"/>
        <w:jc w:val="left"/>
        <w:rPr>
          <w:sz w:val="20"/>
          <w:lang w:val="en-US"/>
        </w:rPr>
      </w:pPr>
      <w:r w:rsidRPr="007527C4">
        <w:rPr>
          <w:b/>
          <w:sz w:val="20"/>
          <w:lang w:val="en-US"/>
        </w:rPr>
        <w:t>Component 4</w:t>
      </w:r>
      <w:r w:rsidR="00D02CBB" w:rsidRPr="007527C4">
        <w:rPr>
          <w:sz w:val="20"/>
          <w:lang w:val="en-US"/>
        </w:rPr>
        <w:t>:</w:t>
      </w:r>
      <w:r w:rsidR="00B717B7" w:rsidRPr="007527C4">
        <w:rPr>
          <w:sz w:val="20"/>
          <w:lang w:val="en-US"/>
        </w:rPr>
        <w:t xml:space="preserve"> Knowledge management</w:t>
      </w:r>
    </w:p>
    <w:p w:rsidR="00174846" w:rsidRPr="007527C4" w:rsidRDefault="00EC60F7">
      <w:pPr>
        <w:spacing w:before="0" w:after="240"/>
        <w:ind w:left="1440" w:right="567"/>
        <w:jc w:val="left"/>
        <w:rPr>
          <w:lang w:val="en-US"/>
        </w:rPr>
      </w:pPr>
      <w:r w:rsidRPr="007527C4">
        <w:rPr>
          <w:sz w:val="20"/>
          <w:lang w:val="en-US"/>
        </w:rPr>
        <w:t xml:space="preserve">Outcome </w:t>
      </w:r>
      <w:r w:rsidR="00B717B7" w:rsidRPr="007527C4">
        <w:rPr>
          <w:sz w:val="20"/>
          <w:lang w:val="en-US"/>
        </w:rPr>
        <w:t>4.1</w:t>
      </w:r>
      <w:r w:rsidR="00D02CBB" w:rsidRPr="007527C4">
        <w:rPr>
          <w:sz w:val="20"/>
          <w:lang w:val="en-US"/>
        </w:rPr>
        <w:t>:</w:t>
      </w:r>
      <w:r w:rsidR="00B717B7" w:rsidRPr="007527C4">
        <w:rPr>
          <w:sz w:val="20"/>
          <w:lang w:val="en-US"/>
        </w:rPr>
        <w:t xml:space="preserve"> Increased awareness and ownership of climate risk reduction processes at the national and local levels.</w:t>
      </w:r>
    </w:p>
    <w:p w:rsidR="00442AB7" w:rsidRDefault="00442AB7">
      <w:pPr>
        <w:pStyle w:val="Heading2"/>
        <w:spacing w:before="240" w:after="240"/>
        <w:ind w:left="578" w:hanging="578"/>
        <w:rPr>
          <w:lang w:val="en-US"/>
        </w:rPr>
      </w:pPr>
      <w:bookmarkStart w:id="55" w:name="_Toc389754425"/>
      <w:r>
        <w:rPr>
          <w:lang w:val="en-US"/>
        </w:rPr>
        <w:t>The 4 Components of V-CAP</w:t>
      </w:r>
      <w:bookmarkEnd w:id="55"/>
      <w:r>
        <w:rPr>
          <w:lang w:val="en-US"/>
        </w:rPr>
        <w:t xml:space="preserve"> </w:t>
      </w:r>
    </w:p>
    <w:p w:rsidR="00174846" w:rsidRPr="007527C4" w:rsidRDefault="009665A0" w:rsidP="00442AB7">
      <w:pPr>
        <w:pStyle w:val="Heading3"/>
      </w:pPr>
      <w:bookmarkStart w:id="56" w:name="_Toc389754426"/>
      <w:r w:rsidRPr="007527C4">
        <w:t>Component 1:  Integrated community approaches to climate change adaptation</w:t>
      </w:r>
      <w:bookmarkEnd w:id="56"/>
      <w:r w:rsidRPr="007527C4">
        <w:t xml:space="preserve">  </w:t>
      </w:r>
      <w:bookmarkStart w:id="57" w:name="_Toc373572013"/>
    </w:p>
    <w:p w:rsidR="009665A0" w:rsidRPr="007527C4" w:rsidRDefault="009665A0" w:rsidP="001D46DA">
      <w:pPr>
        <w:pStyle w:val="outcome"/>
        <w:rPr>
          <w:color w:val="auto"/>
        </w:rPr>
      </w:pPr>
      <w:r w:rsidRPr="007527C4">
        <w:rPr>
          <w:color w:val="auto"/>
        </w:rPr>
        <w:t xml:space="preserve">OUTCOME 1: </w:t>
      </w:r>
      <w:r w:rsidRPr="007527C4">
        <w:rPr>
          <w:color w:val="auto"/>
        </w:rPr>
        <w:tab/>
        <w:t>Integrated Community Approaches to Climate Change Adaptation</w:t>
      </w:r>
      <w:bookmarkEnd w:id="57"/>
      <w:r w:rsidRPr="007527C4">
        <w:rPr>
          <w:color w:val="auto"/>
        </w:rPr>
        <w:t xml:space="preserve">  </w:t>
      </w:r>
    </w:p>
    <w:p w:rsidR="009665A0" w:rsidRPr="007527C4" w:rsidRDefault="009665A0" w:rsidP="00B85FC2">
      <w:pPr>
        <w:rPr>
          <w:lang w:val="en-US"/>
        </w:rPr>
      </w:pPr>
      <w:r w:rsidRPr="007527C4">
        <w:rPr>
          <w:lang w:val="en-US"/>
        </w:rPr>
        <w:t>Co-financing amounts for Outcome 1:</w:t>
      </w:r>
    </w:p>
    <w:p w:rsidR="002743EE" w:rsidRPr="007527C4" w:rsidRDefault="002743EE" w:rsidP="002743EE">
      <w:pPr>
        <w:spacing w:before="0" w:after="0"/>
        <w:rPr>
          <w:lang w:val="en-US"/>
        </w:rPr>
      </w:pPr>
      <w:proofErr w:type="spellStart"/>
      <w:r w:rsidRPr="007527C4">
        <w:rPr>
          <w:lang w:val="en-US"/>
        </w:rPr>
        <w:t>GoV</w:t>
      </w:r>
      <w:proofErr w:type="spellEnd"/>
      <w:r w:rsidRPr="007527C4">
        <w:rPr>
          <w:lang w:val="en-US"/>
        </w:rPr>
        <w:t xml:space="preserve"> </w:t>
      </w:r>
      <w:r>
        <w:rPr>
          <w:lang w:val="en-US"/>
        </w:rPr>
        <w:t xml:space="preserve">- </w:t>
      </w:r>
      <w:r w:rsidRPr="007527C4">
        <w:rPr>
          <w:lang w:val="en-US"/>
        </w:rPr>
        <w:t xml:space="preserve">PWD </w:t>
      </w:r>
      <w:r w:rsidRPr="007527C4">
        <w:rPr>
          <w:lang w:val="en-US"/>
        </w:rPr>
        <w:tab/>
      </w:r>
      <w:r w:rsidRPr="007527C4">
        <w:rPr>
          <w:lang w:val="en-US"/>
        </w:rPr>
        <w:tab/>
      </w:r>
      <w:r w:rsidRPr="007527C4">
        <w:rPr>
          <w:lang w:val="en-US"/>
        </w:rPr>
        <w:tab/>
      </w:r>
      <w:r>
        <w:rPr>
          <w:lang w:val="en-US"/>
        </w:rPr>
        <w:t xml:space="preserve"> </w:t>
      </w:r>
      <w:r w:rsidRPr="007527C4">
        <w:rPr>
          <w:lang w:val="en-US"/>
        </w:rPr>
        <w:t>$</w:t>
      </w:r>
      <w:r>
        <w:rPr>
          <w:lang w:val="en-US"/>
        </w:rPr>
        <w:t xml:space="preserve"> 14</w:t>
      </w:r>
      <w:r w:rsidRPr="007527C4">
        <w:rPr>
          <w:lang w:val="en-US"/>
        </w:rPr>
        <w:t>,000,000</w:t>
      </w:r>
    </w:p>
    <w:p w:rsidR="002743EE" w:rsidRPr="00281F53" w:rsidRDefault="002743EE" w:rsidP="002743EE">
      <w:pPr>
        <w:spacing w:before="0" w:after="0"/>
        <w:rPr>
          <w:lang w:val="en-US"/>
        </w:rPr>
      </w:pPr>
      <w:proofErr w:type="spellStart"/>
      <w:proofErr w:type="gramStart"/>
      <w:r>
        <w:rPr>
          <w:lang w:val="en-US"/>
        </w:rPr>
        <w:t>GoV</w:t>
      </w:r>
      <w:proofErr w:type="spellEnd"/>
      <w:r>
        <w:rPr>
          <w:lang w:val="en-US"/>
        </w:rPr>
        <w:t xml:space="preserve">  -</w:t>
      </w:r>
      <w:proofErr w:type="gramEnd"/>
      <w:r w:rsidRPr="00281F53">
        <w:rPr>
          <w:lang w:val="en-US"/>
        </w:rPr>
        <w:t xml:space="preserve">DLA </w:t>
      </w:r>
      <w:r>
        <w:rPr>
          <w:lang w:val="en-US"/>
        </w:rPr>
        <w:tab/>
      </w:r>
      <w:r>
        <w:rPr>
          <w:lang w:val="en-US"/>
        </w:rPr>
        <w:tab/>
      </w:r>
      <w:r w:rsidRPr="00281F53">
        <w:rPr>
          <w:lang w:val="en-US"/>
        </w:rPr>
        <w:tab/>
        <w:t xml:space="preserve"> $</w:t>
      </w:r>
      <w:r>
        <w:rPr>
          <w:lang w:val="en-US"/>
        </w:rPr>
        <w:t xml:space="preserve">   2</w:t>
      </w:r>
      <w:r w:rsidRPr="00281F53">
        <w:rPr>
          <w:lang w:val="en-US"/>
        </w:rPr>
        <w:t xml:space="preserve">,200,000 </w:t>
      </w:r>
    </w:p>
    <w:p w:rsidR="002743EE" w:rsidRPr="00281F53" w:rsidRDefault="002743EE" w:rsidP="002743EE">
      <w:pPr>
        <w:spacing w:before="0" w:after="0"/>
        <w:rPr>
          <w:lang w:val="en-US"/>
        </w:rPr>
      </w:pPr>
      <w:proofErr w:type="spellStart"/>
      <w:r>
        <w:rPr>
          <w:lang w:val="en-US"/>
        </w:rPr>
        <w:t>GoV</w:t>
      </w:r>
      <w:proofErr w:type="spellEnd"/>
      <w:r>
        <w:rPr>
          <w:lang w:val="en-US"/>
        </w:rPr>
        <w:t xml:space="preserve"> -</w:t>
      </w:r>
      <w:r w:rsidRPr="00281F53">
        <w:rPr>
          <w:lang w:val="en-US"/>
        </w:rPr>
        <w:t xml:space="preserve">Do Fisheries </w:t>
      </w:r>
      <w:r w:rsidRPr="00281F53">
        <w:rPr>
          <w:lang w:val="en-US"/>
        </w:rPr>
        <w:tab/>
      </w:r>
      <w:r>
        <w:rPr>
          <w:lang w:val="en-US"/>
        </w:rPr>
        <w:tab/>
      </w:r>
      <w:r w:rsidRPr="00281F53">
        <w:rPr>
          <w:lang w:val="en-US"/>
        </w:rPr>
        <w:t xml:space="preserve"> $</w:t>
      </w:r>
      <w:r>
        <w:rPr>
          <w:lang w:val="en-US"/>
        </w:rPr>
        <w:t xml:space="preserve">   1,0</w:t>
      </w:r>
      <w:r w:rsidRPr="00281F53">
        <w:rPr>
          <w:lang w:val="en-US"/>
        </w:rPr>
        <w:t xml:space="preserve">80,341 </w:t>
      </w:r>
    </w:p>
    <w:p w:rsidR="002743EE" w:rsidRPr="00281F53" w:rsidRDefault="002743EE" w:rsidP="002743EE">
      <w:pPr>
        <w:spacing w:before="0" w:after="0"/>
        <w:rPr>
          <w:lang w:val="en-US"/>
        </w:rPr>
      </w:pPr>
      <w:r>
        <w:rPr>
          <w:lang w:val="en-US"/>
        </w:rPr>
        <w:t>GOV -</w:t>
      </w:r>
      <w:r w:rsidRPr="00281F53">
        <w:rPr>
          <w:lang w:val="en-US"/>
        </w:rPr>
        <w:t>DEPC</w:t>
      </w:r>
      <w:r w:rsidRPr="00281F53">
        <w:rPr>
          <w:lang w:val="en-US"/>
        </w:rPr>
        <w:tab/>
        <w:t xml:space="preserve"> </w:t>
      </w:r>
      <w:r>
        <w:rPr>
          <w:lang w:val="en-US"/>
        </w:rPr>
        <w:tab/>
      </w:r>
      <w:r>
        <w:rPr>
          <w:lang w:val="en-US"/>
        </w:rPr>
        <w:tab/>
        <w:t xml:space="preserve"> </w:t>
      </w:r>
      <w:r w:rsidRPr="00281F53">
        <w:rPr>
          <w:lang w:val="en-US"/>
        </w:rPr>
        <w:t>$</w:t>
      </w:r>
      <w:r>
        <w:rPr>
          <w:lang w:val="en-US"/>
        </w:rPr>
        <w:t xml:space="preserve">      </w:t>
      </w:r>
      <w:r w:rsidRPr="00281F53">
        <w:rPr>
          <w:lang w:val="en-US"/>
        </w:rPr>
        <w:t xml:space="preserve">150,000 </w:t>
      </w:r>
    </w:p>
    <w:p w:rsidR="002743EE" w:rsidRPr="00281F53" w:rsidRDefault="002743EE" w:rsidP="002743EE">
      <w:pPr>
        <w:spacing w:before="0" w:after="0"/>
        <w:rPr>
          <w:lang w:val="en-US"/>
        </w:rPr>
      </w:pPr>
      <w:r>
        <w:rPr>
          <w:lang w:val="en-US"/>
        </w:rPr>
        <w:t xml:space="preserve">VANGO </w:t>
      </w:r>
      <w:r>
        <w:rPr>
          <w:lang w:val="en-US"/>
        </w:rPr>
        <w:tab/>
      </w:r>
      <w:r>
        <w:rPr>
          <w:lang w:val="en-US"/>
        </w:rPr>
        <w:tab/>
      </w:r>
      <w:r w:rsidRPr="00281F53">
        <w:rPr>
          <w:lang w:val="en-US"/>
        </w:rPr>
        <w:tab/>
      </w:r>
      <w:r>
        <w:rPr>
          <w:lang w:val="en-US"/>
        </w:rPr>
        <w:tab/>
      </w:r>
      <w:r w:rsidRPr="00281F53">
        <w:rPr>
          <w:lang w:val="en-US"/>
        </w:rPr>
        <w:t xml:space="preserve"> $</w:t>
      </w:r>
      <w:r>
        <w:rPr>
          <w:lang w:val="en-US"/>
        </w:rPr>
        <w:t xml:space="preserve">        </w:t>
      </w:r>
      <w:r w:rsidRPr="00281F53">
        <w:rPr>
          <w:lang w:val="en-US"/>
        </w:rPr>
        <w:t xml:space="preserve">74,000 </w:t>
      </w:r>
    </w:p>
    <w:p w:rsidR="002743EE" w:rsidRDefault="002743EE" w:rsidP="002743EE">
      <w:pPr>
        <w:spacing w:before="0" w:after="0"/>
        <w:rPr>
          <w:lang w:val="en-US"/>
        </w:rPr>
      </w:pPr>
      <w:proofErr w:type="spellStart"/>
      <w:r w:rsidRPr="007527C4">
        <w:rPr>
          <w:lang w:val="en-US"/>
        </w:rPr>
        <w:t>AusAID</w:t>
      </w:r>
      <w:proofErr w:type="spellEnd"/>
      <w:r w:rsidRPr="007527C4">
        <w:rPr>
          <w:lang w:val="en-US"/>
        </w:rPr>
        <w:t xml:space="preserve"> (VTSSP2)</w:t>
      </w:r>
      <w:r w:rsidRPr="007527C4">
        <w:rPr>
          <w:lang w:val="en-US"/>
        </w:rPr>
        <w:tab/>
      </w:r>
      <w:r w:rsidRPr="007527C4">
        <w:rPr>
          <w:lang w:val="en-US"/>
        </w:rPr>
        <w:tab/>
      </w:r>
      <w:r w:rsidRPr="000B3A3A">
        <w:rPr>
          <w:highlight w:val="yellow"/>
          <w:lang w:val="en-US"/>
        </w:rPr>
        <w:t xml:space="preserve">$    </w:t>
      </w:r>
      <w:r w:rsidR="00765BBD" w:rsidRPr="000B3A3A">
        <w:rPr>
          <w:highlight w:val="yellow"/>
          <w:lang w:val="en-US"/>
        </w:rPr>
        <w:t>3,921,568</w:t>
      </w:r>
    </w:p>
    <w:p w:rsidR="002743EE" w:rsidRPr="007527C4" w:rsidRDefault="002743EE" w:rsidP="002743EE">
      <w:pPr>
        <w:spacing w:before="0" w:after="0"/>
        <w:rPr>
          <w:u w:val="single"/>
          <w:lang w:val="en-US"/>
        </w:rPr>
      </w:pPr>
      <w:r w:rsidRPr="007527C4">
        <w:rPr>
          <w:u w:val="single"/>
          <w:lang w:val="en-US"/>
        </w:rPr>
        <w:tab/>
      </w:r>
      <w:r w:rsidRPr="007527C4">
        <w:rPr>
          <w:u w:val="single"/>
          <w:lang w:val="en-US"/>
        </w:rPr>
        <w:tab/>
        <w:t xml:space="preserve"> </w:t>
      </w:r>
      <w:r w:rsidRPr="007527C4">
        <w:rPr>
          <w:u w:val="single"/>
          <w:lang w:val="en-US"/>
        </w:rPr>
        <w:tab/>
        <w:t xml:space="preserve">   </w:t>
      </w:r>
      <w:r w:rsidRPr="007527C4">
        <w:rPr>
          <w:u w:val="single"/>
          <w:lang w:val="en-US"/>
        </w:rPr>
        <w:tab/>
      </w:r>
      <w:r w:rsidRPr="007527C4">
        <w:rPr>
          <w:u w:val="single"/>
          <w:lang w:val="en-US"/>
        </w:rPr>
        <w:tab/>
      </w:r>
      <w:r w:rsidRPr="007527C4">
        <w:rPr>
          <w:u w:val="single"/>
          <w:lang w:val="en-US"/>
        </w:rPr>
        <w:tab/>
      </w:r>
    </w:p>
    <w:p w:rsidR="002743EE" w:rsidRPr="002743EE" w:rsidRDefault="002743EE" w:rsidP="002743EE">
      <w:pPr>
        <w:spacing w:before="0" w:after="0"/>
        <w:rPr>
          <w:lang w:val="en-US"/>
        </w:rPr>
      </w:pPr>
      <w:r w:rsidRPr="002743EE">
        <w:rPr>
          <w:lang w:val="en-US"/>
        </w:rPr>
        <w:t xml:space="preserve"> </w:t>
      </w:r>
      <w:r w:rsidRPr="002743EE">
        <w:rPr>
          <w:lang w:val="en-US"/>
        </w:rPr>
        <w:tab/>
        <w:t xml:space="preserve">   </w:t>
      </w:r>
      <w:r w:rsidRPr="002743EE">
        <w:rPr>
          <w:lang w:val="en-US"/>
        </w:rPr>
        <w:tab/>
      </w:r>
      <w:r w:rsidRPr="002743EE">
        <w:rPr>
          <w:lang w:val="en-US"/>
        </w:rPr>
        <w:tab/>
      </w:r>
      <w:r w:rsidRPr="002743EE">
        <w:rPr>
          <w:lang w:val="en-US"/>
        </w:rPr>
        <w:tab/>
      </w:r>
    </w:p>
    <w:p w:rsidR="002743EE" w:rsidRDefault="002743EE" w:rsidP="002743EE">
      <w:pPr>
        <w:spacing w:before="0" w:after="0"/>
        <w:rPr>
          <w:lang w:val="en-US"/>
        </w:rPr>
      </w:pPr>
      <w:r w:rsidRPr="007527C4">
        <w:rPr>
          <w:lang w:val="en-US"/>
        </w:rPr>
        <w:t>Estimated Total co-financing:</w:t>
      </w:r>
      <w:r w:rsidRPr="007527C4">
        <w:rPr>
          <w:lang w:val="en-US"/>
        </w:rPr>
        <w:tab/>
      </w:r>
      <w:r w:rsidRPr="000B3A3A">
        <w:rPr>
          <w:highlight w:val="yellow"/>
          <w:lang w:val="en-US"/>
        </w:rPr>
        <w:t>$   2</w:t>
      </w:r>
      <w:r w:rsidR="00765BBD">
        <w:rPr>
          <w:highlight w:val="yellow"/>
          <w:lang w:val="en-US"/>
        </w:rPr>
        <w:t>1</w:t>
      </w:r>
      <w:r w:rsidRPr="000B3A3A">
        <w:rPr>
          <w:highlight w:val="yellow"/>
          <w:lang w:val="en-US"/>
        </w:rPr>
        <w:t>,</w:t>
      </w:r>
      <w:r w:rsidR="00765BBD" w:rsidRPr="000B3A3A">
        <w:rPr>
          <w:highlight w:val="yellow"/>
          <w:lang w:val="en-US"/>
        </w:rPr>
        <w:t>425,909</w:t>
      </w:r>
      <w:r w:rsidRPr="00281F53">
        <w:rPr>
          <w:lang w:val="en-US"/>
        </w:rPr>
        <w:t xml:space="preserve"> </w:t>
      </w:r>
    </w:p>
    <w:p w:rsidR="002743EE" w:rsidRPr="007527C4" w:rsidRDefault="002743EE" w:rsidP="002743EE">
      <w:pPr>
        <w:spacing w:before="0" w:after="0"/>
        <w:rPr>
          <w:lang w:val="en-US"/>
        </w:rPr>
      </w:pPr>
      <w:r w:rsidRPr="007527C4">
        <w:rPr>
          <w:lang w:val="en-US"/>
        </w:rPr>
        <w:t xml:space="preserve">LDCF project grant requested:  </w:t>
      </w:r>
      <w:r w:rsidRPr="007527C4">
        <w:rPr>
          <w:lang w:val="en-US"/>
        </w:rPr>
        <w:tab/>
        <w:t>$     6,000,000</w:t>
      </w:r>
    </w:p>
    <w:p w:rsidR="00281F53" w:rsidRDefault="00281F53" w:rsidP="001D46DA">
      <w:pPr>
        <w:pStyle w:val="Output"/>
        <w:rPr>
          <w:color w:val="auto"/>
        </w:rPr>
      </w:pPr>
    </w:p>
    <w:p w:rsidR="009665A0" w:rsidRPr="007527C4" w:rsidRDefault="009665A0" w:rsidP="001D46DA">
      <w:pPr>
        <w:pStyle w:val="Output"/>
      </w:pPr>
      <w:r w:rsidRPr="007527C4">
        <w:rPr>
          <w:color w:val="auto"/>
        </w:rPr>
        <w:t>Output 1.1</w:t>
      </w:r>
      <w:r w:rsidRPr="007527C4">
        <w:rPr>
          <w:color w:val="auto"/>
        </w:rPr>
        <w:tab/>
        <w:t xml:space="preserve">CC adaptation plans, including risk management, preparedness and response plans, </w:t>
      </w:r>
      <w:r w:rsidRPr="007527C4">
        <w:t>formulated in the context of ICM</w:t>
      </w:r>
      <w:r w:rsidR="00C769EA" w:rsidRPr="007527C4">
        <w:t xml:space="preserve"> and in relation to site-specific vulnerabilities, subsequently adopted and mainstreamed in planning processes</w:t>
      </w:r>
    </w:p>
    <w:p w:rsidR="009665A0" w:rsidRPr="007527C4" w:rsidRDefault="009665A0" w:rsidP="00885FA3">
      <w:pPr>
        <w:pStyle w:val="Baseline"/>
      </w:pPr>
      <w:bookmarkStart w:id="58" w:name="OLE_LINK1"/>
      <w:bookmarkStart w:id="59" w:name="OLE_LINK2"/>
      <w:r w:rsidRPr="007527C4">
        <w:t>Baseline (without LDCF intervention)</w:t>
      </w:r>
    </w:p>
    <w:p w:rsidR="009665A0" w:rsidRPr="007527C4" w:rsidRDefault="009665A0" w:rsidP="0042721B">
      <w:pPr>
        <w:pStyle w:val="Bodytextvcap"/>
      </w:pPr>
      <w:r w:rsidRPr="007527C4">
        <w:t xml:space="preserve"> Rural communities throughout Vanuatu, especially those based on “outer” or more remote islands are heavily dependent on subsistence practices for their livelihood</w:t>
      </w:r>
      <w:r w:rsidR="005C1548" w:rsidRPr="007527C4">
        <w:t>s</w:t>
      </w:r>
      <w:r w:rsidRPr="007527C4">
        <w:t xml:space="preserve">. </w:t>
      </w:r>
      <w:r w:rsidR="005C1548" w:rsidRPr="007527C4">
        <w:t xml:space="preserve">The </w:t>
      </w:r>
      <w:r w:rsidRPr="007527C4">
        <w:t xml:space="preserve">2009 Census </w:t>
      </w:r>
      <w:r w:rsidR="005C1548" w:rsidRPr="007527C4">
        <w:t xml:space="preserve">indicates </w:t>
      </w:r>
      <w:r w:rsidRPr="007527C4">
        <w:t xml:space="preserve">that 76% percent of the country’s </w:t>
      </w:r>
      <w:r w:rsidR="005C1548" w:rsidRPr="007527C4">
        <w:t xml:space="preserve">population </w:t>
      </w:r>
      <w:r w:rsidR="00E671A7" w:rsidRPr="007527C4">
        <w:t>resides</w:t>
      </w:r>
      <w:r w:rsidR="005C1548" w:rsidRPr="007527C4">
        <w:t xml:space="preserve"> in rural communities where approximately</w:t>
      </w:r>
      <w:r w:rsidRPr="007527C4">
        <w:t xml:space="preserve"> 90% of households consume home produce on a daily basis (from subsistence fishing, </w:t>
      </w:r>
      <w:r w:rsidR="00E671A7" w:rsidRPr="007527C4">
        <w:t>farming</w:t>
      </w:r>
      <w:r w:rsidRPr="007527C4">
        <w:t xml:space="preserve">, hunting and livestock practices).  Fishing is the second most important source of subsistence income after agriculture. </w:t>
      </w:r>
    </w:p>
    <w:bookmarkEnd w:id="58"/>
    <w:bookmarkEnd w:id="59"/>
    <w:p w:rsidR="009665A0" w:rsidRPr="007527C4" w:rsidRDefault="00055A67" w:rsidP="00B85FC2">
      <w:pPr>
        <w:rPr>
          <w:rStyle w:val="Emphasis"/>
          <w:b/>
          <w:lang w:val="en-US"/>
        </w:rPr>
      </w:pPr>
      <w:r w:rsidRPr="007527C4">
        <w:rPr>
          <w:rStyle w:val="Emphasis"/>
          <w:b/>
          <w:lang w:val="en-US"/>
        </w:rPr>
        <w:t xml:space="preserve">Limited capacity to deliver </w:t>
      </w:r>
      <w:r w:rsidR="001D46DA" w:rsidRPr="007527C4">
        <w:rPr>
          <w:rStyle w:val="Emphasis"/>
          <w:b/>
          <w:lang w:val="en-US"/>
        </w:rPr>
        <w:t>decentralized</w:t>
      </w:r>
      <w:r w:rsidRPr="007527C4">
        <w:rPr>
          <w:rStyle w:val="Emphasis"/>
          <w:b/>
          <w:lang w:val="en-US"/>
        </w:rPr>
        <w:t xml:space="preserve"> planning </w:t>
      </w:r>
    </w:p>
    <w:p w:rsidR="009665A0" w:rsidRPr="007527C4" w:rsidRDefault="009665A0" w:rsidP="0042721B">
      <w:pPr>
        <w:pStyle w:val="Bodytextvcap"/>
      </w:pPr>
      <w:r w:rsidRPr="007527C4">
        <w:t xml:space="preserve">The formation and recognition of Area Councils under the supervision of the Provincial Governments was enacted by the Vanuatu National Government through an Amendment to the Decentralization Act </w:t>
      </w:r>
      <w:r w:rsidR="00DF407D" w:rsidRPr="007527C4">
        <w:t xml:space="preserve">(2013) </w:t>
      </w:r>
      <w:r w:rsidRPr="007527C4">
        <w:t xml:space="preserve">which was legislated during the First Extra-Ordinary sitting of </w:t>
      </w:r>
      <w:r w:rsidR="00E671A7" w:rsidRPr="007527C4">
        <w:t xml:space="preserve">the </w:t>
      </w:r>
      <w:r w:rsidRPr="007527C4">
        <w:t xml:space="preserve">National Parliament in August 2013. These </w:t>
      </w:r>
      <w:r w:rsidR="00E671A7" w:rsidRPr="007527C4">
        <w:t xml:space="preserve">local </w:t>
      </w:r>
      <w:r w:rsidRPr="007527C4">
        <w:t xml:space="preserve">Area Councils are </w:t>
      </w:r>
      <w:r w:rsidR="00E671A7" w:rsidRPr="007527C4">
        <w:t>“</w:t>
      </w:r>
      <w:r w:rsidRPr="007527C4">
        <w:t>the grassroots bodies of government</w:t>
      </w:r>
      <w:r w:rsidR="00E671A7" w:rsidRPr="007527C4">
        <w:t>”</w:t>
      </w:r>
      <w:r w:rsidRPr="007527C4">
        <w:t xml:space="preserve">, </w:t>
      </w:r>
      <w:r w:rsidR="00E671A7" w:rsidRPr="007527C4">
        <w:t>and are intended to</w:t>
      </w:r>
      <w:r w:rsidRPr="007527C4">
        <w:t xml:space="preserve"> have an immediate presence amongst rural communities</w:t>
      </w:r>
      <w:r w:rsidR="00FC5EC2" w:rsidRPr="007527C4">
        <w:t xml:space="preserve">, and </w:t>
      </w:r>
      <w:r w:rsidRPr="007527C4">
        <w:t xml:space="preserve">will be allocated a limited budget to ensure that service delivery </w:t>
      </w:r>
      <w:r w:rsidR="00E671A7" w:rsidRPr="007527C4">
        <w:t>is</w:t>
      </w:r>
      <w:r w:rsidRPr="007527C4">
        <w:t xml:space="preserve"> more </w:t>
      </w:r>
      <w:r w:rsidR="00E671A7" w:rsidRPr="007527C4">
        <w:t xml:space="preserve">equitably distributed </w:t>
      </w:r>
      <w:r w:rsidRPr="007527C4">
        <w:t xml:space="preserve">throughout rural Vanuatu. Area Councils will be comprised of villagers </w:t>
      </w:r>
      <w:r w:rsidRPr="007527C4">
        <w:lastRenderedPageBreak/>
        <w:t xml:space="preserve">and community members living within </w:t>
      </w:r>
      <w:r w:rsidR="00E671A7" w:rsidRPr="007527C4">
        <w:t xml:space="preserve">identified </w:t>
      </w:r>
      <w:r w:rsidRPr="007527C4">
        <w:t xml:space="preserve">AC </w:t>
      </w:r>
      <w:r w:rsidR="00E671A7" w:rsidRPr="007527C4">
        <w:t xml:space="preserve">boundaries including </w:t>
      </w:r>
      <w:r w:rsidRPr="007527C4">
        <w:t xml:space="preserve">designated representatives for certain groups </w:t>
      </w:r>
      <w:r w:rsidR="00E671A7" w:rsidRPr="007527C4">
        <w:t>of people including</w:t>
      </w:r>
      <w:r w:rsidRPr="007527C4">
        <w:t xml:space="preserve"> chiefs, women and youth. </w:t>
      </w:r>
      <w:r w:rsidR="00E671A7" w:rsidRPr="007527C4">
        <w:t xml:space="preserve"> While t</w:t>
      </w:r>
      <w:r w:rsidRPr="007527C4">
        <w:t xml:space="preserve">his is an important </w:t>
      </w:r>
      <w:r w:rsidR="00E671A7" w:rsidRPr="007527C4">
        <w:t xml:space="preserve">and potentially positive </w:t>
      </w:r>
      <w:r w:rsidRPr="007527C4">
        <w:t xml:space="preserve">change in the delivery of government services </w:t>
      </w:r>
      <w:r w:rsidR="00E671A7" w:rsidRPr="007527C4">
        <w:t xml:space="preserve">for </w:t>
      </w:r>
      <w:r w:rsidRPr="007527C4">
        <w:t>communities, there are substantial challenges in the development of implementation of this new policy approach</w:t>
      </w:r>
      <w:r w:rsidR="00E671A7" w:rsidRPr="007527C4">
        <w:t xml:space="preserve">. For instance, there </w:t>
      </w:r>
      <w:r w:rsidR="00FC5EC2" w:rsidRPr="007527C4">
        <w:t>is</w:t>
      </w:r>
      <w:r w:rsidR="00E671A7" w:rsidRPr="007527C4">
        <w:t xml:space="preserve"> a</w:t>
      </w:r>
      <w:r w:rsidRPr="007527C4">
        <w:t xml:space="preserve"> lack of </w:t>
      </w:r>
      <w:r w:rsidR="00FC5EC2" w:rsidRPr="007527C4">
        <w:t xml:space="preserve">operational </w:t>
      </w:r>
      <w:r w:rsidRPr="007527C4">
        <w:t>models</w:t>
      </w:r>
      <w:r w:rsidR="00FC5EC2" w:rsidRPr="007527C4">
        <w:t xml:space="preserve"> regarding</w:t>
      </w:r>
      <w:r w:rsidRPr="007527C4">
        <w:t xml:space="preserve"> vertical and horizontal integration in planning </w:t>
      </w:r>
      <w:r w:rsidR="00B045E5" w:rsidRPr="007527C4">
        <w:t xml:space="preserve">processes and </w:t>
      </w:r>
      <w:r w:rsidR="00FC5EC2" w:rsidRPr="007527C4">
        <w:t xml:space="preserve">a significant </w:t>
      </w:r>
      <w:r w:rsidR="00B045E5" w:rsidRPr="007527C4">
        <w:t>lack of human</w:t>
      </w:r>
      <w:r w:rsidRPr="007527C4">
        <w:t xml:space="preserve"> resource capacity at all levels including local, provincial and national</w:t>
      </w:r>
      <w:r w:rsidRPr="007527C4" w:rsidDel="00E07708">
        <w:t xml:space="preserve">. </w:t>
      </w:r>
      <w:r w:rsidR="00FC5EC2" w:rsidRPr="007527C4">
        <w:t xml:space="preserve">As such, the </w:t>
      </w:r>
      <w:r w:rsidRPr="007527C4">
        <w:t xml:space="preserve">government will struggle with the delivery of this program </w:t>
      </w:r>
      <w:r w:rsidR="00FC5EC2" w:rsidRPr="007527C4">
        <w:t>in the upcoming years</w:t>
      </w:r>
      <w:r w:rsidRPr="007527C4">
        <w:t xml:space="preserve">. V-CAP has an opportunity to assist the government throughout this transition to enable more holistic </w:t>
      </w:r>
      <w:r w:rsidR="00FC5EC2" w:rsidRPr="007527C4">
        <w:t xml:space="preserve">development planning and </w:t>
      </w:r>
      <w:r w:rsidRPr="007527C4">
        <w:t xml:space="preserve">implementation </w:t>
      </w:r>
      <w:r w:rsidR="00DF407D" w:rsidRPr="007527C4">
        <w:t xml:space="preserve">with a strong on building local level resilience to climate change </w:t>
      </w:r>
      <w:r w:rsidR="00FC5EC2" w:rsidRPr="007527C4">
        <w:t>at the AC</w:t>
      </w:r>
      <w:r w:rsidRPr="007527C4">
        <w:t xml:space="preserve"> level.  </w:t>
      </w:r>
    </w:p>
    <w:p w:rsidR="009665A0" w:rsidRPr="007527C4" w:rsidRDefault="009665A0" w:rsidP="0042721B">
      <w:pPr>
        <w:pStyle w:val="Bodytextvcap"/>
      </w:pPr>
      <w:r w:rsidRPr="007527C4">
        <w:t>At the provincial level</w:t>
      </w:r>
      <w:r w:rsidR="00FC5EC2" w:rsidRPr="007527C4">
        <w:t>,</w:t>
      </w:r>
      <w:r w:rsidRPr="007527C4">
        <w:t xml:space="preserve"> there is a lack of integrated holistic planning. </w:t>
      </w:r>
      <w:r w:rsidR="00FC5EC2" w:rsidRPr="007527C4">
        <w:t>E</w:t>
      </w:r>
      <w:r w:rsidRPr="007527C4">
        <w:t xml:space="preserve">xisting provincial plans often </w:t>
      </w:r>
      <w:r w:rsidR="00FC5EC2" w:rsidRPr="007527C4">
        <w:t>focus</w:t>
      </w:r>
      <w:r w:rsidRPr="007527C4">
        <w:t xml:space="preserve"> on infrastructure development and attracting investment</w:t>
      </w:r>
      <w:r w:rsidR="00FC5EC2" w:rsidRPr="007527C4">
        <w:t xml:space="preserve"> and </w:t>
      </w:r>
      <w:r w:rsidR="00DF407D" w:rsidRPr="007527C4">
        <w:t>are</w:t>
      </w:r>
      <w:r w:rsidRPr="007527C4">
        <w:t xml:space="preserve"> developed in a </w:t>
      </w:r>
      <w:r w:rsidR="00FC5EC2" w:rsidRPr="007527C4">
        <w:t>top-</w:t>
      </w:r>
      <w:r w:rsidRPr="007527C4">
        <w:t xml:space="preserve">down manner with little integration of community concerns. Most provinces reported to the PPG that they were in the process of </w:t>
      </w:r>
      <w:r w:rsidR="003D13C1" w:rsidRPr="007527C4">
        <w:t xml:space="preserve">developing </w:t>
      </w:r>
      <w:r w:rsidRPr="007527C4">
        <w:t xml:space="preserve">their next Provincial Strategic Plan, although </w:t>
      </w:r>
      <w:r w:rsidR="003D13C1" w:rsidRPr="007527C4">
        <w:t xml:space="preserve">two </w:t>
      </w:r>
      <w:r w:rsidRPr="007527C4">
        <w:t xml:space="preserve">provincial governments </w:t>
      </w:r>
      <w:r w:rsidR="003D13C1" w:rsidRPr="007527C4">
        <w:t xml:space="preserve">had already created </w:t>
      </w:r>
      <w:r w:rsidRPr="007527C4">
        <w:t>plans</w:t>
      </w:r>
      <w:r w:rsidR="003D13C1" w:rsidRPr="007527C4">
        <w:t xml:space="preserve"> for the next 3-5 year period. However, these plans </w:t>
      </w:r>
      <w:r w:rsidRPr="007527C4">
        <w:t xml:space="preserve">could be </w:t>
      </w:r>
      <w:r w:rsidR="003D13C1" w:rsidRPr="007527C4">
        <w:t xml:space="preserve">considerably </w:t>
      </w:r>
      <w:r w:rsidRPr="007527C4">
        <w:t xml:space="preserve">strengthened </w:t>
      </w:r>
      <w:r w:rsidR="003D13C1" w:rsidRPr="007527C4">
        <w:t>through</w:t>
      </w:r>
      <w:r w:rsidRPr="007527C4">
        <w:t xml:space="preserve"> integration of </w:t>
      </w:r>
      <w:r w:rsidR="00DF407D" w:rsidRPr="007527C4">
        <w:t>climate change adaption</w:t>
      </w:r>
      <w:r w:rsidRPr="007527C4">
        <w:t xml:space="preserve"> </w:t>
      </w:r>
      <w:r w:rsidR="00DF407D" w:rsidRPr="007527C4">
        <w:t>approaches</w:t>
      </w:r>
      <w:r w:rsidRPr="007527C4">
        <w:t xml:space="preserve"> and </w:t>
      </w:r>
      <w:r w:rsidR="00DF407D" w:rsidRPr="007527C4">
        <w:t>methodologies</w:t>
      </w:r>
      <w:r w:rsidR="004B1B0A" w:rsidRPr="007527C4">
        <w:t>.</w:t>
      </w:r>
      <w:r w:rsidR="00DF407D" w:rsidRPr="007527C4">
        <w:t xml:space="preserve"> </w:t>
      </w:r>
    </w:p>
    <w:p w:rsidR="009665A0" w:rsidRPr="007527C4" w:rsidRDefault="001804AB" w:rsidP="0042721B">
      <w:pPr>
        <w:pStyle w:val="Bodytextvcap"/>
      </w:pPr>
      <w:r w:rsidRPr="007527C4">
        <w:t>There is also a lack of holistic planning</w:t>
      </w:r>
      <w:r w:rsidR="00DF407D" w:rsidRPr="007527C4">
        <w:t xml:space="preserve"> at community level. There are a range of levels of planning occurring at the community level, often involving </w:t>
      </w:r>
      <w:r w:rsidR="009665A0" w:rsidRPr="007527C4">
        <w:t>variou</w:t>
      </w:r>
      <w:r w:rsidR="00DF407D" w:rsidRPr="007527C4">
        <w:t>s chiefly council</w:t>
      </w:r>
      <w:r w:rsidR="00413388" w:rsidRPr="007527C4">
        <w:t>s</w:t>
      </w:r>
      <w:r w:rsidR="00DF407D" w:rsidRPr="007527C4">
        <w:t xml:space="preserve">, </w:t>
      </w:r>
      <w:r w:rsidR="009665A0" w:rsidRPr="007527C4">
        <w:t>Community Disaster Committee (CDC’s)</w:t>
      </w:r>
      <w:r w:rsidR="00DF407D" w:rsidRPr="007527C4">
        <w:t xml:space="preserve">, Education </w:t>
      </w:r>
      <w:r w:rsidR="00413388" w:rsidRPr="007527C4">
        <w:t xml:space="preserve">Committees, Water Committees, </w:t>
      </w:r>
      <w:proofErr w:type="spellStart"/>
      <w:r w:rsidR="00413388" w:rsidRPr="007527C4">
        <w:t>etc</w:t>
      </w:r>
      <w:proofErr w:type="spellEnd"/>
      <w:r w:rsidR="00413388" w:rsidRPr="007527C4">
        <w:t xml:space="preserve">, </w:t>
      </w:r>
      <w:r w:rsidR="009665A0" w:rsidRPr="007527C4">
        <w:t xml:space="preserve">in V-CAP target communities. </w:t>
      </w:r>
      <w:r w:rsidRPr="007527C4">
        <w:t xml:space="preserve">The </w:t>
      </w:r>
      <w:r w:rsidR="009665A0" w:rsidRPr="007527C4">
        <w:t>majority of communities consulted did not have any formalized village level planning</w:t>
      </w:r>
      <w:r w:rsidRPr="007527C4">
        <w:t xml:space="preserve"> process</w:t>
      </w:r>
      <w:r w:rsidR="009665A0" w:rsidRPr="007527C4">
        <w:t xml:space="preserve">. The same challenges regarding </w:t>
      </w:r>
      <w:r w:rsidRPr="007527C4">
        <w:t xml:space="preserve">the </w:t>
      </w:r>
      <w:r w:rsidR="009665A0" w:rsidRPr="007527C4">
        <w:t>lack of planning w</w:t>
      </w:r>
      <w:r w:rsidRPr="007527C4">
        <w:t>ere</w:t>
      </w:r>
      <w:r w:rsidR="009665A0" w:rsidRPr="007527C4">
        <w:t xml:space="preserve"> present </w:t>
      </w:r>
      <w:r w:rsidRPr="007527C4">
        <w:t>at</w:t>
      </w:r>
      <w:r w:rsidR="009665A0" w:rsidRPr="007527C4">
        <w:t xml:space="preserve"> </w:t>
      </w:r>
      <w:r w:rsidRPr="007527C4">
        <w:t>A</w:t>
      </w:r>
      <w:r w:rsidR="00413388" w:rsidRPr="007527C4">
        <w:t xml:space="preserve">rea </w:t>
      </w:r>
      <w:r w:rsidRPr="007527C4">
        <w:t>C</w:t>
      </w:r>
      <w:r w:rsidR="00413388" w:rsidRPr="007527C4">
        <w:t>ouncil</w:t>
      </w:r>
      <w:r w:rsidR="009665A0" w:rsidRPr="007527C4">
        <w:t xml:space="preserve"> level as well. In some </w:t>
      </w:r>
      <w:r w:rsidRPr="007527C4">
        <w:t>communities,</w:t>
      </w:r>
      <w:r w:rsidR="009665A0" w:rsidRPr="007527C4">
        <w:t xml:space="preserve"> especially those where International NGO’s were </w:t>
      </w:r>
      <w:r w:rsidRPr="007527C4">
        <w:t>carrying out</w:t>
      </w:r>
      <w:r w:rsidR="009665A0" w:rsidRPr="007527C4">
        <w:t xml:space="preserve"> DRR activities, village level planning initiatives </w:t>
      </w:r>
      <w:r w:rsidRPr="007527C4">
        <w:t xml:space="preserve">were taking place however they </w:t>
      </w:r>
      <w:r w:rsidR="009665A0" w:rsidRPr="007527C4">
        <w:t>focused on specific themes, in particular DRR or water security</w:t>
      </w:r>
      <w:r w:rsidRPr="007527C4">
        <w:t xml:space="preserve"> and were</w:t>
      </w:r>
      <w:r w:rsidR="009665A0" w:rsidRPr="007527C4">
        <w:t xml:space="preserve"> not integrated or mainstreamed into an overall </w:t>
      </w:r>
      <w:r w:rsidRPr="007527C4">
        <w:t xml:space="preserve">community </w:t>
      </w:r>
      <w:r w:rsidR="009665A0" w:rsidRPr="007527C4">
        <w:t xml:space="preserve">planning process. Without additional resources focused on building community and Area Council capacity, the lack of integrated planning is likely to continue.  </w:t>
      </w:r>
    </w:p>
    <w:p w:rsidR="009665A0" w:rsidRPr="007527C4" w:rsidRDefault="000A2CCF" w:rsidP="0042721B">
      <w:pPr>
        <w:pStyle w:val="Bodytextvcap"/>
      </w:pPr>
      <w:r w:rsidRPr="007527C4">
        <w:t>In many</w:t>
      </w:r>
      <w:r w:rsidR="009665A0" w:rsidRPr="007527C4">
        <w:t xml:space="preserve"> communities </w:t>
      </w:r>
      <w:r w:rsidRPr="007527C4">
        <w:t xml:space="preserve">a wide </w:t>
      </w:r>
      <w:r w:rsidR="009665A0" w:rsidRPr="007527C4">
        <w:t>range of existing committees</w:t>
      </w:r>
      <w:r w:rsidRPr="007527C4">
        <w:t xml:space="preserve"> exist </w:t>
      </w:r>
      <w:r w:rsidR="009665A0" w:rsidRPr="007527C4">
        <w:t>includ</w:t>
      </w:r>
      <w:r w:rsidRPr="007527C4">
        <w:t>ing;</w:t>
      </w:r>
      <w:r w:rsidR="009665A0" w:rsidRPr="007527C4">
        <w:t xml:space="preserve"> Chiefly Committees, Community Disaster Committees, Water Management Committees, Education Committees, Women’s Committees, Youth Committees, Health Committees, Church Committees </w:t>
      </w:r>
      <w:r w:rsidRPr="007527C4">
        <w:t>etc</w:t>
      </w:r>
      <w:r w:rsidR="009665A0" w:rsidRPr="007527C4">
        <w:t xml:space="preserve">. Often it is the same individuals </w:t>
      </w:r>
      <w:r w:rsidRPr="007527C4">
        <w:t>who</w:t>
      </w:r>
      <w:r w:rsidR="009665A0" w:rsidRPr="007527C4">
        <w:t xml:space="preserve"> serve on these various committees and </w:t>
      </w:r>
      <w:r w:rsidRPr="007527C4">
        <w:t>given th</w:t>
      </w:r>
      <w:r w:rsidR="003D1797" w:rsidRPr="007527C4">
        <w:t>is</w:t>
      </w:r>
      <w:r w:rsidR="009665A0" w:rsidRPr="007527C4">
        <w:t xml:space="preserve"> sector</w:t>
      </w:r>
      <w:r w:rsidR="003D1797" w:rsidRPr="007527C4">
        <w:t xml:space="preserve"> or topic-specific</w:t>
      </w:r>
      <w:r w:rsidR="009665A0" w:rsidRPr="007527C4">
        <w:t xml:space="preserve"> approach</w:t>
      </w:r>
      <w:r w:rsidRPr="007527C4">
        <w:t>,</w:t>
      </w:r>
      <w:r w:rsidR="009665A0" w:rsidRPr="007527C4">
        <w:t xml:space="preserve"> opportunities for integration </w:t>
      </w:r>
      <w:r w:rsidR="00413388" w:rsidRPr="007527C4">
        <w:t xml:space="preserve">and for mainstreaming issues such building climate change resilience </w:t>
      </w:r>
      <w:r w:rsidR="009665A0" w:rsidRPr="007527C4">
        <w:t xml:space="preserve">are missed. </w:t>
      </w:r>
      <w:r w:rsidRPr="007527C4">
        <w:t>As such, it is essential</w:t>
      </w:r>
      <w:r w:rsidR="009665A0" w:rsidRPr="007527C4">
        <w:t xml:space="preserve"> that an integrated approach </w:t>
      </w:r>
      <w:r w:rsidR="003D1797" w:rsidRPr="007527C4">
        <w:t xml:space="preserve">to CCA planning is </w:t>
      </w:r>
      <w:r w:rsidR="009665A0" w:rsidRPr="007527C4">
        <w:t xml:space="preserve">adopted to address </w:t>
      </w:r>
      <w:r w:rsidR="003D1797" w:rsidRPr="007527C4">
        <w:t xml:space="preserve">climate </w:t>
      </w:r>
      <w:r w:rsidR="009665A0" w:rsidRPr="007527C4">
        <w:t>issues</w:t>
      </w:r>
      <w:r w:rsidR="003D1797" w:rsidRPr="007527C4">
        <w:t xml:space="preserve"> from all perspectives</w:t>
      </w:r>
      <w:r w:rsidR="009665A0" w:rsidRPr="007527C4">
        <w:t xml:space="preserve">. </w:t>
      </w:r>
    </w:p>
    <w:p w:rsidR="009665A0" w:rsidRPr="007527C4" w:rsidRDefault="003D1797" w:rsidP="0042721B">
      <w:pPr>
        <w:pStyle w:val="Bodytextvcap"/>
      </w:pPr>
      <w:r w:rsidRPr="007527C4">
        <w:t xml:space="preserve">At </w:t>
      </w:r>
      <w:r w:rsidR="009665A0" w:rsidRPr="007527C4">
        <w:t xml:space="preserve">the Area Council level, the recent Amendment to the </w:t>
      </w:r>
      <w:proofErr w:type="spellStart"/>
      <w:r w:rsidR="009665A0" w:rsidRPr="007527C4">
        <w:t>Decentralisation</w:t>
      </w:r>
      <w:proofErr w:type="spellEnd"/>
      <w:r w:rsidR="009665A0" w:rsidRPr="007527C4">
        <w:t xml:space="preserve"> </w:t>
      </w:r>
      <w:r w:rsidR="00C07DA6" w:rsidRPr="007527C4">
        <w:t xml:space="preserve">Act </w:t>
      </w:r>
      <w:r w:rsidR="009665A0" w:rsidRPr="007527C4">
        <w:t xml:space="preserve">is in the process of being rolled out. This Amendment ties allocation of funds to the Local Area Councils for the specific implementation of actions within </w:t>
      </w:r>
      <w:r w:rsidR="00AC7FAD" w:rsidRPr="007527C4">
        <w:t xml:space="preserve">that </w:t>
      </w:r>
      <w:r w:rsidR="00C07DA6" w:rsidRPr="007527C4">
        <w:t>AC</w:t>
      </w:r>
      <w:r w:rsidR="00AC7FAD" w:rsidRPr="007527C4">
        <w:t>s’</w:t>
      </w:r>
      <w:r w:rsidR="00C07DA6" w:rsidRPr="007527C4">
        <w:t xml:space="preserve"> boundaries.</w:t>
      </w:r>
      <w:r w:rsidR="009665A0" w:rsidRPr="007527C4">
        <w:t xml:space="preserve"> </w:t>
      </w:r>
      <w:r w:rsidR="00AC7FAD" w:rsidRPr="007527C4">
        <w:t xml:space="preserve">Previous to this amendment, many </w:t>
      </w:r>
      <w:r w:rsidR="009665A0" w:rsidRPr="007527C4">
        <w:t xml:space="preserve">communities </w:t>
      </w:r>
      <w:r w:rsidR="00AC7FAD" w:rsidRPr="007527C4">
        <w:t xml:space="preserve">had </w:t>
      </w:r>
      <w:r w:rsidR="009665A0" w:rsidRPr="007527C4">
        <w:t xml:space="preserve">complained that certain AC’s were neglected and rarely received government service delivery or </w:t>
      </w:r>
      <w:r w:rsidR="00AC7FAD" w:rsidRPr="007527C4">
        <w:t xml:space="preserve">even </w:t>
      </w:r>
      <w:r w:rsidR="009665A0" w:rsidRPr="007527C4">
        <w:t xml:space="preserve">benefited from provincial government expenditure. However, the level of funding allocated to each Area Council is nominal </w:t>
      </w:r>
      <w:r w:rsidR="00413388" w:rsidRPr="007527C4">
        <w:t xml:space="preserve">(often in the range of US$500 to $5,000 per year) </w:t>
      </w:r>
      <w:r w:rsidR="009665A0" w:rsidRPr="007527C4">
        <w:t>and in some cases</w:t>
      </w:r>
      <w:r w:rsidR="00AC7FAD" w:rsidRPr="007527C4">
        <w:t xml:space="preserve"> such as the </w:t>
      </w:r>
      <w:r w:rsidR="009665A0" w:rsidRPr="007527C4">
        <w:t>Torres</w:t>
      </w:r>
      <w:r w:rsidR="00AC7FAD" w:rsidRPr="007527C4">
        <w:t xml:space="preserve"> Islands</w:t>
      </w:r>
      <w:r w:rsidR="009665A0" w:rsidRPr="007527C4">
        <w:t xml:space="preserve">, is barely enough to meet the transport cost of the Area Secretary </w:t>
      </w:r>
      <w:r w:rsidR="00AC7FAD" w:rsidRPr="007527C4">
        <w:t>to visit each of the Islands in his jurisdiction</w:t>
      </w:r>
      <w:r w:rsidR="00413388" w:rsidRPr="007527C4">
        <w:t xml:space="preserve"> 1-2 times / year</w:t>
      </w:r>
      <w:r w:rsidR="009665A0" w:rsidRPr="007527C4">
        <w:t xml:space="preserve">. </w:t>
      </w:r>
    </w:p>
    <w:p w:rsidR="009665A0" w:rsidRPr="007527C4" w:rsidRDefault="00055A67" w:rsidP="00B85FC2">
      <w:pPr>
        <w:rPr>
          <w:rStyle w:val="Emphasis"/>
          <w:b/>
          <w:lang w:val="en-US"/>
        </w:rPr>
      </w:pPr>
      <w:r w:rsidRPr="007527C4">
        <w:rPr>
          <w:rStyle w:val="Emphasis"/>
          <w:b/>
          <w:lang w:val="en-US"/>
        </w:rPr>
        <w:t xml:space="preserve">Lack of expansion of pilot approaches from demonstration sites   </w:t>
      </w:r>
    </w:p>
    <w:p w:rsidR="009665A0" w:rsidRPr="007527C4" w:rsidRDefault="009665A0" w:rsidP="0042721B">
      <w:pPr>
        <w:pStyle w:val="Bodytextvcap"/>
      </w:pPr>
      <w:r w:rsidRPr="007527C4">
        <w:t xml:space="preserve">There are a number of donor funded projects being implemented in rural communities </w:t>
      </w:r>
      <w:r w:rsidR="00AC7FAD" w:rsidRPr="007527C4">
        <w:t xml:space="preserve">aimed at </w:t>
      </w:r>
      <w:r w:rsidRPr="007527C4">
        <w:t>addressi</w:t>
      </w:r>
      <w:r w:rsidR="00AC7FAD" w:rsidRPr="007527C4">
        <w:t>ng</w:t>
      </w:r>
      <w:r w:rsidRPr="007527C4">
        <w:t xml:space="preserve"> </w:t>
      </w:r>
      <w:r w:rsidRPr="007527C4" w:rsidDel="00E07708">
        <w:t>the effects of</w:t>
      </w:r>
      <w:r w:rsidRPr="007527C4">
        <w:t xml:space="preserve"> climate change which are delivered by both government</w:t>
      </w:r>
      <w:r w:rsidR="006C11DD" w:rsidRPr="007527C4">
        <w:t xml:space="preserve">, </w:t>
      </w:r>
      <w:r w:rsidR="00AC7FAD" w:rsidRPr="007527C4">
        <w:t>non-state agencies</w:t>
      </w:r>
      <w:r w:rsidR="006C11DD" w:rsidRPr="007527C4">
        <w:t xml:space="preserve"> and other development partners</w:t>
      </w:r>
      <w:r w:rsidRPr="007527C4">
        <w:t xml:space="preserve">. Frequently these initiatives </w:t>
      </w:r>
      <w:r w:rsidR="00AC7FAD" w:rsidRPr="007527C4">
        <w:t>take</w:t>
      </w:r>
      <w:r w:rsidRPr="007527C4">
        <w:t xml:space="preserve"> the form of “pilots” or “</w:t>
      </w:r>
      <w:r w:rsidR="00AC7FAD" w:rsidRPr="007527C4">
        <w:t>demonstration projects</w:t>
      </w:r>
      <w:r w:rsidRPr="007527C4">
        <w:t xml:space="preserve">” which are useful </w:t>
      </w:r>
      <w:r w:rsidR="00AC7FAD" w:rsidRPr="007527C4">
        <w:t>in</w:t>
      </w:r>
      <w:r w:rsidRPr="007527C4">
        <w:t xml:space="preserve"> address</w:t>
      </w:r>
      <w:r w:rsidR="00AC7FAD" w:rsidRPr="007527C4">
        <w:t>ing</w:t>
      </w:r>
      <w:r w:rsidRPr="007527C4">
        <w:t xml:space="preserve"> climate change related challenges</w:t>
      </w:r>
      <w:r w:rsidR="00AC7FAD" w:rsidRPr="007527C4">
        <w:t xml:space="preserve"> at community level. For </w:t>
      </w:r>
      <w:r w:rsidRPr="007527C4">
        <w:t>example</w:t>
      </w:r>
      <w:r w:rsidR="00AC7FAD" w:rsidRPr="007527C4">
        <w:t>,</w:t>
      </w:r>
      <w:r w:rsidRPr="007527C4">
        <w:t xml:space="preserve"> GIZ and </w:t>
      </w:r>
      <w:r w:rsidR="00AC7FAD" w:rsidRPr="007527C4">
        <w:t xml:space="preserve">their </w:t>
      </w:r>
      <w:r w:rsidRPr="007527C4">
        <w:t xml:space="preserve">partners have developed over 15 different </w:t>
      </w:r>
      <w:r w:rsidR="00AC7FAD" w:rsidRPr="007527C4">
        <w:t xml:space="preserve">community-based </w:t>
      </w:r>
      <w:r w:rsidRPr="007527C4">
        <w:t>adaptation tools and strategies</w:t>
      </w:r>
      <w:r w:rsidR="00AC7FAD" w:rsidRPr="007527C4">
        <w:t xml:space="preserve"> through pilot initiatives</w:t>
      </w:r>
      <w:r w:rsidRPr="007527C4">
        <w:t xml:space="preserve">. </w:t>
      </w:r>
      <w:r w:rsidR="006C11DD" w:rsidRPr="007527C4">
        <w:t xml:space="preserve">The GEF / World Bank project will be doing the same with support to the agricultural sector. </w:t>
      </w:r>
      <w:r w:rsidRPr="007527C4">
        <w:t xml:space="preserve">However, scaling up is challenging </w:t>
      </w:r>
      <w:r w:rsidR="00AC7FAD" w:rsidRPr="007527C4">
        <w:t xml:space="preserve">given the </w:t>
      </w:r>
      <w:r w:rsidRPr="007527C4">
        <w:t>limited resources</w:t>
      </w:r>
      <w:r w:rsidR="00AC7FAD" w:rsidRPr="007527C4">
        <w:t xml:space="preserve"> available</w:t>
      </w:r>
      <w:r w:rsidRPr="007527C4">
        <w:t xml:space="preserve">. </w:t>
      </w:r>
      <w:r w:rsidR="00AC7FAD" w:rsidRPr="007527C4">
        <w:t xml:space="preserve">As such, </w:t>
      </w:r>
      <w:r w:rsidRPr="007527C4">
        <w:t xml:space="preserve">V-CAP provides a </w:t>
      </w:r>
      <w:r w:rsidR="00AC7FAD" w:rsidRPr="007527C4">
        <w:t xml:space="preserve">pivotal </w:t>
      </w:r>
      <w:r w:rsidRPr="007527C4">
        <w:t>opportunity to upscale</w:t>
      </w:r>
      <w:r w:rsidR="00AC7FAD" w:rsidRPr="007527C4">
        <w:t xml:space="preserve"> successful</w:t>
      </w:r>
      <w:r w:rsidRPr="007527C4">
        <w:t xml:space="preserve"> pilots for deployment in targeted communities. </w:t>
      </w:r>
    </w:p>
    <w:p w:rsidR="00174846" w:rsidRPr="007527C4" w:rsidRDefault="009665A0" w:rsidP="0042721B">
      <w:pPr>
        <w:pStyle w:val="Bodytextvcap"/>
      </w:pPr>
      <w:r w:rsidRPr="007527C4">
        <w:t xml:space="preserve">The NDMO </w:t>
      </w:r>
      <w:r w:rsidR="00AC7FAD" w:rsidRPr="007527C4">
        <w:t xml:space="preserve">and </w:t>
      </w:r>
      <w:r w:rsidRPr="007527C4">
        <w:t xml:space="preserve">a number of International NGO’s </w:t>
      </w:r>
      <w:r w:rsidR="00AC7FAD" w:rsidRPr="007527C4">
        <w:t xml:space="preserve">(including </w:t>
      </w:r>
      <w:r w:rsidRPr="007527C4">
        <w:t>CARE International, the Red Cross and World Vision</w:t>
      </w:r>
      <w:r w:rsidR="006C11DD" w:rsidRPr="007527C4">
        <w:t xml:space="preserve"> International</w:t>
      </w:r>
      <w:r w:rsidR="00AC7FAD" w:rsidRPr="007527C4">
        <w:t xml:space="preserve">) are active in supporting the establishment of Community Disaster Committees in selected areas of </w:t>
      </w:r>
      <w:r w:rsidR="00AC7FAD" w:rsidRPr="007527C4">
        <w:rPr>
          <w:rStyle w:val="BodytextvcapChar"/>
        </w:rPr>
        <w:t>V</w:t>
      </w:r>
      <w:r w:rsidR="00AC7FAD" w:rsidRPr="007527C4">
        <w:t>anuatu</w:t>
      </w:r>
      <w:r w:rsidR="006C11DD" w:rsidRPr="007527C4">
        <w:t xml:space="preserve"> and in the V-CAP sites</w:t>
      </w:r>
      <w:r w:rsidRPr="007527C4">
        <w:t xml:space="preserve">. </w:t>
      </w:r>
      <w:r w:rsidR="00AC7FAD" w:rsidRPr="007527C4">
        <w:t>However,</w:t>
      </w:r>
      <w:r w:rsidR="006C11DD" w:rsidRPr="007527C4">
        <w:t xml:space="preserve"> the</w:t>
      </w:r>
      <w:r w:rsidR="00AC7FAD" w:rsidRPr="007527C4">
        <w:t xml:space="preserve"> </w:t>
      </w:r>
      <w:r w:rsidRPr="007527C4">
        <w:rPr>
          <w:rStyle w:val="BodytextvcapChar"/>
        </w:rPr>
        <w:t>c</w:t>
      </w:r>
      <w:r w:rsidRPr="007527C4">
        <w:t xml:space="preserve">oncern </w:t>
      </w:r>
      <w:r w:rsidR="00AC7FAD" w:rsidRPr="007527C4">
        <w:t>was expressed by</w:t>
      </w:r>
      <w:r w:rsidRPr="007527C4">
        <w:t xml:space="preserve"> NDMO</w:t>
      </w:r>
      <w:r w:rsidR="00AC7FAD" w:rsidRPr="007527C4">
        <w:t xml:space="preserve">, </w:t>
      </w:r>
      <w:r w:rsidRPr="007527C4">
        <w:t xml:space="preserve">its partners and </w:t>
      </w:r>
      <w:r w:rsidR="00AC7FAD" w:rsidRPr="007527C4">
        <w:t xml:space="preserve">by </w:t>
      </w:r>
      <w:r w:rsidRPr="007527C4">
        <w:t xml:space="preserve">communities themselves </w:t>
      </w:r>
      <w:r w:rsidR="00F33372" w:rsidRPr="007527C4">
        <w:t>about the need for</w:t>
      </w:r>
      <w:r w:rsidR="00141675" w:rsidRPr="007527C4">
        <w:t xml:space="preserve"> on</w:t>
      </w:r>
      <w:r w:rsidRPr="007527C4">
        <w:t xml:space="preserve">-going </w:t>
      </w:r>
      <w:r w:rsidR="00141675" w:rsidRPr="007527C4">
        <w:t>community engagement after these plans are developed.</w:t>
      </w:r>
      <w:r w:rsidR="006C11DD" w:rsidRPr="007527C4">
        <w:t xml:space="preserve"> A plan is of no use unless it is implemented. Implementation typically requires resources, such as training, pilot demonstrations and equipment as identified. </w:t>
      </w:r>
      <w:r w:rsidR="00141675" w:rsidRPr="007527C4">
        <w:t>As such, t</w:t>
      </w:r>
      <w:r w:rsidRPr="007527C4">
        <w:t xml:space="preserve">here is an opportunity for V-CAP to strengthen </w:t>
      </w:r>
      <w:r w:rsidR="006C11DD" w:rsidRPr="007527C4">
        <w:t>DRR</w:t>
      </w:r>
      <w:r w:rsidR="00F33372" w:rsidRPr="007527C4">
        <w:t xml:space="preserve"> planning </w:t>
      </w:r>
      <w:r w:rsidRPr="007527C4">
        <w:t>process</w:t>
      </w:r>
      <w:r w:rsidR="00F33372" w:rsidRPr="007527C4">
        <w:t>es</w:t>
      </w:r>
      <w:r w:rsidR="00141675" w:rsidRPr="007527C4">
        <w:t xml:space="preserve"> to </w:t>
      </w:r>
      <w:r w:rsidR="00F33372" w:rsidRPr="007527C4">
        <w:t xml:space="preserve">ensure the </w:t>
      </w:r>
      <w:r w:rsidR="00141675" w:rsidRPr="007527C4">
        <w:t xml:space="preserve">communities </w:t>
      </w:r>
      <w:r w:rsidR="00F33372" w:rsidRPr="007527C4">
        <w:t xml:space="preserve">are </w:t>
      </w:r>
      <w:r w:rsidR="00141675" w:rsidRPr="007527C4">
        <w:t xml:space="preserve">aware of </w:t>
      </w:r>
      <w:r w:rsidR="00F33372" w:rsidRPr="007527C4">
        <w:t xml:space="preserve">disaster plans and that these plans are </w:t>
      </w:r>
      <w:r w:rsidR="00141675" w:rsidRPr="007527C4">
        <w:t xml:space="preserve">regularly </w:t>
      </w:r>
      <w:r w:rsidR="006C11DD" w:rsidRPr="007527C4">
        <w:t xml:space="preserve">reviewed, </w:t>
      </w:r>
      <w:r w:rsidR="00141675" w:rsidRPr="007527C4">
        <w:t>updated</w:t>
      </w:r>
      <w:r w:rsidR="006C11DD" w:rsidRPr="007527C4">
        <w:t xml:space="preserve"> and able to be implemented as needed in response to a situation requiring its implementation</w:t>
      </w:r>
      <w:r w:rsidR="00141675" w:rsidRPr="007527C4">
        <w:t xml:space="preserve">.  </w:t>
      </w:r>
    </w:p>
    <w:p w:rsidR="003E7854" w:rsidRPr="007527C4" w:rsidRDefault="003E7854" w:rsidP="00885FA3">
      <w:pPr>
        <w:pStyle w:val="Baseline"/>
      </w:pPr>
    </w:p>
    <w:p w:rsidR="00174846" w:rsidRPr="007527C4" w:rsidRDefault="009665A0" w:rsidP="00885FA3">
      <w:pPr>
        <w:pStyle w:val="Baseline"/>
      </w:pPr>
      <w:r w:rsidRPr="007527C4">
        <w:lastRenderedPageBreak/>
        <w:t xml:space="preserve">Adaptation alternatives (with LDCF intervention): </w:t>
      </w:r>
    </w:p>
    <w:p w:rsidR="009665A0" w:rsidRPr="007527C4" w:rsidRDefault="009665A0" w:rsidP="0042721B">
      <w:pPr>
        <w:pStyle w:val="Bodytextvcap"/>
      </w:pPr>
      <w:r w:rsidRPr="007527C4">
        <w:t xml:space="preserve">V-CAP will focus on the delivery of fully integrated approaches to coastal community adaptation </w:t>
      </w:r>
      <w:r w:rsidR="00F33372" w:rsidRPr="007527C4">
        <w:t>that</w:t>
      </w:r>
      <w:r w:rsidRPr="007527C4">
        <w:t xml:space="preserve"> build resilience to climate change in </w:t>
      </w:r>
      <w:r w:rsidR="000E239B" w:rsidRPr="007527C4">
        <w:t xml:space="preserve">Area Councils in all six-provinces of </w:t>
      </w:r>
      <w:r w:rsidRPr="007527C4">
        <w:t>Vanuatu. Th</w:t>
      </w:r>
      <w:r w:rsidR="00F33372" w:rsidRPr="007527C4">
        <w:t>ese sites</w:t>
      </w:r>
      <w:r w:rsidRPr="007527C4">
        <w:t xml:space="preserve"> will demonstrate fully integrated planning</w:t>
      </w:r>
      <w:r w:rsidR="00BE7607" w:rsidRPr="007527C4">
        <w:t xml:space="preserve">, implementation and monitoring </w:t>
      </w:r>
      <w:r w:rsidRPr="007527C4">
        <w:t>processes from community</w:t>
      </w:r>
      <w:r w:rsidR="004A1325" w:rsidRPr="007527C4">
        <w:t xml:space="preserve"> </w:t>
      </w:r>
      <w:r w:rsidR="00F33372" w:rsidRPr="007527C4">
        <w:t>to</w:t>
      </w:r>
      <w:r w:rsidRPr="007527C4">
        <w:t xml:space="preserve"> Area </w:t>
      </w:r>
      <w:r w:rsidR="00F33372" w:rsidRPr="007527C4">
        <w:t>Council level</w:t>
      </w:r>
      <w:r w:rsidR="00BE7607" w:rsidRPr="007527C4">
        <w:t>,</w:t>
      </w:r>
      <w:r w:rsidR="00F33372" w:rsidRPr="007527C4">
        <w:t xml:space="preserve"> </w:t>
      </w:r>
      <w:r w:rsidR="00BE7607" w:rsidRPr="007527C4">
        <w:t xml:space="preserve">that are </w:t>
      </w:r>
      <w:r w:rsidR="00F33372" w:rsidRPr="007527C4">
        <w:t xml:space="preserve">effectively </w:t>
      </w:r>
      <w:r w:rsidRPr="007527C4">
        <w:t>link</w:t>
      </w:r>
      <w:r w:rsidR="00F33372" w:rsidRPr="007527C4">
        <w:t>ed</w:t>
      </w:r>
      <w:r w:rsidRPr="007527C4">
        <w:t xml:space="preserve"> with </w:t>
      </w:r>
      <w:r w:rsidR="00BE7607" w:rsidRPr="007527C4">
        <w:t xml:space="preserve">provincial </w:t>
      </w:r>
      <w:r w:rsidRPr="007527C4">
        <w:t>development planning processes.</w:t>
      </w:r>
    </w:p>
    <w:p w:rsidR="009665A0" w:rsidRPr="007527C4" w:rsidRDefault="00F33372" w:rsidP="0042721B">
      <w:pPr>
        <w:pStyle w:val="Bodytextvcap"/>
      </w:pPr>
      <w:r w:rsidRPr="007527C4">
        <w:t xml:space="preserve">The </w:t>
      </w:r>
      <w:r w:rsidR="009665A0" w:rsidRPr="007527C4">
        <w:t xml:space="preserve">V-CAP PPG team worked </w:t>
      </w:r>
      <w:r w:rsidR="00BE7607" w:rsidRPr="007527C4">
        <w:t xml:space="preserve">closely </w:t>
      </w:r>
      <w:r w:rsidR="009665A0" w:rsidRPr="007527C4">
        <w:t xml:space="preserve">with the </w:t>
      </w:r>
      <w:r w:rsidRPr="007527C4">
        <w:t xml:space="preserve">Government </w:t>
      </w:r>
      <w:r w:rsidR="009665A0" w:rsidRPr="007527C4">
        <w:t xml:space="preserve">to </w:t>
      </w:r>
      <w:r w:rsidR="000E239B" w:rsidRPr="007527C4">
        <w:t>select</w:t>
      </w:r>
      <w:r w:rsidR="009665A0" w:rsidRPr="007527C4">
        <w:t xml:space="preserve"> six target </w:t>
      </w:r>
      <w:r w:rsidR="000E239B" w:rsidRPr="007527C4">
        <w:t xml:space="preserve">areas for V-CAP implementation of support to build climate change resilience. This was based on a comprehensive site selection process as </w:t>
      </w:r>
      <w:r w:rsidR="003745D4" w:rsidRPr="007527C4">
        <w:t>described above in</w:t>
      </w:r>
      <w:r w:rsidR="009665A0" w:rsidRPr="007527C4">
        <w:t xml:space="preserve"> Section </w:t>
      </w:r>
      <w:r w:rsidR="009D1CE2" w:rsidRPr="007527C4">
        <w:t>2.3</w:t>
      </w:r>
      <w:r w:rsidR="009665A0" w:rsidRPr="007527C4">
        <w:t xml:space="preserve"> and Annex </w:t>
      </w:r>
      <w:r w:rsidR="009D1CE2" w:rsidRPr="007527C4">
        <w:t>5</w:t>
      </w:r>
      <w:r w:rsidR="009665A0" w:rsidRPr="007527C4">
        <w:t xml:space="preserve">. </w:t>
      </w:r>
      <w:r w:rsidR="0084350C" w:rsidRPr="007527C4">
        <w:t xml:space="preserve">Site selection </w:t>
      </w:r>
      <w:r w:rsidR="009665A0" w:rsidRPr="007527C4">
        <w:t xml:space="preserve">was based on an initial </w:t>
      </w:r>
      <w:r w:rsidR="000E239B" w:rsidRPr="007527C4">
        <w:t>site list</w:t>
      </w:r>
      <w:r w:rsidR="009665A0" w:rsidRPr="007527C4">
        <w:t xml:space="preserve"> </w:t>
      </w:r>
      <w:r w:rsidR="002D2734" w:rsidRPr="007527C4">
        <w:t>(</w:t>
      </w:r>
      <w:r w:rsidR="000E239B" w:rsidRPr="007527C4">
        <w:t xml:space="preserve">as outlined </w:t>
      </w:r>
      <w:r w:rsidR="009665A0" w:rsidRPr="007527C4">
        <w:t xml:space="preserve">in the </w:t>
      </w:r>
      <w:r w:rsidR="000E239B" w:rsidRPr="007527C4">
        <w:t xml:space="preserve">V-CAP </w:t>
      </w:r>
      <w:r w:rsidR="009665A0" w:rsidRPr="007527C4">
        <w:t>PIF</w:t>
      </w:r>
      <w:r w:rsidR="002D2734" w:rsidRPr="007527C4">
        <w:t>)</w:t>
      </w:r>
      <w:r w:rsidR="009665A0" w:rsidRPr="007527C4">
        <w:t xml:space="preserve"> </w:t>
      </w:r>
      <w:r w:rsidR="002D2734" w:rsidRPr="007527C4">
        <w:t xml:space="preserve">which </w:t>
      </w:r>
      <w:r w:rsidR="009665A0" w:rsidRPr="007527C4">
        <w:t xml:space="preserve">was further refined though screening with senior officials at the PPG Inception Workshop and finally through consultations with </w:t>
      </w:r>
      <w:r w:rsidR="0084350C" w:rsidRPr="007527C4">
        <w:t>p</w:t>
      </w:r>
      <w:r w:rsidR="009665A0" w:rsidRPr="007527C4">
        <w:t xml:space="preserve">rovincial </w:t>
      </w:r>
      <w:r w:rsidR="0084350C" w:rsidRPr="007527C4">
        <w:t xml:space="preserve">and national </w:t>
      </w:r>
      <w:r w:rsidR="009665A0" w:rsidRPr="007527C4">
        <w:t>authorities</w:t>
      </w:r>
      <w:r w:rsidR="000E239B" w:rsidRPr="007527C4">
        <w:t xml:space="preserve"> prior to, </w:t>
      </w:r>
      <w:r w:rsidR="002D2734" w:rsidRPr="007527C4">
        <w:t>during and following site visits</w:t>
      </w:r>
      <w:r w:rsidR="009665A0" w:rsidRPr="007527C4">
        <w:t xml:space="preserve">.   </w:t>
      </w:r>
    </w:p>
    <w:p w:rsidR="00174846" w:rsidRPr="007527C4" w:rsidRDefault="009665A0" w:rsidP="0042721B">
      <w:pPr>
        <w:pStyle w:val="Bodytextvcap"/>
      </w:pPr>
      <w:r w:rsidRPr="007527C4">
        <w:t>The assessment</w:t>
      </w:r>
      <w:r w:rsidR="000E239B" w:rsidRPr="007527C4">
        <w:t xml:space="preserve"> during the</w:t>
      </w:r>
      <w:r w:rsidRPr="007527C4">
        <w:t xml:space="preserve"> </w:t>
      </w:r>
      <w:r w:rsidR="000E239B" w:rsidRPr="007527C4">
        <w:t xml:space="preserve">PPG phase for </w:t>
      </w:r>
      <w:r w:rsidRPr="007527C4">
        <w:t xml:space="preserve">each </w:t>
      </w:r>
      <w:r w:rsidR="002D2734" w:rsidRPr="007527C4">
        <w:t>target site</w:t>
      </w:r>
      <w:r w:rsidRPr="007527C4">
        <w:t xml:space="preserve"> included discussions with the province, district (in </w:t>
      </w:r>
      <w:proofErr w:type="spellStart"/>
      <w:r w:rsidRPr="007527C4">
        <w:t>Shefa</w:t>
      </w:r>
      <w:proofErr w:type="spellEnd"/>
      <w:r w:rsidRPr="007527C4">
        <w:t xml:space="preserve">), ward (in </w:t>
      </w:r>
      <w:proofErr w:type="spellStart"/>
      <w:r w:rsidRPr="007527C4">
        <w:t>Penama</w:t>
      </w:r>
      <w:proofErr w:type="spellEnd"/>
      <w:r w:rsidRPr="007527C4">
        <w:t xml:space="preserve">), </w:t>
      </w:r>
      <w:r w:rsidR="002D2734" w:rsidRPr="007527C4">
        <w:t xml:space="preserve">representatives of all </w:t>
      </w:r>
      <w:r w:rsidRPr="007527C4">
        <w:t>Local Area Council</w:t>
      </w:r>
      <w:r w:rsidR="002D2734" w:rsidRPr="007527C4">
        <w:t>s,</w:t>
      </w:r>
      <w:r w:rsidRPr="007527C4">
        <w:t xml:space="preserve"> and </w:t>
      </w:r>
      <w:r w:rsidR="002D2734" w:rsidRPr="007527C4">
        <w:t>villagers from each community</w:t>
      </w:r>
      <w:r w:rsidRPr="007527C4">
        <w:t xml:space="preserve"> </w:t>
      </w:r>
      <w:r w:rsidR="002D2734" w:rsidRPr="007527C4">
        <w:t>within the targeted area</w:t>
      </w:r>
      <w:r w:rsidRPr="007527C4">
        <w:t xml:space="preserve">.  </w:t>
      </w:r>
      <w:r w:rsidR="000E239B" w:rsidRPr="007527C4">
        <w:t xml:space="preserve"> The list of consultations is provided in Annex </w:t>
      </w:r>
      <w:r w:rsidR="009D1CE2" w:rsidRPr="007527C4">
        <w:t xml:space="preserve">4. </w:t>
      </w:r>
      <w:r w:rsidR="000159C7" w:rsidRPr="007527C4">
        <w:t xml:space="preserve"> </w:t>
      </w:r>
    </w:p>
    <w:p w:rsidR="004B1B0A" w:rsidRPr="007527C4" w:rsidRDefault="000159C7" w:rsidP="004B1B0A">
      <w:pPr>
        <w:pStyle w:val="Bodytextvcap"/>
      </w:pPr>
      <w:r w:rsidRPr="007527C4">
        <w:t xml:space="preserve">The selected sites are outlined in the table below. A more details description of each of the sites is contained in </w:t>
      </w:r>
      <w:r w:rsidR="009D1CE2" w:rsidRPr="007527C4">
        <w:t xml:space="preserve">Annexes 6 and 7. </w:t>
      </w:r>
      <w:r w:rsidRPr="007527C4">
        <w:t xml:space="preserve"> </w:t>
      </w:r>
      <w:r w:rsidR="004B1B0A" w:rsidRPr="007527C4">
        <w:t>Immediate beneficiaries are</w:t>
      </w:r>
      <w:r w:rsidR="00E30FF3" w:rsidRPr="007527C4">
        <w:t xml:space="preserve"> those individuals living in communities where V-CAP will support village and community level CC vulnerability planning. </w:t>
      </w:r>
      <w:r w:rsidR="004B1B0A" w:rsidRPr="007527C4">
        <w:t xml:space="preserve">On the other hand, additional beneficiaries constitute </w:t>
      </w:r>
      <w:r w:rsidR="00E30FF3" w:rsidRPr="007527C4">
        <w:t>those individuals from communities that will be benefit from the intervention, e.g. will use rehabilitated roads to get to markets and to access health facilities.</w:t>
      </w:r>
    </w:p>
    <w:p w:rsidR="000E239B" w:rsidRPr="007527C4" w:rsidRDefault="004B1B0A" w:rsidP="004B1B0A">
      <w:pPr>
        <w:pStyle w:val="Bodytextvcap"/>
        <w:numPr>
          <w:ilvl w:val="0"/>
          <w:numId w:val="0"/>
        </w:numPr>
      </w:pPr>
      <w:r w:rsidRPr="007527C4">
        <w:t xml:space="preserve"> </w:t>
      </w:r>
    </w:p>
    <w:tbl>
      <w:tblPr>
        <w:tblStyle w:val="TableGrid"/>
        <w:tblW w:w="9923" w:type="dxa"/>
        <w:tblInd w:w="-289" w:type="dxa"/>
        <w:tblLayout w:type="fixed"/>
        <w:tblLook w:val="00A0" w:firstRow="1" w:lastRow="0" w:firstColumn="1" w:lastColumn="0" w:noHBand="0" w:noVBand="0"/>
      </w:tblPr>
      <w:tblGrid>
        <w:gridCol w:w="1418"/>
        <w:gridCol w:w="1418"/>
        <w:gridCol w:w="1559"/>
        <w:gridCol w:w="1418"/>
        <w:gridCol w:w="1417"/>
        <w:gridCol w:w="1412"/>
        <w:gridCol w:w="1281"/>
      </w:tblGrid>
      <w:tr w:rsidR="002E5C57" w:rsidRPr="007527C4" w:rsidTr="00195C7B">
        <w:tc>
          <w:tcPr>
            <w:tcW w:w="1418" w:type="dxa"/>
            <w:shd w:val="clear" w:color="auto" w:fill="000000"/>
          </w:tcPr>
          <w:p w:rsidR="009665A0" w:rsidRPr="007527C4" w:rsidRDefault="009665A0" w:rsidP="00B85FC2">
            <w:pPr>
              <w:rPr>
                <w:b/>
                <w:sz w:val="16"/>
                <w:szCs w:val="16"/>
                <w:lang w:val="en-US"/>
              </w:rPr>
            </w:pPr>
            <w:r w:rsidRPr="007527C4">
              <w:rPr>
                <w:b/>
                <w:sz w:val="16"/>
                <w:szCs w:val="16"/>
                <w:lang w:val="en-US"/>
              </w:rPr>
              <w:t xml:space="preserve">Province </w:t>
            </w:r>
          </w:p>
        </w:tc>
        <w:tc>
          <w:tcPr>
            <w:tcW w:w="1418" w:type="dxa"/>
            <w:shd w:val="clear" w:color="auto" w:fill="000000"/>
          </w:tcPr>
          <w:p w:rsidR="009665A0" w:rsidRPr="007527C4" w:rsidRDefault="009665A0" w:rsidP="00B85FC2">
            <w:pPr>
              <w:rPr>
                <w:b/>
                <w:sz w:val="16"/>
                <w:szCs w:val="16"/>
                <w:lang w:val="en-US"/>
              </w:rPr>
            </w:pPr>
            <w:proofErr w:type="spellStart"/>
            <w:r w:rsidRPr="007527C4">
              <w:rPr>
                <w:b/>
                <w:sz w:val="16"/>
                <w:szCs w:val="16"/>
                <w:lang w:val="en-US"/>
              </w:rPr>
              <w:t>Shefa</w:t>
            </w:r>
            <w:proofErr w:type="spellEnd"/>
          </w:p>
        </w:tc>
        <w:tc>
          <w:tcPr>
            <w:tcW w:w="1559" w:type="dxa"/>
            <w:shd w:val="clear" w:color="auto" w:fill="000000"/>
          </w:tcPr>
          <w:p w:rsidR="009665A0" w:rsidRPr="007527C4" w:rsidRDefault="009665A0" w:rsidP="00B85FC2">
            <w:pPr>
              <w:rPr>
                <w:b/>
                <w:sz w:val="16"/>
                <w:szCs w:val="16"/>
                <w:lang w:val="en-US"/>
              </w:rPr>
            </w:pPr>
            <w:proofErr w:type="spellStart"/>
            <w:r w:rsidRPr="007527C4">
              <w:rPr>
                <w:b/>
                <w:sz w:val="16"/>
                <w:szCs w:val="16"/>
                <w:lang w:val="en-US"/>
              </w:rPr>
              <w:t>Sanma</w:t>
            </w:r>
            <w:proofErr w:type="spellEnd"/>
          </w:p>
        </w:tc>
        <w:tc>
          <w:tcPr>
            <w:tcW w:w="1418" w:type="dxa"/>
            <w:shd w:val="clear" w:color="auto" w:fill="000000"/>
          </w:tcPr>
          <w:p w:rsidR="009665A0" w:rsidRPr="007527C4" w:rsidRDefault="009665A0" w:rsidP="00B85FC2">
            <w:pPr>
              <w:rPr>
                <w:b/>
                <w:sz w:val="16"/>
                <w:szCs w:val="16"/>
                <w:lang w:val="en-US"/>
              </w:rPr>
            </w:pPr>
            <w:proofErr w:type="spellStart"/>
            <w:r w:rsidRPr="007527C4">
              <w:rPr>
                <w:b/>
                <w:sz w:val="16"/>
                <w:szCs w:val="16"/>
                <w:lang w:val="en-US"/>
              </w:rPr>
              <w:t>Penama</w:t>
            </w:r>
            <w:proofErr w:type="spellEnd"/>
          </w:p>
        </w:tc>
        <w:tc>
          <w:tcPr>
            <w:tcW w:w="1417" w:type="dxa"/>
            <w:shd w:val="clear" w:color="auto" w:fill="000000"/>
          </w:tcPr>
          <w:p w:rsidR="009665A0" w:rsidRPr="007527C4" w:rsidRDefault="009665A0" w:rsidP="00B85FC2">
            <w:pPr>
              <w:rPr>
                <w:b/>
                <w:sz w:val="16"/>
                <w:szCs w:val="16"/>
                <w:lang w:val="en-US"/>
              </w:rPr>
            </w:pPr>
            <w:proofErr w:type="spellStart"/>
            <w:r w:rsidRPr="007527C4">
              <w:rPr>
                <w:b/>
                <w:sz w:val="16"/>
                <w:szCs w:val="16"/>
                <w:lang w:val="en-US"/>
              </w:rPr>
              <w:t>Tafea</w:t>
            </w:r>
            <w:proofErr w:type="spellEnd"/>
          </w:p>
        </w:tc>
        <w:tc>
          <w:tcPr>
            <w:tcW w:w="1412" w:type="dxa"/>
            <w:shd w:val="clear" w:color="auto" w:fill="000000"/>
          </w:tcPr>
          <w:p w:rsidR="009665A0" w:rsidRPr="007527C4" w:rsidRDefault="009665A0" w:rsidP="00B85FC2">
            <w:pPr>
              <w:rPr>
                <w:b/>
                <w:sz w:val="16"/>
                <w:szCs w:val="16"/>
                <w:lang w:val="en-US"/>
              </w:rPr>
            </w:pPr>
            <w:proofErr w:type="spellStart"/>
            <w:r w:rsidRPr="007527C4">
              <w:rPr>
                <w:b/>
                <w:sz w:val="16"/>
                <w:szCs w:val="16"/>
                <w:lang w:val="en-US"/>
              </w:rPr>
              <w:t>Malampa</w:t>
            </w:r>
            <w:proofErr w:type="spellEnd"/>
          </w:p>
        </w:tc>
        <w:tc>
          <w:tcPr>
            <w:tcW w:w="1281" w:type="dxa"/>
            <w:shd w:val="clear" w:color="auto" w:fill="000000"/>
          </w:tcPr>
          <w:p w:rsidR="009665A0" w:rsidRPr="007527C4" w:rsidRDefault="009665A0" w:rsidP="00B85FC2">
            <w:pPr>
              <w:rPr>
                <w:b/>
                <w:sz w:val="16"/>
                <w:szCs w:val="16"/>
                <w:lang w:val="en-US"/>
              </w:rPr>
            </w:pPr>
            <w:proofErr w:type="spellStart"/>
            <w:r w:rsidRPr="007527C4">
              <w:rPr>
                <w:b/>
                <w:sz w:val="16"/>
                <w:szCs w:val="16"/>
                <w:lang w:val="en-US"/>
              </w:rPr>
              <w:t>Torba</w:t>
            </w:r>
            <w:proofErr w:type="spellEnd"/>
          </w:p>
        </w:tc>
      </w:tr>
      <w:tr w:rsidR="002E5C57" w:rsidRPr="007527C4" w:rsidTr="00195C7B">
        <w:tc>
          <w:tcPr>
            <w:tcW w:w="1418" w:type="dxa"/>
          </w:tcPr>
          <w:p w:rsidR="00174846" w:rsidRPr="007527C4" w:rsidRDefault="009665A0">
            <w:pPr>
              <w:spacing w:before="0" w:after="0"/>
              <w:rPr>
                <w:b/>
                <w:sz w:val="16"/>
                <w:szCs w:val="16"/>
                <w:lang w:val="en-US"/>
              </w:rPr>
            </w:pPr>
            <w:r w:rsidRPr="007527C4">
              <w:rPr>
                <w:b/>
                <w:sz w:val="16"/>
                <w:szCs w:val="16"/>
                <w:lang w:val="en-US"/>
              </w:rPr>
              <w:t>Island</w:t>
            </w:r>
            <w:r w:rsidR="002E5C57" w:rsidRPr="007527C4">
              <w:rPr>
                <w:b/>
                <w:sz w:val="16"/>
                <w:szCs w:val="16"/>
                <w:lang w:val="en-US"/>
              </w:rPr>
              <w:t xml:space="preserve"> Grouping</w:t>
            </w:r>
          </w:p>
        </w:tc>
        <w:tc>
          <w:tcPr>
            <w:tcW w:w="1418" w:type="dxa"/>
          </w:tcPr>
          <w:p w:rsidR="00174846" w:rsidRPr="007527C4" w:rsidRDefault="009665A0">
            <w:pPr>
              <w:spacing w:before="0" w:after="0"/>
              <w:rPr>
                <w:b/>
                <w:sz w:val="16"/>
                <w:szCs w:val="16"/>
                <w:lang w:val="en-US"/>
              </w:rPr>
            </w:pPr>
            <w:proofErr w:type="spellStart"/>
            <w:r w:rsidRPr="007527C4">
              <w:rPr>
                <w:b/>
                <w:sz w:val="16"/>
                <w:szCs w:val="16"/>
                <w:lang w:val="en-US"/>
              </w:rPr>
              <w:t>Epi</w:t>
            </w:r>
            <w:proofErr w:type="spellEnd"/>
          </w:p>
        </w:tc>
        <w:tc>
          <w:tcPr>
            <w:tcW w:w="1559" w:type="dxa"/>
          </w:tcPr>
          <w:p w:rsidR="00174846" w:rsidRPr="007527C4" w:rsidRDefault="009665A0">
            <w:pPr>
              <w:spacing w:before="0" w:after="0"/>
              <w:rPr>
                <w:b/>
                <w:sz w:val="16"/>
                <w:szCs w:val="16"/>
                <w:lang w:val="en-US"/>
              </w:rPr>
            </w:pPr>
            <w:r w:rsidRPr="007527C4">
              <w:rPr>
                <w:b/>
                <w:sz w:val="16"/>
                <w:szCs w:val="16"/>
                <w:lang w:val="en-US"/>
              </w:rPr>
              <w:t>Santo</w:t>
            </w:r>
          </w:p>
        </w:tc>
        <w:tc>
          <w:tcPr>
            <w:tcW w:w="1418" w:type="dxa"/>
          </w:tcPr>
          <w:p w:rsidR="00174846" w:rsidRPr="007527C4" w:rsidRDefault="009665A0">
            <w:pPr>
              <w:spacing w:before="0" w:after="0"/>
              <w:rPr>
                <w:b/>
                <w:sz w:val="16"/>
                <w:szCs w:val="16"/>
                <w:lang w:val="en-US"/>
              </w:rPr>
            </w:pPr>
            <w:r w:rsidRPr="007527C4">
              <w:rPr>
                <w:b/>
                <w:sz w:val="16"/>
                <w:szCs w:val="16"/>
                <w:lang w:val="en-US"/>
              </w:rPr>
              <w:t>Pentecost</w:t>
            </w:r>
          </w:p>
        </w:tc>
        <w:tc>
          <w:tcPr>
            <w:tcW w:w="1417" w:type="dxa"/>
          </w:tcPr>
          <w:p w:rsidR="00174846" w:rsidRPr="007527C4" w:rsidRDefault="009665A0">
            <w:pPr>
              <w:spacing w:before="0" w:after="0"/>
              <w:rPr>
                <w:b/>
                <w:sz w:val="16"/>
                <w:szCs w:val="16"/>
                <w:lang w:val="en-US"/>
              </w:rPr>
            </w:pPr>
            <w:proofErr w:type="spellStart"/>
            <w:r w:rsidRPr="007527C4">
              <w:rPr>
                <w:b/>
                <w:sz w:val="16"/>
                <w:szCs w:val="16"/>
                <w:lang w:val="en-US"/>
              </w:rPr>
              <w:t>Tafea</w:t>
            </w:r>
            <w:proofErr w:type="spellEnd"/>
            <w:r w:rsidRPr="007527C4">
              <w:rPr>
                <w:b/>
                <w:sz w:val="16"/>
                <w:szCs w:val="16"/>
                <w:lang w:val="en-US"/>
              </w:rPr>
              <w:t xml:space="preserve"> </w:t>
            </w:r>
            <w:r w:rsidR="0075593C" w:rsidRPr="007527C4">
              <w:rPr>
                <w:rFonts w:cs="Arial"/>
                <w:b/>
                <w:sz w:val="16"/>
                <w:szCs w:val="16"/>
                <w:lang w:val="en-US"/>
              </w:rPr>
              <w:t>Outer</w:t>
            </w:r>
            <w:r w:rsidRPr="007527C4">
              <w:rPr>
                <w:b/>
                <w:sz w:val="16"/>
                <w:szCs w:val="16"/>
                <w:lang w:val="en-US"/>
              </w:rPr>
              <w:t xml:space="preserve"> islands  </w:t>
            </w:r>
          </w:p>
        </w:tc>
        <w:tc>
          <w:tcPr>
            <w:tcW w:w="1412" w:type="dxa"/>
          </w:tcPr>
          <w:p w:rsidR="00174846" w:rsidRPr="007527C4" w:rsidRDefault="009665A0">
            <w:pPr>
              <w:spacing w:before="0" w:after="0"/>
              <w:rPr>
                <w:b/>
                <w:sz w:val="16"/>
                <w:szCs w:val="16"/>
                <w:lang w:val="en-US"/>
              </w:rPr>
            </w:pPr>
            <w:proofErr w:type="spellStart"/>
            <w:r w:rsidRPr="007527C4">
              <w:rPr>
                <w:b/>
                <w:sz w:val="16"/>
                <w:szCs w:val="16"/>
                <w:lang w:val="en-US"/>
              </w:rPr>
              <w:t>Malekula</w:t>
            </w:r>
            <w:proofErr w:type="spellEnd"/>
          </w:p>
        </w:tc>
        <w:tc>
          <w:tcPr>
            <w:tcW w:w="1281" w:type="dxa"/>
          </w:tcPr>
          <w:p w:rsidR="00174846" w:rsidRPr="007527C4" w:rsidRDefault="009665A0">
            <w:pPr>
              <w:spacing w:before="0" w:after="0"/>
              <w:rPr>
                <w:b/>
                <w:sz w:val="16"/>
                <w:szCs w:val="16"/>
                <w:lang w:val="en-US"/>
              </w:rPr>
            </w:pPr>
            <w:r w:rsidRPr="007527C4">
              <w:rPr>
                <w:b/>
                <w:sz w:val="16"/>
                <w:szCs w:val="16"/>
                <w:lang w:val="en-US"/>
              </w:rPr>
              <w:t xml:space="preserve">Torres </w:t>
            </w:r>
          </w:p>
        </w:tc>
      </w:tr>
      <w:tr w:rsidR="002E5C57" w:rsidRPr="007527C4" w:rsidTr="00195C7B">
        <w:tc>
          <w:tcPr>
            <w:tcW w:w="1418" w:type="dxa"/>
          </w:tcPr>
          <w:p w:rsidR="00174846" w:rsidRPr="007527C4" w:rsidRDefault="009665A0" w:rsidP="002E5C57">
            <w:pPr>
              <w:spacing w:before="0" w:after="0"/>
              <w:jc w:val="left"/>
              <w:rPr>
                <w:b/>
                <w:sz w:val="16"/>
                <w:szCs w:val="16"/>
                <w:lang w:val="en-US"/>
              </w:rPr>
            </w:pPr>
            <w:r w:rsidRPr="007527C4">
              <w:rPr>
                <w:b/>
                <w:sz w:val="16"/>
                <w:szCs w:val="16"/>
                <w:lang w:val="en-US"/>
              </w:rPr>
              <w:t>Area Councils (AC)</w:t>
            </w:r>
          </w:p>
        </w:tc>
        <w:tc>
          <w:tcPr>
            <w:tcW w:w="1418" w:type="dxa"/>
          </w:tcPr>
          <w:p w:rsidR="002E5C57" w:rsidRPr="007527C4" w:rsidRDefault="002E5C57" w:rsidP="002E5C57">
            <w:pPr>
              <w:spacing w:before="0" w:after="0"/>
              <w:jc w:val="left"/>
              <w:rPr>
                <w:sz w:val="16"/>
                <w:szCs w:val="16"/>
                <w:lang w:val="en-US"/>
              </w:rPr>
            </w:pPr>
            <w:r w:rsidRPr="007527C4">
              <w:rPr>
                <w:b/>
                <w:sz w:val="16"/>
                <w:szCs w:val="16"/>
                <w:lang w:val="en-US"/>
              </w:rPr>
              <w:t xml:space="preserve">2 Area </w:t>
            </w:r>
            <w:r w:rsidR="0075593C" w:rsidRPr="007527C4">
              <w:rPr>
                <w:rFonts w:cs="Arial"/>
                <w:b/>
                <w:sz w:val="16"/>
                <w:szCs w:val="16"/>
                <w:lang w:val="en-US"/>
              </w:rPr>
              <w:t>Council</w:t>
            </w:r>
          </w:p>
          <w:p w:rsidR="0075593C" w:rsidRPr="007527C4" w:rsidRDefault="0075593C" w:rsidP="00772415">
            <w:pPr>
              <w:numPr>
                <w:ilvl w:val="0"/>
                <w:numId w:val="31"/>
              </w:numPr>
              <w:spacing w:before="0" w:after="0"/>
              <w:ind w:left="175" w:hanging="142"/>
              <w:jc w:val="left"/>
              <w:rPr>
                <w:rFonts w:cs="Arial"/>
                <w:sz w:val="16"/>
                <w:szCs w:val="16"/>
                <w:lang w:val="en-US"/>
              </w:rPr>
            </w:pPr>
            <w:proofErr w:type="spellStart"/>
            <w:r w:rsidRPr="007527C4">
              <w:rPr>
                <w:rFonts w:cs="Arial"/>
                <w:sz w:val="16"/>
                <w:szCs w:val="16"/>
                <w:lang w:val="en-US"/>
              </w:rPr>
              <w:t>Vermali</w:t>
            </w:r>
            <w:proofErr w:type="spellEnd"/>
          </w:p>
          <w:p w:rsidR="00174846" w:rsidRPr="007527C4" w:rsidRDefault="009665A0" w:rsidP="00195C7B">
            <w:pPr>
              <w:pStyle w:val="ListParagraph"/>
            </w:pPr>
            <w:proofErr w:type="spellStart"/>
            <w:r w:rsidRPr="007527C4">
              <w:t>Vermaul</w:t>
            </w:r>
            <w:proofErr w:type="spellEnd"/>
          </w:p>
        </w:tc>
        <w:tc>
          <w:tcPr>
            <w:tcW w:w="1559" w:type="dxa"/>
          </w:tcPr>
          <w:p w:rsidR="002E5C57" w:rsidRPr="007527C4" w:rsidRDefault="002E5C57" w:rsidP="002E5C57">
            <w:pPr>
              <w:spacing w:before="0" w:after="0"/>
              <w:jc w:val="left"/>
              <w:rPr>
                <w:sz w:val="16"/>
                <w:szCs w:val="16"/>
                <w:lang w:val="en-US"/>
              </w:rPr>
            </w:pPr>
            <w:r w:rsidRPr="007527C4">
              <w:rPr>
                <w:b/>
                <w:sz w:val="16"/>
                <w:szCs w:val="16"/>
                <w:lang w:val="en-US"/>
              </w:rPr>
              <w:t>2 Area Councils</w:t>
            </w:r>
            <w:r w:rsidRPr="007527C4">
              <w:rPr>
                <w:sz w:val="16"/>
                <w:szCs w:val="16"/>
                <w:lang w:val="en-US"/>
              </w:rPr>
              <w:t xml:space="preserve"> </w:t>
            </w:r>
          </w:p>
          <w:p w:rsidR="002E5C57" w:rsidRPr="007527C4" w:rsidRDefault="009665A0" w:rsidP="00195C7B">
            <w:pPr>
              <w:pStyle w:val="ListParagraph"/>
            </w:pPr>
            <w:r w:rsidRPr="007527C4">
              <w:t xml:space="preserve">South Santo 2 </w:t>
            </w:r>
            <w:r w:rsidR="002E5C57" w:rsidRPr="007527C4">
              <w:t xml:space="preserve"> </w:t>
            </w:r>
          </w:p>
          <w:p w:rsidR="00174846" w:rsidRPr="007527C4" w:rsidRDefault="00B045E5" w:rsidP="00195C7B">
            <w:pPr>
              <w:pStyle w:val="ListParagraph"/>
            </w:pPr>
            <w:r w:rsidRPr="007527C4">
              <w:t>South</w:t>
            </w:r>
            <w:r w:rsidR="009665A0" w:rsidRPr="007527C4">
              <w:t xml:space="preserve"> Santo 1</w:t>
            </w:r>
            <w:r w:rsidR="002E5C57" w:rsidRPr="007527C4">
              <w:t xml:space="preserve"> – small portion </w:t>
            </w:r>
          </w:p>
        </w:tc>
        <w:tc>
          <w:tcPr>
            <w:tcW w:w="1418" w:type="dxa"/>
          </w:tcPr>
          <w:p w:rsidR="002E5C57" w:rsidRPr="007527C4" w:rsidRDefault="0075593C" w:rsidP="002E5C57">
            <w:pPr>
              <w:spacing w:before="0" w:after="0"/>
              <w:jc w:val="left"/>
              <w:rPr>
                <w:sz w:val="16"/>
                <w:szCs w:val="16"/>
                <w:lang w:val="en-US"/>
              </w:rPr>
            </w:pPr>
            <w:r w:rsidRPr="007527C4">
              <w:rPr>
                <w:rFonts w:cs="Arial"/>
                <w:b/>
                <w:sz w:val="16"/>
                <w:szCs w:val="16"/>
                <w:lang w:val="en-US"/>
              </w:rPr>
              <w:t>2</w:t>
            </w:r>
            <w:r w:rsidR="002E5C57" w:rsidRPr="007527C4">
              <w:rPr>
                <w:b/>
                <w:sz w:val="16"/>
                <w:szCs w:val="16"/>
                <w:lang w:val="en-US"/>
              </w:rPr>
              <w:t xml:space="preserve"> Area </w:t>
            </w:r>
            <w:r w:rsidRPr="007527C4">
              <w:rPr>
                <w:rFonts w:cs="Arial"/>
                <w:b/>
                <w:sz w:val="16"/>
                <w:szCs w:val="16"/>
                <w:lang w:val="en-US"/>
              </w:rPr>
              <w:t>Council</w:t>
            </w:r>
          </w:p>
          <w:p w:rsidR="002E5C57" w:rsidRPr="007527C4" w:rsidRDefault="009665A0" w:rsidP="00195C7B">
            <w:pPr>
              <w:pStyle w:val="ListParagraph"/>
            </w:pPr>
            <w:r w:rsidRPr="007527C4">
              <w:t xml:space="preserve">Central Pentecost  2 </w:t>
            </w:r>
          </w:p>
          <w:p w:rsidR="0075593C" w:rsidRPr="007527C4" w:rsidRDefault="0075593C" w:rsidP="00772415">
            <w:pPr>
              <w:numPr>
                <w:ilvl w:val="0"/>
                <w:numId w:val="31"/>
              </w:numPr>
              <w:spacing w:before="0" w:after="0"/>
              <w:ind w:left="175" w:hanging="142"/>
              <w:jc w:val="left"/>
              <w:rPr>
                <w:rFonts w:cs="Arial"/>
                <w:sz w:val="16"/>
                <w:szCs w:val="16"/>
                <w:lang w:val="en-US"/>
              </w:rPr>
            </w:pPr>
            <w:r w:rsidRPr="007527C4">
              <w:rPr>
                <w:rFonts w:cs="Arial"/>
                <w:sz w:val="16"/>
                <w:szCs w:val="16"/>
                <w:lang w:val="en-US"/>
              </w:rPr>
              <w:t>Central Pentecost 1 –small portion</w:t>
            </w:r>
          </w:p>
          <w:p w:rsidR="00174846" w:rsidRPr="007527C4" w:rsidRDefault="00174846" w:rsidP="00B50DD6">
            <w:pPr>
              <w:ind w:left="175"/>
              <w:rPr>
                <w:lang w:val="en-US"/>
              </w:rPr>
            </w:pPr>
          </w:p>
        </w:tc>
        <w:tc>
          <w:tcPr>
            <w:tcW w:w="1417" w:type="dxa"/>
          </w:tcPr>
          <w:p w:rsidR="002E5C57" w:rsidRPr="007527C4" w:rsidRDefault="0075593C" w:rsidP="002E5C57">
            <w:pPr>
              <w:spacing w:before="0" w:after="0"/>
              <w:jc w:val="left"/>
              <w:rPr>
                <w:sz w:val="16"/>
                <w:szCs w:val="16"/>
                <w:lang w:val="en-US"/>
              </w:rPr>
            </w:pPr>
            <w:r w:rsidRPr="007527C4">
              <w:rPr>
                <w:rFonts w:cs="Arial"/>
                <w:b/>
                <w:sz w:val="16"/>
                <w:szCs w:val="16"/>
                <w:lang w:val="en-US"/>
              </w:rPr>
              <w:t>5</w:t>
            </w:r>
            <w:r w:rsidR="002E5C57" w:rsidRPr="007527C4">
              <w:rPr>
                <w:b/>
                <w:sz w:val="16"/>
                <w:szCs w:val="16"/>
                <w:lang w:val="en-US"/>
              </w:rPr>
              <w:t xml:space="preserve"> Area Councils</w:t>
            </w:r>
            <w:r w:rsidR="002E5C57" w:rsidRPr="007527C4">
              <w:rPr>
                <w:sz w:val="16"/>
                <w:szCs w:val="16"/>
                <w:lang w:val="en-US"/>
              </w:rPr>
              <w:t xml:space="preserve"> </w:t>
            </w:r>
          </w:p>
          <w:p w:rsidR="002E5C57" w:rsidRPr="007527C4" w:rsidRDefault="009665A0" w:rsidP="00195C7B">
            <w:pPr>
              <w:pStyle w:val="ListParagraph"/>
            </w:pPr>
            <w:proofErr w:type="spellStart"/>
            <w:r w:rsidRPr="007527C4">
              <w:t>Aniwa</w:t>
            </w:r>
            <w:proofErr w:type="spellEnd"/>
            <w:r w:rsidRPr="007527C4">
              <w:t xml:space="preserve">, </w:t>
            </w:r>
          </w:p>
          <w:p w:rsidR="002E5C57" w:rsidRPr="007527C4" w:rsidRDefault="009665A0" w:rsidP="00195C7B">
            <w:pPr>
              <w:pStyle w:val="ListParagraph"/>
            </w:pPr>
            <w:r w:rsidRPr="007527C4">
              <w:t xml:space="preserve">Futuna </w:t>
            </w:r>
          </w:p>
          <w:p w:rsidR="0075593C" w:rsidRPr="007527C4" w:rsidRDefault="009665A0" w:rsidP="00195C7B">
            <w:pPr>
              <w:pStyle w:val="ListParagraph"/>
            </w:pPr>
            <w:proofErr w:type="spellStart"/>
            <w:r w:rsidRPr="007527C4">
              <w:t>Aneityum</w:t>
            </w:r>
            <w:proofErr w:type="spellEnd"/>
            <w:r w:rsidRPr="007527C4">
              <w:t xml:space="preserve"> </w:t>
            </w:r>
          </w:p>
          <w:p w:rsidR="00174846" w:rsidRPr="007527C4" w:rsidRDefault="0075593C" w:rsidP="00195C7B">
            <w:pPr>
              <w:pStyle w:val="ListParagraph"/>
            </w:pPr>
            <w:proofErr w:type="spellStart"/>
            <w:r w:rsidRPr="007527C4">
              <w:t>Erromango</w:t>
            </w:r>
            <w:proofErr w:type="spellEnd"/>
            <w:r w:rsidRPr="007527C4">
              <w:t xml:space="preserve"> (2)</w:t>
            </w:r>
          </w:p>
        </w:tc>
        <w:tc>
          <w:tcPr>
            <w:tcW w:w="1412" w:type="dxa"/>
          </w:tcPr>
          <w:p w:rsidR="002E5C57" w:rsidRPr="007527C4" w:rsidRDefault="002E5C57" w:rsidP="002E5C57">
            <w:pPr>
              <w:spacing w:before="0" w:after="0"/>
              <w:jc w:val="left"/>
              <w:rPr>
                <w:sz w:val="16"/>
                <w:szCs w:val="16"/>
                <w:lang w:val="en-US"/>
              </w:rPr>
            </w:pPr>
            <w:r w:rsidRPr="007527C4">
              <w:rPr>
                <w:b/>
                <w:sz w:val="16"/>
                <w:szCs w:val="16"/>
                <w:lang w:val="en-US"/>
              </w:rPr>
              <w:t xml:space="preserve">1 Area </w:t>
            </w:r>
            <w:r w:rsidR="0075593C" w:rsidRPr="007527C4">
              <w:rPr>
                <w:rFonts w:cs="Arial"/>
                <w:b/>
                <w:sz w:val="16"/>
                <w:szCs w:val="16"/>
                <w:lang w:val="en-US"/>
              </w:rPr>
              <w:t>Council</w:t>
            </w:r>
          </w:p>
          <w:p w:rsidR="00174846" w:rsidRPr="007527C4" w:rsidRDefault="009665A0" w:rsidP="00195C7B">
            <w:pPr>
              <w:pStyle w:val="ListParagraph"/>
            </w:pPr>
            <w:r w:rsidRPr="007527C4">
              <w:t xml:space="preserve">South </w:t>
            </w:r>
            <w:r w:rsidR="002E5C57" w:rsidRPr="007527C4">
              <w:t xml:space="preserve"> </w:t>
            </w:r>
            <w:r w:rsidRPr="007527C4">
              <w:t xml:space="preserve"> </w:t>
            </w:r>
            <w:proofErr w:type="spellStart"/>
            <w:r w:rsidRPr="007527C4">
              <w:t>Male</w:t>
            </w:r>
            <w:r w:rsidRPr="007527C4" w:rsidDel="00E07708">
              <w:t>k</w:t>
            </w:r>
            <w:r w:rsidRPr="007527C4">
              <w:t>ula</w:t>
            </w:r>
            <w:proofErr w:type="spellEnd"/>
            <w:r w:rsidRPr="007527C4">
              <w:t xml:space="preserve"> </w:t>
            </w:r>
            <w:r w:rsidR="002E5C57" w:rsidRPr="007527C4">
              <w:t xml:space="preserve"> </w:t>
            </w:r>
          </w:p>
        </w:tc>
        <w:tc>
          <w:tcPr>
            <w:tcW w:w="1281" w:type="dxa"/>
          </w:tcPr>
          <w:p w:rsidR="002E5C57" w:rsidRPr="007527C4" w:rsidRDefault="002E5C57" w:rsidP="002E5C57">
            <w:pPr>
              <w:spacing w:before="0" w:after="0"/>
              <w:jc w:val="left"/>
              <w:rPr>
                <w:sz w:val="16"/>
                <w:szCs w:val="16"/>
                <w:lang w:val="en-US"/>
              </w:rPr>
            </w:pPr>
            <w:r w:rsidRPr="007527C4">
              <w:rPr>
                <w:b/>
                <w:sz w:val="16"/>
                <w:szCs w:val="16"/>
                <w:lang w:val="en-US"/>
              </w:rPr>
              <w:t xml:space="preserve">1 Area </w:t>
            </w:r>
            <w:r w:rsidR="0075593C" w:rsidRPr="007527C4">
              <w:rPr>
                <w:rFonts w:cs="Arial"/>
                <w:b/>
                <w:sz w:val="16"/>
                <w:szCs w:val="16"/>
                <w:lang w:val="en-US"/>
              </w:rPr>
              <w:t>Council</w:t>
            </w:r>
          </w:p>
          <w:p w:rsidR="00174846" w:rsidRPr="007527C4" w:rsidRDefault="009665A0" w:rsidP="00195C7B">
            <w:pPr>
              <w:pStyle w:val="ListParagraph"/>
            </w:pPr>
            <w:r w:rsidRPr="007527C4">
              <w:t xml:space="preserve">Torres </w:t>
            </w:r>
            <w:r w:rsidR="002E5C57" w:rsidRPr="007527C4">
              <w:t xml:space="preserve"> </w:t>
            </w:r>
          </w:p>
        </w:tc>
      </w:tr>
      <w:tr w:rsidR="002E5C57" w:rsidRPr="007527C4" w:rsidTr="00195C7B">
        <w:tc>
          <w:tcPr>
            <w:tcW w:w="1418" w:type="dxa"/>
          </w:tcPr>
          <w:p w:rsidR="00174846" w:rsidRPr="007527C4" w:rsidRDefault="009665A0">
            <w:pPr>
              <w:spacing w:before="0" w:after="0"/>
              <w:rPr>
                <w:b/>
                <w:sz w:val="16"/>
                <w:szCs w:val="16"/>
                <w:lang w:val="en-US"/>
              </w:rPr>
            </w:pPr>
            <w:r w:rsidRPr="007527C4">
              <w:rPr>
                <w:b/>
                <w:sz w:val="16"/>
                <w:szCs w:val="16"/>
                <w:lang w:val="en-US"/>
              </w:rPr>
              <w:t xml:space="preserve">Site boundaries </w:t>
            </w:r>
          </w:p>
        </w:tc>
        <w:tc>
          <w:tcPr>
            <w:tcW w:w="1418" w:type="dxa"/>
          </w:tcPr>
          <w:p w:rsidR="00174846" w:rsidRPr="007527C4" w:rsidRDefault="009665A0" w:rsidP="002E5C57">
            <w:pPr>
              <w:spacing w:before="0" w:after="0"/>
              <w:jc w:val="left"/>
              <w:rPr>
                <w:sz w:val="16"/>
                <w:szCs w:val="16"/>
                <w:lang w:val="en-US"/>
              </w:rPr>
            </w:pPr>
            <w:r w:rsidRPr="007527C4">
              <w:rPr>
                <w:sz w:val="16"/>
                <w:szCs w:val="16"/>
                <w:lang w:val="en-US"/>
              </w:rPr>
              <w:t xml:space="preserve">West coast Road from </w:t>
            </w:r>
            <w:proofErr w:type="spellStart"/>
            <w:r w:rsidR="0075593C" w:rsidRPr="007527C4">
              <w:rPr>
                <w:rFonts w:cs="Arial"/>
                <w:sz w:val="16"/>
                <w:szCs w:val="16"/>
                <w:lang w:val="en-US"/>
              </w:rPr>
              <w:t>Mavilao</w:t>
            </w:r>
            <w:proofErr w:type="spellEnd"/>
            <w:r w:rsidRPr="007527C4">
              <w:rPr>
                <w:sz w:val="16"/>
                <w:szCs w:val="16"/>
                <w:lang w:val="en-US"/>
              </w:rPr>
              <w:t xml:space="preserve"> to </w:t>
            </w:r>
            <w:proofErr w:type="spellStart"/>
            <w:r w:rsidRPr="007527C4">
              <w:rPr>
                <w:sz w:val="16"/>
                <w:szCs w:val="16"/>
                <w:lang w:val="en-US"/>
              </w:rPr>
              <w:t>Rovo</w:t>
            </w:r>
            <w:proofErr w:type="spellEnd"/>
            <w:r w:rsidRPr="007527C4">
              <w:rPr>
                <w:sz w:val="16"/>
                <w:szCs w:val="16"/>
                <w:lang w:val="en-US"/>
              </w:rPr>
              <w:t xml:space="preserve"> Bay extending to catchment</w:t>
            </w:r>
          </w:p>
        </w:tc>
        <w:tc>
          <w:tcPr>
            <w:tcW w:w="1559" w:type="dxa"/>
          </w:tcPr>
          <w:p w:rsidR="00174846" w:rsidRPr="007527C4" w:rsidRDefault="009665A0" w:rsidP="002E5C57">
            <w:pPr>
              <w:spacing w:before="0" w:after="0"/>
              <w:jc w:val="left"/>
              <w:rPr>
                <w:sz w:val="16"/>
                <w:szCs w:val="16"/>
                <w:lang w:val="en-US"/>
              </w:rPr>
            </w:pPr>
            <w:proofErr w:type="spellStart"/>
            <w:r w:rsidRPr="007527C4">
              <w:rPr>
                <w:sz w:val="16"/>
                <w:szCs w:val="16"/>
                <w:lang w:val="en-US"/>
              </w:rPr>
              <w:t>Wailapa</w:t>
            </w:r>
            <w:proofErr w:type="spellEnd"/>
            <w:r w:rsidRPr="007527C4">
              <w:rPr>
                <w:sz w:val="16"/>
                <w:szCs w:val="16"/>
                <w:lang w:val="en-US"/>
              </w:rPr>
              <w:t xml:space="preserve"> to </w:t>
            </w:r>
            <w:proofErr w:type="spellStart"/>
            <w:r w:rsidRPr="007527C4">
              <w:rPr>
                <w:sz w:val="16"/>
                <w:szCs w:val="16"/>
                <w:lang w:val="en-US"/>
              </w:rPr>
              <w:t>Asevaia</w:t>
            </w:r>
            <w:proofErr w:type="spellEnd"/>
            <w:r w:rsidRPr="007527C4">
              <w:rPr>
                <w:sz w:val="16"/>
                <w:szCs w:val="16"/>
                <w:lang w:val="en-US"/>
              </w:rPr>
              <w:t xml:space="preserve"> extending into the upper catchment</w:t>
            </w:r>
            <w:r w:rsidR="0075593C" w:rsidRPr="007527C4">
              <w:rPr>
                <w:rFonts w:cs="Arial"/>
                <w:sz w:val="16"/>
                <w:szCs w:val="16"/>
                <w:lang w:val="en-US"/>
              </w:rPr>
              <w:t xml:space="preserve">, w Araki &amp; </w:t>
            </w:r>
            <w:proofErr w:type="spellStart"/>
            <w:r w:rsidR="0075593C" w:rsidRPr="007527C4">
              <w:rPr>
                <w:rFonts w:cs="Arial"/>
                <w:sz w:val="16"/>
                <w:szCs w:val="16"/>
                <w:lang w:val="en-US"/>
              </w:rPr>
              <w:t>Tangoa</w:t>
            </w:r>
            <w:proofErr w:type="spellEnd"/>
            <w:r w:rsidR="0075593C" w:rsidRPr="007527C4">
              <w:rPr>
                <w:rFonts w:cs="Arial"/>
                <w:sz w:val="16"/>
                <w:szCs w:val="16"/>
                <w:lang w:val="en-US"/>
              </w:rPr>
              <w:t xml:space="preserve"> islands</w:t>
            </w:r>
          </w:p>
        </w:tc>
        <w:tc>
          <w:tcPr>
            <w:tcW w:w="1418" w:type="dxa"/>
          </w:tcPr>
          <w:p w:rsidR="00174846" w:rsidRPr="007527C4" w:rsidRDefault="009665A0" w:rsidP="002E5C57">
            <w:pPr>
              <w:spacing w:before="0" w:after="0"/>
              <w:jc w:val="left"/>
              <w:rPr>
                <w:sz w:val="16"/>
                <w:szCs w:val="16"/>
                <w:lang w:val="en-US"/>
              </w:rPr>
            </w:pPr>
            <w:r w:rsidRPr="007527C4">
              <w:rPr>
                <w:sz w:val="16"/>
                <w:szCs w:val="16"/>
                <w:lang w:val="en-US"/>
              </w:rPr>
              <w:t>East Coast of CP2 AC to ridge &amp; West Coast</w:t>
            </w:r>
            <w:r w:rsidR="0075593C" w:rsidRPr="007527C4">
              <w:rPr>
                <w:rFonts w:cs="Arial"/>
                <w:sz w:val="16"/>
                <w:szCs w:val="16"/>
                <w:lang w:val="en-US"/>
              </w:rPr>
              <w:t>,</w:t>
            </w:r>
            <w:r w:rsidRPr="007527C4">
              <w:rPr>
                <w:sz w:val="16"/>
                <w:szCs w:val="16"/>
                <w:lang w:val="en-US"/>
              </w:rPr>
              <w:t xml:space="preserve"> </w:t>
            </w:r>
            <w:proofErr w:type="spellStart"/>
            <w:r w:rsidRPr="007527C4">
              <w:rPr>
                <w:sz w:val="16"/>
                <w:szCs w:val="16"/>
                <w:lang w:val="en-US"/>
              </w:rPr>
              <w:t>Bwatnapni</w:t>
            </w:r>
            <w:proofErr w:type="spellEnd"/>
            <w:r w:rsidRPr="007527C4">
              <w:rPr>
                <w:sz w:val="16"/>
                <w:szCs w:val="16"/>
                <w:lang w:val="en-US"/>
              </w:rPr>
              <w:t xml:space="preserve"> of CP1 AC</w:t>
            </w:r>
            <w:r w:rsidR="0075593C" w:rsidRPr="007527C4">
              <w:rPr>
                <w:rFonts w:cs="Arial"/>
                <w:sz w:val="16"/>
                <w:szCs w:val="16"/>
                <w:lang w:val="en-US"/>
              </w:rPr>
              <w:t xml:space="preserve"> down to “Waterfall”</w:t>
            </w:r>
          </w:p>
        </w:tc>
        <w:tc>
          <w:tcPr>
            <w:tcW w:w="1417" w:type="dxa"/>
          </w:tcPr>
          <w:p w:rsidR="00174846" w:rsidRPr="007527C4" w:rsidRDefault="0075593C" w:rsidP="002E5C57">
            <w:pPr>
              <w:spacing w:before="0" w:after="0"/>
              <w:jc w:val="left"/>
              <w:rPr>
                <w:sz w:val="16"/>
                <w:szCs w:val="16"/>
                <w:lang w:val="en-US"/>
              </w:rPr>
            </w:pPr>
            <w:r w:rsidRPr="007527C4">
              <w:rPr>
                <w:rFonts w:cs="Arial"/>
                <w:sz w:val="16"/>
                <w:szCs w:val="16"/>
                <w:lang w:val="en-US"/>
              </w:rPr>
              <w:t>4</w:t>
            </w:r>
            <w:r w:rsidR="002E5C57" w:rsidRPr="007527C4">
              <w:rPr>
                <w:sz w:val="16"/>
                <w:szCs w:val="16"/>
                <w:lang w:val="en-US"/>
              </w:rPr>
              <w:t xml:space="preserve"> separate islands –with 1-2 Area Councils / island </w:t>
            </w:r>
          </w:p>
        </w:tc>
        <w:tc>
          <w:tcPr>
            <w:tcW w:w="1412" w:type="dxa"/>
          </w:tcPr>
          <w:p w:rsidR="00174846" w:rsidRPr="007527C4" w:rsidRDefault="009665A0" w:rsidP="002E5C57">
            <w:pPr>
              <w:spacing w:before="0" w:after="0"/>
              <w:jc w:val="left"/>
              <w:rPr>
                <w:sz w:val="16"/>
                <w:szCs w:val="16"/>
                <w:lang w:val="en-US"/>
              </w:rPr>
            </w:pPr>
            <w:proofErr w:type="spellStart"/>
            <w:r w:rsidRPr="007527C4">
              <w:rPr>
                <w:sz w:val="16"/>
                <w:szCs w:val="16"/>
                <w:lang w:val="en-US"/>
              </w:rPr>
              <w:t>Akam</w:t>
            </w:r>
            <w:proofErr w:type="spellEnd"/>
            <w:r w:rsidRPr="007527C4">
              <w:rPr>
                <w:sz w:val="16"/>
                <w:szCs w:val="16"/>
                <w:lang w:val="en-US"/>
              </w:rPr>
              <w:t xml:space="preserve"> Island, </w:t>
            </w:r>
            <w:proofErr w:type="spellStart"/>
            <w:r w:rsidRPr="007527C4">
              <w:rPr>
                <w:sz w:val="16"/>
                <w:szCs w:val="16"/>
                <w:lang w:val="en-US"/>
              </w:rPr>
              <w:t>Farun</w:t>
            </w:r>
            <w:proofErr w:type="spellEnd"/>
            <w:r w:rsidRPr="007527C4">
              <w:rPr>
                <w:sz w:val="16"/>
                <w:szCs w:val="16"/>
                <w:lang w:val="en-US"/>
              </w:rPr>
              <w:t xml:space="preserve">, </w:t>
            </w:r>
            <w:proofErr w:type="spellStart"/>
            <w:r w:rsidRPr="007527C4">
              <w:rPr>
                <w:sz w:val="16"/>
                <w:szCs w:val="16"/>
                <w:lang w:val="en-US"/>
              </w:rPr>
              <w:t>Okai</w:t>
            </w:r>
            <w:proofErr w:type="spellEnd"/>
            <w:r w:rsidRPr="007527C4">
              <w:rPr>
                <w:sz w:val="16"/>
                <w:szCs w:val="16"/>
                <w:lang w:val="en-US"/>
              </w:rPr>
              <w:t xml:space="preserve"> to </w:t>
            </w:r>
            <w:proofErr w:type="spellStart"/>
            <w:r w:rsidRPr="007527C4">
              <w:rPr>
                <w:sz w:val="16"/>
                <w:szCs w:val="16"/>
                <w:lang w:val="en-US"/>
              </w:rPr>
              <w:t>Maskelynne</w:t>
            </w:r>
            <w:proofErr w:type="spellEnd"/>
            <w:r w:rsidRPr="007527C4" w:rsidDel="00E07708">
              <w:rPr>
                <w:sz w:val="16"/>
                <w:szCs w:val="16"/>
                <w:lang w:val="en-US"/>
              </w:rPr>
              <w:t xml:space="preserve"> / </w:t>
            </w:r>
            <w:proofErr w:type="spellStart"/>
            <w:r w:rsidRPr="007527C4" w:rsidDel="00E07708">
              <w:rPr>
                <w:sz w:val="16"/>
                <w:szCs w:val="16"/>
                <w:lang w:val="en-US"/>
              </w:rPr>
              <w:t>Vao</w:t>
            </w:r>
            <w:proofErr w:type="spellEnd"/>
            <w:r w:rsidRPr="007527C4">
              <w:rPr>
                <w:sz w:val="16"/>
                <w:szCs w:val="16"/>
                <w:lang w:val="en-US"/>
              </w:rPr>
              <w:t xml:space="preserve"> island</w:t>
            </w:r>
            <w:r w:rsidRPr="007527C4" w:rsidDel="00E07708">
              <w:rPr>
                <w:sz w:val="16"/>
                <w:szCs w:val="16"/>
                <w:lang w:val="en-US"/>
              </w:rPr>
              <w:t>s</w:t>
            </w:r>
          </w:p>
        </w:tc>
        <w:tc>
          <w:tcPr>
            <w:tcW w:w="1281" w:type="dxa"/>
          </w:tcPr>
          <w:p w:rsidR="00174846" w:rsidRPr="007527C4" w:rsidRDefault="009665A0" w:rsidP="002E5C57">
            <w:pPr>
              <w:spacing w:before="0" w:after="0"/>
              <w:jc w:val="left"/>
              <w:rPr>
                <w:sz w:val="16"/>
                <w:szCs w:val="16"/>
                <w:lang w:val="en-US"/>
              </w:rPr>
            </w:pPr>
            <w:r w:rsidRPr="007527C4">
              <w:rPr>
                <w:sz w:val="16"/>
                <w:szCs w:val="16"/>
                <w:lang w:val="en-US"/>
              </w:rPr>
              <w:t>All islands within Torres Group</w:t>
            </w:r>
          </w:p>
        </w:tc>
      </w:tr>
      <w:tr w:rsidR="002E5C57" w:rsidRPr="007527C4" w:rsidTr="00195C7B">
        <w:tc>
          <w:tcPr>
            <w:tcW w:w="1418" w:type="dxa"/>
          </w:tcPr>
          <w:p w:rsidR="000159C7" w:rsidRPr="007527C4" w:rsidRDefault="001C6F09">
            <w:pPr>
              <w:spacing w:before="0" w:after="0"/>
              <w:rPr>
                <w:b/>
                <w:sz w:val="16"/>
                <w:szCs w:val="16"/>
                <w:lang w:val="en-US"/>
              </w:rPr>
            </w:pPr>
            <w:r w:rsidRPr="007527C4">
              <w:rPr>
                <w:b/>
                <w:sz w:val="16"/>
                <w:szCs w:val="16"/>
                <w:lang w:val="en-US"/>
              </w:rPr>
              <w:t xml:space="preserve">Villages / communities </w:t>
            </w:r>
          </w:p>
        </w:tc>
        <w:tc>
          <w:tcPr>
            <w:tcW w:w="1418" w:type="dxa"/>
          </w:tcPr>
          <w:p w:rsidR="000159C7" w:rsidRPr="007527C4" w:rsidRDefault="008C361E" w:rsidP="008C361E">
            <w:pPr>
              <w:spacing w:before="0" w:after="0"/>
              <w:rPr>
                <w:sz w:val="16"/>
                <w:szCs w:val="16"/>
                <w:lang w:val="en-US"/>
              </w:rPr>
            </w:pPr>
            <w:r w:rsidRPr="007527C4">
              <w:rPr>
                <w:sz w:val="16"/>
                <w:szCs w:val="16"/>
                <w:lang w:val="en-US"/>
              </w:rPr>
              <w:t xml:space="preserve">5 communities in 10+ villages on </w:t>
            </w:r>
            <w:r w:rsidRPr="007527C4">
              <w:rPr>
                <w:sz w:val="16"/>
                <w:szCs w:val="16"/>
                <w:lang w:val="en-US"/>
              </w:rPr>
              <w:br/>
              <w:t>one island</w:t>
            </w:r>
          </w:p>
        </w:tc>
        <w:tc>
          <w:tcPr>
            <w:tcW w:w="1559" w:type="dxa"/>
          </w:tcPr>
          <w:p w:rsidR="000159C7" w:rsidRPr="007527C4" w:rsidRDefault="00287782">
            <w:pPr>
              <w:spacing w:before="0" w:after="0"/>
              <w:rPr>
                <w:sz w:val="16"/>
                <w:szCs w:val="16"/>
                <w:lang w:val="en-US"/>
              </w:rPr>
            </w:pPr>
            <w:r w:rsidRPr="007527C4">
              <w:rPr>
                <w:sz w:val="16"/>
                <w:szCs w:val="16"/>
                <w:lang w:val="en-US"/>
              </w:rPr>
              <w:t xml:space="preserve">4 communities in 7 village on </w:t>
            </w:r>
            <w:r w:rsidR="0075593C" w:rsidRPr="007527C4">
              <w:rPr>
                <w:rFonts w:cs="Arial"/>
                <w:sz w:val="16"/>
                <w:szCs w:val="16"/>
                <w:lang w:val="en-US"/>
              </w:rPr>
              <w:t>3 islands</w:t>
            </w:r>
            <w:r w:rsidRPr="007527C4">
              <w:rPr>
                <w:sz w:val="16"/>
                <w:szCs w:val="16"/>
                <w:lang w:val="en-US"/>
              </w:rPr>
              <w:t xml:space="preserve"> </w:t>
            </w:r>
          </w:p>
        </w:tc>
        <w:tc>
          <w:tcPr>
            <w:tcW w:w="1418" w:type="dxa"/>
          </w:tcPr>
          <w:p w:rsidR="000159C7" w:rsidRPr="007527C4" w:rsidRDefault="002E58F0">
            <w:pPr>
              <w:spacing w:before="0" w:after="0"/>
              <w:rPr>
                <w:sz w:val="16"/>
                <w:szCs w:val="16"/>
                <w:lang w:val="en-US"/>
              </w:rPr>
            </w:pPr>
            <w:r w:rsidRPr="007527C4">
              <w:rPr>
                <w:sz w:val="16"/>
                <w:szCs w:val="16"/>
                <w:lang w:val="en-US"/>
              </w:rPr>
              <w:t xml:space="preserve">9 communities in 18 villages on one island </w:t>
            </w:r>
          </w:p>
        </w:tc>
        <w:tc>
          <w:tcPr>
            <w:tcW w:w="1417" w:type="dxa"/>
          </w:tcPr>
          <w:p w:rsidR="000159C7" w:rsidRPr="007527C4" w:rsidRDefault="00287782">
            <w:pPr>
              <w:spacing w:before="0" w:after="0"/>
              <w:rPr>
                <w:sz w:val="16"/>
                <w:szCs w:val="16"/>
                <w:lang w:val="en-US"/>
              </w:rPr>
            </w:pPr>
            <w:r w:rsidRPr="007527C4">
              <w:rPr>
                <w:sz w:val="16"/>
                <w:szCs w:val="16"/>
                <w:lang w:val="en-US"/>
              </w:rPr>
              <w:t xml:space="preserve">4 communities in 10 villages on 4 islands </w:t>
            </w:r>
          </w:p>
        </w:tc>
        <w:tc>
          <w:tcPr>
            <w:tcW w:w="1412" w:type="dxa"/>
          </w:tcPr>
          <w:p w:rsidR="000159C7" w:rsidRPr="007527C4" w:rsidRDefault="00287782">
            <w:pPr>
              <w:spacing w:before="0" w:after="0"/>
              <w:rPr>
                <w:sz w:val="16"/>
                <w:szCs w:val="16"/>
                <w:lang w:val="en-US"/>
              </w:rPr>
            </w:pPr>
            <w:r w:rsidRPr="007527C4">
              <w:rPr>
                <w:sz w:val="16"/>
                <w:szCs w:val="16"/>
                <w:lang w:val="en-US"/>
              </w:rPr>
              <w:t xml:space="preserve">5 communities in 7 villages on 4 islands </w:t>
            </w:r>
          </w:p>
        </w:tc>
        <w:tc>
          <w:tcPr>
            <w:tcW w:w="1281" w:type="dxa"/>
          </w:tcPr>
          <w:p w:rsidR="000159C7" w:rsidRPr="007527C4" w:rsidRDefault="002E58F0">
            <w:pPr>
              <w:spacing w:before="0" w:after="0"/>
              <w:rPr>
                <w:sz w:val="16"/>
                <w:szCs w:val="16"/>
                <w:lang w:val="en-US"/>
              </w:rPr>
            </w:pPr>
            <w:r w:rsidRPr="007527C4">
              <w:rPr>
                <w:sz w:val="16"/>
                <w:szCs w:val="16"/>
                <w:lang w:val="en-US"/>
              </w:rPr>
              <w:t xml:space="preserve">5 communities in 10 villages on 5 islands </w:t>
            </w:r>
          </w:p>
        </w:tc>
      </w:tr>
      <w:tr w:rsidR="002E5C57" w:rsidRPr="007527C4" w:rsidTr="00195C7B">
        <w:tc>
          <w:tcPr>
            <w:tcW w:w="1418" w:type="dxa"/>
          </w:tcPr>
          <w:p w:rsidR="001C6F09" w:rsidRPr="007527C4" w:rsidRDefault="008C361E">
            <w:pPr>
              <w:spacing w:before="0" w:after="0"/>
              <w:rPr>
                <w:b/>
                <w:sz w:val="16"/>
                <w:szCs w:val="16"/>
                <w:lang w:val="en-US"/>
              </w:rPr>
            </w:pPr>
            <w:r w:rsidRPr="007527C4">
              <w:rPr>
                <w:b/>
                <w:sz w:val="16"/>
                <w:szCs w:val="16"/>
                <w:lang w:val="en-US"/>
              </w:rPr>
              <w:t xml:space="preserve">Immediate Beneficiary </w:t>
            </w:r>
          </w:p>
        </w:tc>
        <w:tc>
          <w:tcPr>
            <w:tcW w:w="1418" w:type="dxa"/>
          </w:tcPr>
          <w:p w:rsidR="001C6F09" w:rsidRPr="007527C4" w:rsidRDefault="008C361E">
            <w:pPr>
              <w:spacing w:before="0" w:after="0"/>
              <w:rPr>
                <w:sz w:val="16"/>
                <w:szCs w:val="16"/>
                <w:lang w:val="en-US"/>
              </w:rPr>
            </w:pPr>
            <w:r w:rsidRPr="007527C4">
              <w:rPr>
                <w:sz w:val="16"/>
                <w:szCs w:val="16"/>
                <w:lang w:val="en-US"/>
              </w:rPr>
              <w:t xml:space="preserve">1,324 </w:t>
            </w:r>
          </w:p>
        </w:tc>
        <w:tc>
          <w:tcPr>
            <w:tcW w:w="1559" w:type="dxa"/>
          </w:tcPr>
          <w:p w:rsidR="001C6F09" w:rsidRPr="007527C4" w:rsidRDefault="00287782">
            <w:pPr>
              <w:spacing w:before="0" w:after="0"/>
              <w:rPr>
                <w:sz w:val="16"/>
                <w:szCs w:val="16"/>
                <w:lang w:val="en-US"/>
              </w:rPr>
            </w:pPr>
            <w:r w:rsidRPr="007527C4">
              <w:rPr>
                <w:sz w:val="16"/>
                <w:szCs w:val="16"/>
                <w:lang w:val="en-US"/>
              </w:rPr>
              <w:t xml:space="preserve">   893</w:t>
            </w:r>
          </w:p>
        </w:tc>
        <w:tc>
          <w:tcPr>
            <w:tcW w:w="1418" w:type="dxa"/>
          </w:tcPr>
          <w:p w:rsidR="001C6F09" w:rsidRPr="007527C4" w:rsidRDefault="00287782">
            <w:pPr>
              <w:spacing w:before="0" w:after="0"/>
              <w:rPr>
                <w:sz w:val="16"/>
                <w:szCs w:val="16"/>
                <w:lang w:val="en-US"/>
              </w:rPr>
            </w:pPr>
            <w:r w:rsidRPr="007527C4">
              <w:rPr>
                <w:sz w:val="16"/>
                <w:szCs w:val="16"/>
                <w:lang w:val="en-US"/>
              </w:rPr>
              <w:t>2,897</w:t>
            </w:r>
          </w:p>
        </w:tc>
        <w:tc>
          <w:tcPr>
            <w:tcW w:w="1417" w:type="dxa"/>
          </w:tcPr>
          <w:p w:rsidR="001C6F09" w:rsidRPr="007527C4" w:rsidRDefault="00287782">
            <w:pPr>
              <w:spacing w:before="0" w:after="0"/>
              <w:rPr>
                <w:sz w:val="16"/>
                <w:szCs w:val="16"/>
                <w:lang w:val="en-US"/>
              </w:rPr>
            </w:pPr>
            <w:r w:rsidRPr="007527C4">
              <w:rPr>
                <w:sz w:val="16"/>
                <w:szCs w:val="16"/>
                <w:lang w:val="en-US"/>
              </w:rPr>
              <w:t>3,741</w:t>
            </w:r>
          </w:p>
        </w:tc>
        <w:tc>
          <w:tcPr>
            <w:tcW w:w="1412" w:type="dxa"/>
          </w:tcPr>
          <w:p w:rsidR="001C6F09" w:rsidRPr="007527C4" w:rsidRDefault="00287782">
            <w:pPr>
              <w:spacing w:before="0" w:after="0"/>
              <w:rPr>
                <w:sz w:val="16"/>
                <w:szCs w:val="16"/>
                <w:lang w:val="en-US"/>
              </w:rPr>
            </w:pPr>
            <w:r w:rsidRPr="007527C4">
              <w:rPr>
                <w:sz w:val="16"/>
                <w:szCs w:val="16"/>
                <w:lang w:val="en-US"/>
              </w:rPr>
              <w:t>2,489</w:t>
            </w:r>
          </w:p>
        </w:tc>
        <w:tc>
          <w:tcPr>
            <w:tcW w:w="1281" w:type="dxa"/>
          </w:tcPr>
          <w:p w:rsidR="001C6F09" w:rsidRPr="007527C4" w:rsidRDefault="00287782">
            <w:pPr>
              <w:spacing w:before="0" w:after="0"/>
              <w:rPr>
                <w:sz w:val="16"/>
                <w:szCs w:val="16"/>
                <w:lang w:val="en-US"/>
              </w:rPr>
            </w:pPr>
            <w:r w:rsidRPr="007527C4">
              <w:rPr>
                <w:sz w:val="16"/>
                <w:szCs w:val="16"/>
                <w:lang w:val="en-US"/>
              </w:rPr>
              <w:t>931</w:t>
            </w:r>
          </w:p>
        </w:tc>
      </w:tr>
      <w:tr w:rsidR="002E5C57" w:rsidRPr="007527C4" w:rsidTr="00195C7B">
        <w:tc>
          <w:tcPr>
            <w:tcW w:w="1418" w:type="dxa"/>
            <w:shd w:val="clear" w:color="auto" w:fill="auto"/>
          </w:tcPr>
          <w:p w:rsidR="008C361E" w:rsidRPr="007527C4" w:rsidRDefault="008C361E" w:rsidP="008C361E">
            <w:pPr>
              <w:spacing w:before="0"/>
              <w:rPr>
                <w:b/>
                <w:sz w:val="16"/>
                <w:szCs w:val="16"/>
                <w:lang w:val="en-US"/>
              </w:rPr>
            </w:pPr>
            <w:r w:rsidRPr="007527C4">
              <w:rPr>
                <w:b/>
                <w:sz w:val="16"/>
                <w:szCs w:val="16"/>
                <w:lang w:val="en-US"/>
              </w:rPr>
              <w:t>Additional Beneficiary</w:t>
            </w:r>
          </w:p>
        </w:tc>
        <w:tc>
          <w:tcPr>
            <w:tcW w:w="1418" w:type="dxa"/>
            <w:shd w:val="clear" w:color="auto" w:fill="auto"/>
          </w:tcPr>
          <w:p w:rsidR="008C361E" w:rsidRPr="007527C4" w:rsidRDefault="008C361E">
            <w:pPr>
              <w:spacing w:before="0" w:after="0"/>
              <w:rPr>
                <w:sz w:val="16"/>
                <w:szCs w:val="16"/>
                <w:lang w:val="en-US"/>
              </w:rPr>
            </w:pPr>
            <w:r w:rsidRPr="007527C4">
              <w:rPr>
                <w:sz w:val="16"/>
                <w:szCs w:val="16"/>
                <w:lang w:val="en-US"/>
              </w:rPr>
              <w:t xml:space="preserve">4,323 </w:t>
            </w:r>
          </w:p>
        </w:tc>
        <w:tc>
          <w:tcPr>
            <w:tcW w:w="1559" w:type="dxa"/>
            <w:shd w:val="clear" w:color="auto" w:fill="auto"/>
          </w:tcPr>
          <w:p w:rsidR="008C361E" w:rsidRPr="007527C4" w:rsidRDefault="00287782">
            <w:pPr>
              <w:spacing w:before="0" w:after="0"/>
              <w:rPr>
                <w:sz w:val="16"/>
                <w:szCs w:val="16"/>
                <w:lang w:val="en-US"/>
              </w:rPr>
            </w:pPr>
            <w:r w:rsidRPr="007527C4">
              <w:rPr>
                <w:sz w:val="16"/>
                <w:szCs w:val="16"/>
                <w:lang w:val="en-US"/>
              </w:rPr>
              <w:t xml:space="preserve">6,305 </w:t>
            </w:r>
          </w:p>
        </w:tc>
        <w:tc>
          <w:tcPr>
            <w:tcW w:w="1418" w:type="dxa"/>
            <w:shd w:val="clear" w:color="auto" w:fill="auto"/>
          </w:tcPr>
          <w:p w:rsidR="008C361E" w:rsidRPr="007527C4" w:rsidRDefault="00287782">
            <w:pPr>
              <w:spacing w:before="0" w:after="0"/>
              <w:rPr>
                <w:sz w:val="16"/>
                <w:szCs w:val="16"/>
                <w:lang w:val="en-US"/>
              </w:rPr>
            </w:pPr>
            <w:r w:rsidRPr="007527C4">
              <w:rPr>
                <w:sz w:val="16"/>
                <w:szCs w:val="16"/>
                <w:lang w:val="en-US"/>
              </w:rPr>
              <w:t xml:space="preserve">3,590 </w:t>
            </w:r>
          </w:p>
        </w:tc>
        <w:tc>
          <w:tcPr>
            <w:tcW w:w="1417" w:type="dxa"/>
            <w:shd w:val="clear" w:color="auto" w:fill="auto"/>
          </w:tcPr>
          <w:p w:rsidR="008C361E" w:rsidRPr="007527C4" w:rsidRDefault="00471696">
            <w:pPr>
              <w:spacing w:before="0" w:after="0"/>
              <w:rPr>
                <w:sz w:val="16"/>
                <w:szCs w:val="16"/>
                <w:lang w:val="en-US"/>
              </w:rPr>
            </w:pPr>
            <w:r w:rsidRPr="007527C4">
              <w:rPr>
                <w:rFonts w:cs="Arial"/>
                <w:sz w:val="16"/>
                <w:szCs w:val="16"/>
                <w:lang w:val="en-US"/>
              </w:rPr>
              <w:t>-</w:t>
            </w:r>
          </w:p>
        </w:tc>
        <w:tc>
          <w:tcPr>
            <w:tcW w:w="1412" w:type="dxa"/>
            <w:shd w:val="clear" w:color="auto" w:fill="auto"/>
          </w:tcPr>
          <w:p w:rsidR="008C361E" w:rsidRPr="007527C4" w:rsidRDefault="00287782">
            <w:pPr>
              <w:spacing w:before="0" w:after="0"/>
              <w:rPr>
                <w:sz w:val="16"/>
                <w:szCs w:val="16"/>
                <w:lang w:val="en-US"/>
              </w:rPr>
            </w:pPr>
            <w:r w:rsidRPr="007527C4">
              <w:rPr>
                <w:sz w:val="16"/>
                <w:szCs w:val="16"/>
                <w:lang w:val="en-US"/>
              </w:rPr>
              <w:t>3,152</w:t>
            </w:r>
          </w:p>
        </w:tc>
        <w:tc>
          <w:tcPr>
            <w:tcW w:w="1281" w:type="dxa"/>
            <w:shd w:val="clear" w:color="auto" w:fill="auto"/>
          </w:tcPr>
          <w:p w:rsidR="008C361E" w:rsidRPr="007527C4" w:rsidRDefault="00287782">
            <w:pPr>
              <w:spacing w:before="0" w:after="0"/>
              <w:rPr>
                <w:sz w:val="16"/>
                <w:szCs w:val="16"/>
                <w:lang w:val="en-US"/>
              </w:rPr>
            </w:pPr>
            <w:r w:rsidRPr="007527C4">
              <w:rPr>
                <w:sz w:val="16"/>
                <w:szCs w:val="16"/>
                <w:lang w:val="en-US"/>
              </w:rPr>
              <w:t>-</w:t>
            </w:r>
          </w:p>
        </w:tc>
      </w:tr>
      <w:tr w:rsidR="002E5C57" w:rsidRPr="007527C4" w:rsidTr="00195C7B">
        <w:tc>
          <w:tcPr>
            <w:tcW w:w="1418" w:type="dxa"/>
            <w:shd w:val="clear" w:color="auto" w:fill="auto"/>
          </w:tcPr>
          <w:p w:rsidR="008C361E" w:rsidRPr="007527C4" w:rsidRDefault="008C361E" w:rsidP="008C361E">
            <w:pPr>
              <w:spacing w:before="0"/>
              <w:rPr>
                <w:b/>
                <w:sz w:val="16"/>
                <w:szCs w:val="16"/>
                <w:lang w:val="en-US"/>
              </w:rPr>
            </w:pPr>
            <w:r w:rsidRPr="007527C4">
              <w:rPr>
                <w:b/>
                <w:sz w:val="16"/>
                <w:szCs w:val="16"/>
                <w:lang w:val="en-US"/>
              </w:rPr>
              <w:t xml:space="preserve">Total </w:t>
            </w:r>
          </w:p>
        </w:tc>
        <w:tc>
          <w:tcPr>
            <w:tcW w:w="1418" w:type="dxa"/>
            <w:shd w:val="clear" w:color="auto" w:fill="auto"/>
          </w:tcPr>
          <w:p w:rsidR="008C361E" w:rsidRPr="007527C4" w:rsidRDefault="008C361E">
            <w:pPr>
              <w:spacing w:before="0" w:after="0"/>
              <w:rPr>
                <w:b/>
                <w:sz w:val="16"/>
                <w:szCs w:val="16"/>
                <w:lang w:val="en-US"/>
              </w:rPr>
            </w:pPr>
            <w:r w:rsidRPr="007527C4">
              <w:rPr>
                <w:b/>
                <w:sz w:val="16"/>
                <w:szCs w:val="16"/>
                <w:lang w:val="en-US"/>
              </w:rPr>
              <w:t xml:space="preserve">5,647 </w:t>
            </w:r>
          </w:p>
          <w:p w:rsidR="008C361E" w:rsidRPr="007527C4" w:rsidRDefault="008C361E">
            <w:pPr>
              <w:spacing w:before="0" w:after="0"/>
              <w:rPr>
                <w:sz w:val="16"/>
                <w:szCs w:val="16"/>
                <w:lang w:val="en-US"/>
              </w:rPr>
            </w:pPr>
            <w:r w:rsidRPr="007527C4">
              <w:rPr>
                <w:sz w:val="16"/>
                <w:szCs w:val="16"/>
                <w:lang w:val="en-US"/>
              </w:rPr>
              <w:t xml:space="preserve">2,835 – male  </w:t>
            </w:r>
          </w:p>
          <w:p w:rsidR="008C361E" w:rsidRPr="007527C4" w:rsidRDefault="008C361E">
            <w:pPr>
              <w:spacing w:before="0" w:after="0"/>
              <w:rPr>
                <w:sz w:val="16"/>
                <w:szCs w:val="16"/>
                <w:lang w:val="en-US"/>
              </w:rPr>
            </w:pPr>
            <w:r w:rsidRPr="007527C4">
              <w:rPr>
                <w:sz w:val="16"/>
                <w:szCs w:val="16"/>
                <w:lang w:val="en-US"/>
              </w:rPr>
              <w:t xml:space="preserve">2,812 – female </w:t>
            </w:r>
          </w:p>
        </w:tc>
        <w:tc>
          <w:tcPr>
            <w:tcW w:w="1559" w:type="dxa"/>
            <w:shd w:val="clear" w:color="auto" w:fill="auto"/>
          </w:tcPr>
          <w:p w:rsidR="00287782" w:rsidRPr="007527C4" w:rsidRDefault="00287782" w:rsidP="00287782">
            <w:pPr>
              <w:spacing w:before="0" w:after="0"/>
              <w:rPr>
                <w:b/>
                <w:sz w:val="16"/>
                <w:szCs w:val="16"/>
                <w:lang w:val="en-US"/>
              </w:rPr>
            </w:pPr>
            <w:r w:rsidRPr="007527C4">
              <w:rPr>
                <w:sz w:val="16"/>
                <w:szCs w:val="16"/>
                <w:lang w:val="en-US"/>
              </w:rPr>
              <w:t xml:space="preserve"> </w:t>
            </w:r>
            <w:r w:rsidRPr="007527C4">
              <w:rPr>
                <w:b/>
                <w:sz w:val="16"/>
                <w:szCs w:val="16"/>
                <w:lang w:val="en-US"/>
              </w:rPr>
              <w:t xml:space="preserve">7,198 </w:t>
            </w:r>
          </w:p>
          <w:p w:rsidR="00287782" w:rsidRPr="007527C4" w:rsidRDefault="00287782" w:rsidP="00287782">
            <w:pPr>
              <w:spacing w:before="0" w:after="0"/>
              <w:rPr>
                <w:sz w:val="16"/>
                <w:szCs w:val="16"/>
                <w:lang w:val="en-US"/>
              </w:rPr>
            </w:pPr>
            <w:r w:rsidRPr="007527C4">
              <w:rPr>
                <w:sz w:val="16"/>
                <w:szCs w:val="16"/>
                <w:lang w:val="en-US"/>
              </w:rPr>
              <w:t xml:space="preserve">3,692 – male  </w:t>
            </w:r>
          </w:p>
          <w:p w:rsidR="00287782" w:rsidRPr="007527C4" w:rsidRDefault="00287782" w:rsidP="00287782">
            <w:pPr>
              <w:spacing w:before="0" w:after="0"/>
              <w:rPr>
                <w:sz w:val="16"/>
                <w:szCs w:val="16"/>
                <w:lang w:val="en-US"/>
              </w:rPr>
            </w:pPr>
            <w:r w:rsidRPr="007527C4">
              <w:rPr>
                <w:sz w:val="16"/>
                <w:szCs w:val="16"/>
                <w:lang w:val="en-US"/>
              </w:rPr>
              <w:t>3,506 – female</w:t>
            </w:r>
          </w:p>
        </w:tc>
        <w:tc>
          <w:tcPr>
            <w:tcW w:w="1418" w:type="dxa"/>
            <w:shd w:val="clear" w:color="auto" w:fill="auto"/>
          </w:tcPr>
          <w:p w:rsidR="00287782" w:rsidRPr="007527C4" w:rsidRDefault="00287782" w:rsidP="00287782">
            <w:pPr>
              <w:spacing w:before="0" w:after="0"/>
              <w:rPr>
                <w:b/>
                <w:sz w:val="16"/>
                <w:szCs w:val="16"/>
                <w:lang w:val="en-US"/>
              </w:rPr>
            </w:pPr>
            <w:r w:rsidRPr="007527C4">
              <w:rPr>
                <w:b/>
                <w:sz w:val="16"/>
                <w:szCs w:val="16"/>
                <w:lang w:val="en-US"/>
              </w:rPr>
              <w:t>6,487</w:t>
            </w:r>
          </w:p>
          <w:p w:rsidR="00287782" w:rsidRPr="007527C4" w:rsidRDefault="00287782" w:rsidP="00287782">
            <w:pPr>
              <w:spacing w:before="0" w:after="0"/>
              <w:rPr>
                <w:sz w:val="16"/>
                <w:szCs w:val="16"/>
                <w:lang w:val="en-US"/>
              </w:rPr>
            </w:pPr>
            <w:r w:rsidRPr="007527C4">
              <w:rPr>
                <w:sz w:val="16"/>
                <w:szCs w:val="16"/>
                <w:lang w:val="en-US"/>
              </w:rPr>
              <w:t xml:space="preserve">3,240 – male  </w:t>
            </w:r>
          </w:p>
          <w:p w:rsidR="008C361E" w:rsidRPr="007527C4" w:rsidRDefault="00287782" w:rsidP="00287782">
            <w:pPr>
              <w:spacing w:before="0" w:after="0"/>
              <w:rPr>
                <w:sz w:val="16"/>
                <w:szCs w:val="16"/>
                <w:lang w:val="en-US"/>
              </w:rPr>
            </w:pPr>
            <w:r w:rsidRPr="007527C4">
              <w:rPr>
                <w:sz w:val="16"/>
                <w:szCs w:val="16"/>
                <w:lang w:val="en-US"/>
              </w:rPr>
              <w:t>3,247 – female</w:t>
            </w:r>
          </w:p>
        </w:tc>
        <w:tc>
          <w:tcPr>
            <w:tcW w:w="1417" w:type="dxa"/>
            <w:shd w:val="clear" w:color="auto" w:fill="auto"/>
          </w:tcPr>
          <w:p w:rsidR="00287782" w:rsidRPr="007527C4" w:rsidRDefault="00287782" w:rsidP="00287782">
            <w:pPr>
              <w:spacing w:before="0" w:after="0"/>
              <w:rPr>
                <w:b/>
                <w:sz w:val="16"/>
                <w:szCs w:val="16"/>
                <w:lang w:val="en-US"/>
              </w:rPr>
            </w:pPr>
            <w:r w:rsidRPr="007527C4">
              <w:rPr>
                <w:b/>
                <w:sz w:val="16"/>
                <w:szCs w:val="16"/>
                <w:lang w:val="en-US"/>
              </w:rPr>
              <w:t xml:space="preserve">3,741 </w:t>
            </w:r>
          </w:p>
          <w:p w:rsidR="00287782" w:rsidRPr="007527C4" w:rsidRDefault="00287782" w:rsidP="00287782">
            <w:pPr>
              <w:spacing w:before="0" w:after="0"/>
              <w:rPr>
                <w:sz w:val="16"/>
                <w:szCs w:val="16"/>
                <w:lang w:val="en-US"/>
              </w:rPr>
            </w:pPr>
            <w:r w:rsidRPr="007527C4">
              <w:rPr>
                <w:sz w:val="16"/>
                <w:szCs w:val="16"/>
                <w:lang w:val="en-US"/>
              </w:rPr>
              <w:t xml:space="preserve">1,878 – male  </w:t>
            </w:r>
          </w:p>
          <w:p w:rsidR="008C361E" w:rsidRPr="007527C4" w:rsidRDefault="00287782" w:rsidP="00287782">
            <w:pPr>
              <w:spacing w:before="0" w:after="0"/>
              <w:rPr>
                <w:sz w:val="16"/>
                <w:szCs w:val="16"/>
                <w:lang w:val="en-US"/>
              </w:rPr>
            </w:pPr>
            <w:r w:rsidRPr="007527C4">
              <w:rPr>
                <w:sz w:val="16"/>
                <w:szCs w:val="16"/>
                <w:lang w:val="en-US"/>
              </w:rPr>
              <w:t>1,863 - female</w:t>
            </w:r>
          </w:p>
        </w:tc>
        <w:tc>
          <w:tcPr>
            <w:tcW w:w="1412" w:type="dxa"/>
            <w:shd w:val="clear" w:color="auto" w:fill="auto"/>
          </w:tcPr>
          <w:p w:rsidR="00287782" w:rsidRPr="007527C4" w:rsidRDefault="00287782" w:rsidP="00287782">
            <w:pPr>
              <w:spacing w:before="0" w:after="0"/>
              <w:rPr>
                <w:b/>
                <w:sz w:val="16"/>
                <w:szCs w:val="16"/>
                <w:lang w:val="en-US"/>
              </w:rPr>
            </w:pPr>
            <w:r w:rsidRPr="007527C4">
              <w:rPr>
                <w:b/>
                <w:sz w:val="16"/>
                <w:szCs w:val="16"/>
                <w:lang w:val="en-US"/>
              </w:rPr>
              <w:t xml:space="preserve">5,641 </w:t>
            </w:r>
          </w:p>
          <w:p w:rsidR="00287782" w:rsidRPr="007527C4" w:rsidRDefault="00287782" w:rsidP="00287782">
            <w:pPr>
              <w:spacing w:before="0" w:after="0"/>
              <w:rPr>
                <w:sz w:val="16"/>
                <w:szCs w:val="16"/>
                <w:lang w:val="en-US"/>
              </w:rPr>
            </w:pPr>
            <w:r w:rsidRPr="007527C4">
              <w:rPr>
                <w:sz w:val="16"/>
                <w:szCs w:val="16"/>
                <w:lang w:val="en-US"/>
              </w:rPr>
              <w:t xml:space="preserve">2,838– male  </w:t>
            </w:r>
          </w:p>
          <w:p w:rsidR="008C361E" w:rsidRPr="007527C4" w:rsidRDefault="00287782" w:rsidP="002E5C57">
            <w:pPr>
              <w:spacing w:before="0" w:after="0"/>
              <w:rPr>
                <w:sz w:val="16"/>
                <w:szCs w:val="16"/>
                <w:lang w:val="en-US"/>
              </w:rPr>
            </w:pPr>
            <w:r w:rsidRPr="007527C4">
              <w:rPr>
                <w:sz w:val="16"/>
                <w:szCs w:val="16"/>
                <w:lang w:val="en-US"/>
              </w:rPr>
              <w:t>2,803– female</w:t>
            </w:r>
          </w:p>
        </w:tc>
        <w:tc>
          <w:tcPr>
            <w:tcW w:w="1281" w:type="dxa"/>
            <w:shd w:val="clear" w:color="auto" w:fill="auto"/>
          </w:tcPr>
          <w:p w:rsidR="00287782" w:rsidRPr="007527C4" w:rsidRDefault="00287782" w:rsidP="00287782">
            <w:pPr>
              <w:spacing w:before="0" w:after="0"/>
              <w:rPr>
                <w:b/>
                <w:sz w:val="16"/>
                <w:szCs w:val="16"/>
                <w:lang w:val="en-US"/>
              </w:rPr>
            </w:pPr>
            <w:r w:rsidRPr="007527C4">
              <w:rPr>
                <w:b/>
                <w:sz w:val="16"/>
                <w:szCs w:val="16"/>
                <w:lang w:val="en-US"/>
              </w:rPr>
              <w:t xml:space="preserve"> 931 </w:t>
            </w:r>
          </w:p>
          <w:p w:rsidR="00287782" w:rsidRPr="007527C4" w:rsidRDefault="002E5C57" w:rsidP="00287782">
            <w:pPr>
              <w:spacing w:before="0" w:after="0"/>
              <w:rPr>
                <w:sz w:val="16"/>
                <w:szCs w:val="16"/>
                <w:lang w:val="en-US"/>
              </w:rPr>
            </w:pPr>
            <w:r w:rsidRPr="007527C4">
              <w:rPr>
                <w:sz w:val="16"/>
                <w:szCs w:val="16"/>
                <w:lang w:val="en-US"/>
              </w:rPr>
              <w:t>440</w:t>
            </w:r>
            <w:r w:rsidR="00287782" w:rsidRPr="007527C4">
              <w:rPr>
                <w:sz w:val="16"/>
                <w:szCs w:val="16"/>
                <w:lang w:val="en-US"/>
              </w:rPr>
              <w:t xml:space="preserve"> – male  </w:t>
            </w:r>
          </w:p>
          <w:p w:rsidR="008C361E" w:rsidRPr="007527C4" w:rsidRDefault="002E5C57" w:rsidP="002E5C57">
            <w:pPr>
              <w:spacing w:before="0" w:after="0"/>
              <w:rPr>
                <w:sz w:val="16"/>
                <w:szCs w:val="16"/>
                <w:lang w:val="en-US"/>
              </w:rPr>
            </w:pPr>
            <w:r w:rsidRPr="007527C4">
              <w:rPr>
                <w:sz w:val="16"/>
                <w:szCs w:val="16"/>
                <w:lang w:val="en-US"/>
              </w:rPr>
              <w:t>491</w:t>
            </w:r>
            <w:r w:rsidR="00287782" w:rsidRPr="007527C4">
              <w:rPr>
                <w:sz w:val="16"/>
                <w:szCs w:val="16"/>
                <w:lang w:val="en-US"/>
              </w:rPr>
              <w:t>– female</w:t>
            </w:r>
          </w:p>
        </w:tc>
      </w:tr>
      <w:tr w:rsidR="00195C7B" w:rsidRPr="00863143" w:rsidTr="00195C7B">
        <w:tc>
          <w:tcPr>
            <w:tcW w:w="1418" w:type="dxa"/>
            <w:shd w:val="clear" w:color="auto" w:fill="auto"/>
          </w:tcPr>
          <w:p w:rsidR="002E58F0" w:rsidRPr="00863143" w:rsidRDefault="002E58F0" w:rsidP="002E58F0">
            <w:pPr>
              <w:spacing w:before="0" w:after="0"/>
              <w:rPr>
                <w:b/>
                <w:sz w:val="16"/>
                <w:lang w:val="en-US"/>
              </w:rPr>
            </w:pPr>
            <w:r w:rsidRPr="00863143">
              <w:rPr>
                <w:b/>
                <w:sz w:val="16"/>
                <w:lang w:val="en-US"/>
              </w:rPr>
              <w:t>Major marine and coastal CCA threats</w:t>
            </w:r>
          </w:p>
        </w:tc>
        <w:tc>
          <w:tcPr>
            <w:tcW w:w="1418" w:type="dxa"/>
            <w:shd w:val="clear" w:color="auto" w:fill="auto"/>
          </w:tcPr>
          <w:p w:rsidR="002E58F0" w:rsidRPr="00863143" w:rsidRDefault="002E58F0" w:rsidP="00195C7B">
            <w:pPr>
              <w:pStyle w:val="ListParagraph"/>
              <w:rPr>
                <w:sz w:val="16"/>
              </w:rPr>
            </w:pPr>
            <w:r w:rsidRPr="00863143">
              <w:rPr>
                <w:sz w:val="16"/>
              </w:rPr>
              <w:t xml:space="preserve">Ecosystem degradation </w:t>
            </w:r>
          </w:p>
          <w:p w:rsidR="002E58F0" w:rsidRPr="00863143" w:rsidRDefault="002E58F0" w:rsidP="00195C7B">
            <w:pPr>
              <w:pStyle w:val="ListParagraph"/>
              <w:rPr>
                <w:sz w:val="16"/>
              </w:rPr>
            </w:pPr>
            <w:r w:rsidRPr="00863143">
              <w:rPr>
                <w:sz w:val="16"/>
              </w:rPr>
              <w:t>COTs</w:t>
            </w:r>
          </w:p>
          <w:p w:rsidR="002E58F0" w:rsidRPr="00863143" w:rsidRDefault="002E58F0" w:rsidP="00195C7B">
            <w:pPr>
              <w:pStyle w:val="ListParagraph"/>
              <w:rPr>
                <w:sz w:val="16"/>
              </w:rPr>
            </w:pPr>
            <w:r w:rsidRPr="00863143">
              <w:rPr>
                <w:sz w:val="16"/>
              </w:rPr>
              <w:t xml:space="preserve">Overfishing </w:t>
            </w:r>
          </w:p>
        </w:tc>
        <w:tc>
          <w:tcPr>
            <w:tcW w:w="1559" w:type="dxa"/>
            <w:shd w:val="clear" w:color="auto" w:fill="auto"/>
          </w:tcPr>
          <w:p w:rsidR="002E58F0" w:rsidRPr="00863143" w:rsidRDefault="002E58F0" w:rsidP="00195C7B">
            <w:pPr>
              <w:pStyle w:val="ListParagraph"/>
              <w:rPr>
                <w:sz w:val="16"/>
              </w:rPr>
            </w:pPr>
            <w:r w:rsidRPr="00863143">
              <w:rPr>
                <w:sz w:val="16"/>
              </w:rPr>
              <w:t xml:space="preserve">Ecosystem degradation </w:t>
            </w:r>
          </w:p>
          <w:p w:rsidR="002E58F0" w:rsidRPr="00863143" w:rsidRDefault="002E58F0" w:rsidP="00195C7B">
            <w:pPr>
              <w:pStyle w:val="ListParagraph"/>
              <w:rPr>
                <w:sz w:val="16"/>
              </w:rPr>
            </w:pPr>
            <w:r w:rsidRPr="00863143">
              <w:rPr>
                <w:sz w:val="16"/>
              </w:rPr>
              <w:t xml:space="preserve">Water pollution </w:t>
            </w:r>
          </w:p>
          <w:p w:rsidR="002E58F0" w:rsidRPr="00863143" w:rsidRDefault="002E58F0" w:rsidP="00195C7B">
            <w:pPr>
              <w:pStyle w:val="ListParagraph"/>
              <w:rPr>
                <w:sz w:val="16"/>
              </w:rPr>
            </w:pPr>
            <w:r w:rsidRPr="00863143">
              <w:rPr>
                <w:sz w:val="16"/>
              </w:rPr>
              <w:t>Overfishing</w:t>
            </w:r>
          </w:p>
          <w:p w:rsidR="002E58F0" w:rsidRPr="00863143" w:rsidRDefault="002E58F0" w:rsidP="00195C7B">
            <w:pPr>
              <w:pStyle w:val="ListParagraph"/>
              <w:numPr>
                <w:ilvl w:val="0"/>
                <w:numId w:val="0"/>
              </w:numPr>
              <w:ind w:left="176"/>
              <w:rPr>
                <w:sz w:val="16"/>
              </w:rPr>
            </w:pPr>
          </w:p>
        </w:tc>
        <w:tc>
          <w:tcPr>
            <w:tcW w:w="1418" w:type="dxa"/>
            <w:shd w:val="clear" w:color="auto" w:fill="auto"/>
          </w:tcPr>
          <w:p w:rsidR="002E58F0" w:rsidRPr="00863143" w:rsidRDefault="002E58F0" w:rsidP="00195C7B">
            <w:pPr>
              <w:pStyle w:val="ListParagraph"/>
              <w:rPr>
                <w:sz w:val="16"/>
              </w:rPr>
            </w:pPr>
            <w:r w:rsidRPr="00863143">
              <w:rPr>
                <w:sz w:val="16"/>
              </w:rPr>
              <w:t xml:space="preserve">Ecosystem degradation </w:t>
            </w:r>
          </w:p>
          <w:p w:rsidR="002E58F0" w:rsidRPr="00863143" w:rsidRDefault="002E58F0" w:rsidP="00195C7B">
            <w:pPr>
              <w:pStyle w:val="ListParagraph"/>
              <w:rPr>
                <w:sz w:val="16"/>
              </w:rPr>
            </w:pPr>
            <w:r w:rsidRPr="00863143">
              <w:rPr>
                <w:sz w:val="16"/>
              </w:rPr>
              <w:t xml:space="preserve">Water pollution </w:t>
            </w:r>
          </w:p>
          <w:p w:rsidR="002E58F0" w:rsidRPr="00863143" w:rsidRDefault="002E58F0" w:rsidP="00195C7B">
            <w:pPr>
              <w:pStyle w:val="ListParagraph"/>
              <w:rPr>
                <w:sz w:val="16"/>
              </w:rPr>
            </w:pPr>
            <w:r w:rsidRPr="00863143">
              <w:rPr>
                <w:sz w:val="16"/>
              </w:rPr>
              <w:t>Overfishing</w:t>
            </w:r>
          </w:p>
          <w:p w:rsidR="002E58F0" w:rsidRPr="00863143" w:rsidRDefault="002E58F0" w:rsidP="00195C7B">
            <w:pPr>
              <w:pStyle w:val="ListParagraph"/>
              <w:rPr>
                <w:sz w:val="16"/>
              </w:rPr>
            </w:pPr>
            <w:r w:rsidRPr="00863143">
              <w:rPr>
                <w:sz w:val="16"/>
              </w:rPr>
              <w:t xml:space="preserve">COTS  </w:t>
            </w:r>
          </w:p>
        </w:tc>
        <w:tc>
          <w:tcPr>
            <w:tcW w:w="1417" w:type="dxa"/>
            <w:shd w:val="clear" w:color="auto" w:fill="auto"/>
          </w:tcPr>
          <w:p w:rsidR="002E58F0" w:rsidRPr="00863143" w:rsidRDefault="002E58F0" w:rsidP="00195C7B">
            <w:pPr>
              <w:pStyle w:val="ListParagraph"/>
              <w:rPr>
                <w:sz w:val="16"/>
              </w:rPr>
            </w:pPr>
            <w:r w:rsidRPr="00863143">
              <w:rPr>
                <w:sz w:val="16"/>
              </w:rPr>
              <w:t xml:space="preserve">Ecosystem degradation </w:t>
            </w:r>
          </w:p>
          <w:p w:rsidR="002E58F0" w:rsidRPr="00863143" w:rsidRDefault="002E58F0" w:rsidP="00195C7B">
            <w:pPr>
              <w:pStyle w:val="ListParagraph"/>
              <w:rPr>
                <w:sz w:val="16"/>
              </w:rPr>
            </w:pPr>
            <w:r w:rsidRPr="00863143">
              <w:rPr>
                <w:sz w:val="16"/>
              </w:rPr>
              <w:t>Overfishing</w:t>
            </w:r>
          </w:p>
          <w:p w:rsidR="002E58F0" w:rsidRPr="00863143" w:rsidRDefault="002E58F0" w:rsidP="00195C7B">
            <w:pPr>
              <w:pStyle w:val="ListParagraph"/>
              <w:rPr>
                <w:sz w:val="16"/>
              </w:rPr>
            </w:pPr>
            <w:r w:rsidRPr="00863143">
              <w:rPr>
                <w:sz w:val="16"/>
              </w:rPr>
              <w:t xml:space="preserve">COTS  </w:t>
            </w:r>
          </w:p>
        </w:tc>
        <w:tc>
          <w:tcPr>
            <w:tcW w:w="1412" w:type="dxa"/>
            <w:shd w:val="clear" w:color="auto" w:fill="auto"/>
          </w:tcPr>
          <w:p w:rsidR="002E58F0" w:rsidRPr="00863143" w:rsidRDefault="002E58F0" w:rsidP="00195C7B">
            <w:pPr>
              <w:pStyle w:val="ListParagraph"/>
              <w:rPr>
                <w:sz w:val="16"/>
              </w:rPr>
            </w:pPr>
            <w:r w:rsidRPr="00863143">
              <w:rPr>
                <w:sz w:val="16"/>
              </w:rPr>
              <w:t xml:space="preserve">Coastal erosion </w:t>
            </w:r>
          </w:p>
          <w:p w:rsidR="002E58F0" w:rsidRPr="00863143" w:rsidRDefault="002E58F0" w:rsidP="00195C7B">
            <w:pPr>
              <w:pStyle w:val="ListParagraph"/>
              <w:rPr>
                <w:sz w:val="16"/>
              </w:rPr>
            </w:pPr>
            <w:r w:rsidRPr="00863143">
              <w:rPr>
                <w:sz w:val="16"/>
              </w:rPr>
              <w:t>Overfishing</w:t>
            </w:r>
          </w:p>
          <w:p w:rsidR="002E58F0" w:rsidRPr="00863143" w:rsidRDefault="002E58F0" w:rsidP="00195C7B">
            <w:pPr>
              <w:pStyle w:val="ListParagraph"/>
              <w:rPr>
                <w:sz w:val="16"/>
              </w:rPr>
            </w:pPr>
            <w:r w:rsidRPr="00863143">
              <w:rPr>
                <w:sz w:val="16"/>
              </w:rPr>
              <w:t xml:space="preserve">COTS </w:t>
            </w:r>
          </w:p>
          <w:p w:rsidR="002E58F0" w:rsidRPr="00863143" w:rsidRDefault="002E58F0" w:rsidP="00195C7B">
            <w:pPr>
              <w:pStyle w:val="ListParagraph"/>
              <w:rPr>
                <w:sz w:val="16"/>
              </w:rPr>
            </w:pPr>
            <w:r w:rsidRPr="00863143">
              <w:rPr>
                <w:sz w:val="16"/>
              </w:rPr>
              <w:t xml:space="preserve">MPA / CCA </w:t>
            </w:r>
            <w:r w:rsidR="0075593C" w:rsidRPr="00863143">
              <w:rPr>
                <w:sz w:val="16"/>
              </w:rPr>
              <w:t>support</w:t>
            </w:r>
            <w:r w:rsidRPr="00863143">
              <w:rPr>
                <w:sz w:val="16"/>
              </w:rPr>
              <w:t xml:space="preserve"> </w:t>
            </w:r>
          </w:p>
        </w:tc>
        <w:tc>
          <w:tcPr>
            <w:tcW w:w="1281" w:type="dxa"/>
            <w:shd w:val="clear" w:color="auto" w:fill="auto"/>
          </w:tcPr>
          <w:p w:rsidR="002E58F0" w:rsidRPr="00863143" w:rsidRDefault="002E58F0" w:rsidP="00195C7B">
            <w:pPr>
              <w:pStyle w:val="ListParagraph"/>
              <w:rPr>
                <w:sz w:val="16"/>
              </w:rPr>
            </w:pPr>
            <w:r w:rsidRPr="00863143">
              <w:rPr>
                <w:sz w:val="16"/>
              </w:rPr>
              <w:t xml:space="preserve">Species management </w:t>
            </w:r>
          </w:p>
          <w:p w:rsidR="002E58F0" w:rsidRPr="00863143" w:rsidRDefault="002E58F0" w:rsidP="00195C7B">
            <w:pPr>
              <w:pStyle w:val="ListParagraph"/>
              <w:rPr>
                <w:sz w:val="16"/>
              </w:rPr>
            </w:pPr>
            <w:r w:rsidRPr="00863143">
              <w:rPr>
                <w:sz w:val="16"/>
              </w:rPr>
              <w:t>Overfishing</w:t>
            </w:r>
          </w:p>
          <w:p w:rsidR="002E58F0" w:rsidRPr="00863143" w:rsidRDefault="002E58F0" w:rsidP="00195C7B">
            <w:pPr>
              <w:pStyle w:val="ListParagraph"/>
              <w:rPr>
                <w:sz w:val="16"/>
              </w:rPr>
            </w:pPr>
            <w:r w:rsidRPr="00863143">
              <w:rPr>
                <w:sz w:val="16"/>
              </w:rPr>
              <w:t xml:space="preserve"> MPA / CCA </w:t>
            </w:r>
            <w:r w:rsidR="0075593C" w:rsidRPr="00863143">
              <w:rPr>
                <w:sz w:val="16"/>
              </w:rPr>
              <w:t>support</w:t>
            </w:r>
          </w:p>
        </w:tc>
      </w:tr>
      <w:tr w:rsidR="002E58F0" w:rsidRPr="00863143" w:rsidTr="00195C7B">
        <w:tc>
          <w:tcPr>
            <w:tcW w:w="1418" w:type="dxa"/>
            <w:shd w:val="clear" w:color="auto" w:fill="auto"/>
          </w:tcPr>
          <w:p w:rsidR="002E58F0" w:rsidRPr="00863143" w:rsidRDefault="002E58F0" w:rsidP="002E58F0">
            <w:pPr>
              <w:spacing w:before="0" w:after="0"/>
              <w:rPr>
                <w:b/>
                <w:sz w:val="16"/>
                <w:lang w:val="en-US"/>
              </w:rPr>
            </w:pPr>
            <w:r w:rsidRPr="00863143">
              <w:rPr>
                <w:b/>
                <w:sz w:val="16"/>
                <w:lang w:val="en-US"/>
              </w:rPr>
              <w:t xml:space="preserve">Major upland CCA threats </w:t>
            </w:r>
          </w:p>
        </w:tc>
        <w:tc>
          <w:tcPr>
            <w:tcW w:w="1418" w:type="dxa"/>
            <w:shd w:val="clear" w:color="auto" w:fill="auto"/>
          </w:tcPr>
          <w:p w:rsidR="002E58F0" w:rsidRPr="00863143" w:rsidRDefault="002E58F0" w:rsidP="00195C7B">
            <w:pPr>
              <w:pStyle w:val="ListParagraph"/>
              <w:rPr>
                <w:sz w:val="16"/>
              </w:rPr>
            </w:pPr>
            <w:r w:rsidRPr="00863143">
              <w:rPr>
                <w:sz w:val="16"/>
              </w:rPr>
              <w:t xml:space="preserve">Water supply </w:t>
            </w:r>
          </w:p>
          <w:p w:rsidR="002E58F0" w:rsidRPr="00863143" w:rsidRDefault="002E58F0" w:rsidP="00195C7B">
            <w:pPr>
              <w:pStyle w:val="ListParagraph"/>
              <w:rPr>
                <w:sz w:val="16"/>
              </w:rPr>
            </w:pPr>
            <w:r w:rsidRPr="00863143">
              <w:rPr>
                <w:sz w:val="16"/>
              </w:rPr>
              <w:t>Erosion</w:t>
            </w:r>
          </w:p>
          <w:p w:rsidR="002E58F0" w:rsidRPr="00863143" w:rsidRDefault="002E58F0" w:rsidP="00195C7B">
            <w:pPr>
              <w:pStyle w:val="ListParagraph"/>
              <w:rPr>
                <w:sz w:val="16"/>
              </w:rPr>
            </w:pPr>
            <w:r w:rsidRPr="00863143">
              <w:rPr>
                <w:sz w:val="16"/>
              </w:rPr>
              <w:t xml:space="preserve">Sediment run-off </w:t>
            </w:r>
          </w:p>
          <w:p w:rsidR="002E58F0" w:rsidRPr="00863143" w:rsidRDefault="002E58F0" w:rsidP="00195C7B">
            <w:pPr>
              <w:pStyle w:val="ListParagraph"/>
              <w:rPr>
                <w:sz w:val="16"/>
              </w:rPr>
            </w:pPr>
            <w:r w:rsidRPr="00863143">
              <w:rPr>
                <w:sz w:val="16"/>
              </w:rPr>
              <w:t xml:space="preserve">Marine and coastal </w:t>
            </w:r>
          </w:p>
          <w:p w:rsidR="002E58F0" w:rsidRPr="00863143" w:rsidRDefault="002E58F0" w:rsidP="00195C7B">
            <w:pPr>
              <w:pStyle w:val="ListParagraph"/>
              <w:rPr>
                <w:sz w:val="16"/>
              </w:rPr>
            </w:pPr>
            <w:r w:rsidRPr="00863143">
              <w:rPr>
                <w:sz w:val="16"/>
              </w:rPr>
              <w:t>Agriculture diseases</w:t>
            </w:r>
          </w:p>
        </w:tc>
        <w:tc>
          <w:tcPr>
            <w:tcW w:w="1559" w:type="dxa"/>
            <w:shd w:val="clear" w:color="auto" w:fill="auto"/>
          </w:tcPr>
          <w:p w:rsidR="002E58F0" w:rsidRPr="00863143" w:rsidRDefault="002E58F0" w:rsidP="00195C7B">
            <w:pPr>
              <w:pStyle w:val="ListParagraph"/>
              <w:rPr>
                <w:sz w:val="16"/>
              </w:rPr>
            </w:pPr>
            <w:r w:rsidRPr="00863143">
              <w:rPr>
                <w:sz w:val="16"/>
              </w:rPr>
              <w:t xml:space="preserve">Severe erosion </w:t>
            </w:r>
          </w:p>
          <w:p w:rsidR="002E58F0" w:rsidRPr="00863143" w:rsidRDefault="002E58F0" w:rsidP="00195C7B">
            <w:pPr>
              <w:pStyle w:val="ListParagraph"/>
              <w:rPr>
                <w:sz w:val="16"/>
              </w:rPr>
            </w:pPr>
            <w:r w:rsidRPr="00863143">
              <w:rPr>
                <w:sz w:val="16"/>
              </w:rPr>
              <w:t xml:space="preserve">Upland erosion and water quality </w:t>
            </w:r>
          </w:p>
          <w:p w:rsidR="002E58F0" w:rsidRPr="00863143" w:rsidRDefault="002E58F0" w:rsidP="00195C7B">
            <w:pPr>
              <w:pStyle w:val="ListParagraph"/>
              <w:rPr>
                <w:sz w:val="16"/>
              </w:rPr>
            </w:pPr>
            <w:r w:rsidRPr="00863143">
              <w:rPr>
                <w:sz w:val="16"/>
              </w:rPr>
              <w:t xml:space="preserve">Agriculture diseases </w:t>
            </w:r>
          </w:p>
        </w:tc>
        <w:tc>
          <w:tcPr>
            <w:tcW w:w="1418" w:type="dxa"/>
            <w:shd w:val="clear" w:color="auto" w:fill="auto"/>
          </w:tcPr>
          <w:p w:rsidR="002E58F0" w:rsidRPr="00863143" w:rsidRDefault="002E58F0" w:rsidP="00195C7B">
            <w:pPr>
              <w:pStyle w:val="ListParagraph"/>
              <w:rPr>
                <w:sz w:val="16"/>
              </w:rPr>
            </w:pPr>
            <w:r w:rsidRPr="00863143">
              <w:rPr>
                <w:sz w:val="16"/>
              </w:rPr>
              <w:t xml:space="preserve">Severe erosion </w:t>
            </w:r>
          </w:p>
          <w:p w:rsidR="002E58F0" w:rsidRPr="00863143" w:rsidRDefault="002E58F0" w:rsidP="00195C7B">
            <w:pPr>
              <w:pStyle w:val="ListParagraph"/>
              <w:rPr>
                <w:sz w:val="16"/>
              </w:rPr>
            </w:pPr>
            <w:r w:rsidRPr="00863143">
              <w:rPr>
                <w:sz w:val="16"/>
              </w:rPr>
              <w:t xml:space="preserve">Upland erosion and water quality </w:t>
            </w:r>
          </w:p>
          <w:p w:rsidR="002E58F0" w:rsidRPr="00863143" w:rsidRDefault="002E58F0" w:rsidP="00195C7B">
            <w:pPr>
              <w:pStyle w:val="ListParagraph"/>
              <w:rPr>
                <w:sz w:val="16"/>
              </w:rPr>
            </w:pPr>
            <w:r w:rsidRPr="00863143">
              <w:rPr>
                <w:sz w:val="16"/>
              </w:rPr>
              <w:t>Agriculture diseases</w:t>
            </w:r>
          </w:p>
          <w:p w:rsidR="002E58F0" w:rsidRPr="00863143" w:rsidRDefault="002E58F0" w:rsidP="00195C7B">
            <w:pPr>
              <w:pStyle w:val="ListParagraph"/>
              <w:rPr>
                <w:sz w:val="16"/>
              </w:rPr>
            </w:pPr>
            <w:r w:rsidRPr="00863143">
              <w:rPr>
                <w:sz w:val="16"/>
              </w:rPr>
              <w:t xml:space="preserve">WASH </w:t>
            </w:r>
          </w:p>
        </w:tc>
        <w:tc>
          <w:tcPr>
            <w:tcW w:w="1417" w:type="dxa"/>
            <w:shd w:val="clear" w:color="auto" w:fill="auto"/>
          </w:tcPr>
          <w:p w:rsidR="002E58F0" w:rsidRPr="00863143" w:rsidRDefault="002E58F0" w:rsidP="00195C7B">
            <w:pPr>
              <w:pStyle w:val="ListParagraph"/>
              <w:rPr>
                <w:sz w:val="16"/>
              </w:rPr>
            </w:pPr>
            <w:r w:rsidRPr="00863143">
              <w:rPr>
                <w:sz w:val="16"/>
              </w:rPr>
              <w:t xml:space="preserve">Severe erosion </w:t>
            </w:r>
          </w:p>
          <w:p w:rsidR="002E58F0" w:rsidRPr="00863143" w:rsidRDefault="002E58F0" w:rsidP="00195C7B">
            <w:pPr>
              <w:pStyle w:val="ListParagraph"/>
              <w:rPr>
                <w:sz w:val="16"/>
              </w:rPr>
            </w:pPr>
            <w:r w:rsidRPr="00863143">
              <w:rPr>
                <w:sz w:val="16"/>
              </w:rPr>
              <w:t xml:space="preserve">Upland erosion and water quality </w:t>
            </w:r>
          </w:p>
          <w:p w:rsidR="002E58F0" w:rsidRPr="00863143" w:rsidRDefault="002E58F0" w:rsidP="00195C7B">
            <w:pPr>
              <w:pStyle w:val="ListParagraph"/>
              <w:rPr>
                <w:sz w:val="16"/>
              </w:rPr>
            </w:pPr>
            <w:r w:rsidRPr="00863143">
              <w:rPr>
                <w:sz w:val="16"/>
              </w:rPr>
              <w:t xml:space="preserve">Agriculture diseases and introduced pests </w:t>
            </w:r>
          </w:p>
        </w:tc>
        <w:tc>
          <w:tcPr>
            <w:tcW w:w="1412" w:type="dxa"/>
            <w:shd w:val="clear" w:color="auto" w:fill="auto"/>
          </w:tcPr>
          <w:p w:rsidR="002E58F0" w:rsidRPr="00863143" w:rsidRDefault="002E58F0" w:rsidP="00195C7B">
            <w:pPr>
              <w:pStyle w:val="ListParagraph"/>
              <w:rPr>
                <w:sz w:val="16"/>
              </w:rPr>
            </w:pPr>
            <w:r w:rsidRPr="00863143">
              <w:rPr>
                <w:sz w:val="16"/>
              </w:rPr>
              <w:t xml:space="preserve">Severe erosion </w:t>
            </w:r>
          </w:p>
          <w:p w:rsidR="002E58F0" w:rsidRPr="00863143" w:rsidRDefault="002E58F0" w:rsidP="00195C7B">
            <w:pPr>
              <w:pStyle w:val="ListParagraph"/>
              <w:rPr>
                <w:sz w:val="16"/>
              </w:rPr>
            </w:pPr>
            <w:r w:rsidRPr="00863143">
              <w:rPr>
                <w:sz w:val="16"/>
              </w:rPr>
              <w:t xml:space="preserve">Water quality </w:t>
            </w:r>
          </w:p>
          <w:p w:rsidR="002E58F0" w:rsidRPr="00863143" w:rsidRDefault="002E58F0" w:rsidP="00195C7B">
            <w:pPr>
              <w:pStyle w:val="ListParagraph"/>
              <w:rPr>
                <w:sz w:val="16"/>
              </w:rPr>
            </w:pPr>
            <w:r w:rsidRPr="00863143">
              <w:rPr>
                <w:sz w:val="16"/>
              </w:rPr>
              <w:t xml:space="preserve">Agriculture diseases  </w:t>
            </w:r>
          </w:p>
          <w:p w:rsidR="002E58F0" w:rsidRPr="00863143" w:rsidRDefault="002E58F0" w:rsidP="00195C7B">
            <w:pPr>
              <w:pStyle w:val="ListParagraph"/>
              <w:rPr>
                <w:sz w:val="16"/>
              </w:rPr>
            </w:pPr>
            <w:r w:rsidRPr="00863143">
              <w:rPr>
                <w:sz w:val="16"/>
              </w:rPr>
              <w:t xml:space="preserve">Increasing population / re-location </w:t>
            </w:r>
          </w:p>
        </w:tc>
        <w:tc>
          <w:tcPr>
            <w:tcW w:w="1281" w:type="dxa"/>
            <w:shd w:val="clear" w:color="auto" w:fill="auto"/>
          </w:tcPr>
          <w:p w:rsidR="002E58F0" w:rsidRPr="00863143" w:rsidRDefault="002E58F0" w:rsidP="00195C7B">
            <w:pPr>
              <w:pStyle w:val="ListParagraph"/>
              <w:rPr>
                <w:sz w:val="16"/>
              </w:rPr>
            </w:pPr>
            <w:r w:rsidRPr="00863143">
              <w:rPr>
                <w:sz w:val="16"/>
              </w:rPr>
              <w:t xml:space="preserve">Upland erosion and water quality </w:t>
            </w:r>
          </w:p>
          <w:p w:rsidR="002E58F0" w:rsidRPr="00863143" w:rsidRDefault="002E58F0" w:rsidP="00195C7B">
            <w:pPr>
              <w:pStyle w:val="ListParagraph"/>
              <w:rPr>
                <w:sz w:val="16"/>
              </w:rPr>
            </w:pPr>
            <w:r w:rsidRPr="00863143">
              <w:rPr>
                <w:sz w:val="16"/>
              </w:rPr>
              <w:t xml:space="preserve">Agriculture diseases </w:t>
            </w:r>
          </w:p>
          <w:p w:rsidR="002E58F0" w:rsidRPr="00863143" w:rsidRDefault="002E58F0" w:rsidP="00195C7B">
            <w:pPr>
              <w:pStyle w:val="ListParagraph"/>
              <w:rPr>
                <w:sz w:val="16"/>
              </w:rPr>
            </w:pPr>
            <w:r w:rsidRPr="00863143">
              <w:rPr>
                <w:sz w:val="16"/>
              </w:rPr>
              <w:t xml:space="preserve">Alien species / pests </w:t>
            </w:r>
          </w:p>
        </w:tc>
      </w:tr>
      <w:tr w:rsidR="002E58F0" w:rsidRPr="00863143" w:rsidTr="00195C7B">
        <w:tc>
          <w:tcPr>
            <w:tcW w:w="1418" w:type="dxa"/>
            <w:shd w:val="clear" w:color="auto" w:fill="auto"/>
          </w:tcPr>
          <w:p w:rsidR="002E58F0" w:rsidRPr="00863143" w:rsidRDefault="002E58F0" w:rsidP="00E30FF3">
            <w:pPr>
              <w:spacing w:before="0" w:after="0"/>
              <w:jc w:val="left"/>
              <w:rPr>
                <w:b/>
                <w:sz w:val="16"/>
                <w:lang w:val="en-US"/>
              </w:rPr>
            </w:pPr>
            <w:r w:rsidRPr="00863143">
              <w:rPr>
                <w:b/>
                <w:sz w:val="16"/>
                <w:lang w:val="en-US"/>
              </w:rPr>
              <w:t>Major investments for</w:t>
            </w:r>
            <w:r w:rsidR="004B1B0A" w:rsidRPr="00863143">
              <w:rPr>
                <w:b/>
                <w:sz w:val="16"/>
                <w:lang w:val="en-US"/>
              </w:rPr>
              <w:t xml:space="preserve"> climate proofing of</w:t>
            </w:r>
            <w:r w:rsidRPr="00863143">
              <w:rPr>
                <w:b/>
                <w:sz w:val="16"/>
                <w:lang w:val="en-US"/>
              </w:rPr>
              <w:t xml:space="preserve"> </w:t>
            </w:r>
            <w:r w:rsidRPr="00863143">
              <w:rPr>
                <w:b/>
                <w:sz w:val="16"/>
                <w:lang w:val="en-US"/>
              </w:rPr>
              <w:lastRenderedPageBreak/>
              <w:t>infrastructure</w:t>
            </w:r>
          </w:p>
        </w:tc>
        <w:tc>
          <w:tcPr>
            <w:tcW w:w="1418" w:type="dxa"/>
            <w:shd w:val="clear" w:color="auto" w:fill="auto"/>
          </w:tcPr>
          <w:p w:rsidR="002E58F0" w:rsidRPr="00863143" w:rsidRDefault="002E58F0" w:rsidP="00195C7B">
            <w:pPr>
              <w:pStyle w:val="ListParagraph"/>
              <w:rPr>
                <w:sz w:val="16"/>
              </w:rPr>
            </w:pPr>
            <w:r w:rsidRPr="00863143">
              <w:rPr>
                <w:sz w:val="16"/>
              </w:rPr>
              <w:lastRenderedPageBreak/>
              <w:t xml:space="preserve">Roads </w:t>
            </w:r>
          </w:p>
          <w:p w:rsidR="002E58F0" w:rsidRPr="00863143" w:rsidRDefault="002E58F0" w:rsidP="00195C7B">
            <w:pPr>
              <w:pStyle w:val="ListParagraph"/>
              <w:rPr>
                <w:sz w:val="16"/>
              </w:rPr>
            </w:pPr>
            <w:r w:rsidRPr="00863143">
              <w:rPr>
                <w:sz w:val="16"/>
              </w:rPr>
              <w:t xml:space="preserve">Bridges </w:t>
            </w:r>
          </w:p>
          <w:p w:rsidR="002E58F0" w:rsidRPr="00863143" w:rsidRDefault="002E58F0" w:rsidP="00195C7B">
            <w:pPr>
              <w:pStyle w:val="ListParagraph"/>
              <w:rPr>
                <w:sz w:val="16"/>
              </w:rPr>
            </w:pPr>
            <w:r w:rsidRPr="00863143">
              <w:rPr>
                <w:sz w:val="16"/>
              </w:rPr>
              <w:lastRenderedPageBreak/>
              <w:t xml:space="preserve">Water crossings </w:t>
            </w:r>
          </w:p>
          <w:p w:rsidR="002E58F0" w:rsidRPr="00863143" w:rsidRDefault="002E58F0" w:rsidP="00195C7B">
            <w:pPr>
              <w:pStyle w:val="ListParagraph"/>
              <w:rPr>
                <w:sz w:val="16"/>
              </w:rPr>
            </w:pPr>
            <w:r w:rsidRPr="00863143">
              <w:rPr>
                <w:sz w:val="16"/>
              </w:rPr>
              <w:t>Water supply and WASH</w:t>
            </w:r>
          </w:p>
        </w:tc>
        <w:tc>
          <w:tcPr>
            <w:tcW w:w="1559" w:type="dxa"/>
            <w:shd w:val="clear" w:color="auto" w:fill="auto"/>
          </w:tcPr>
          <w:p w:rsidR="002E58F0" w:rsidRPr="00863143" w:rsidRDefault="002E58F0" w:rsidP="00195C7B">
            <w:pPr>
              <w:pStyle w:val="ListParagraph"/>
              <w:rPr>
                <w:sz w:val="16"/>
              </w:rPr>
            </w:pPr>
            <w:r w:rsidRPr="00863143">
              <w:rPr>
                <w:sz w:val="16"/>
              </w:rPr>
              <w:lastRenderedPageBreak/>
              <w:t xml:space="preserve">Pedestrian crossings on major roads </w:t>
            </w:r>
          </w:p>
        </w:tc>
        <w:tc>
          <w:tcPr>
            <w:tcW w:w="1418" w:type="dxa"/>
            <w:shd w:val="clear" w:color="auto" w:fill="auto"/>
          </w:tcPr>
          <w:p w:rsidR="002E58F0" w:rsidRPr="00863143" w:rsidRDefault="002E58F0" w:rsidP="00195C7B">
            <w:pPr>
              <w:pStyle w:val="ListParagraph"/>
              <w:rPr>
                <w:sz w:val="16"/>
              </w:rPr>
            </w:pPr>
            <w:r w:rsidRPr="00863143">
              <w:rPr>
                <w:sz w:val="16"/>
              </w:rPr>
              <w:t xml:space="preserve">Road rehabilitation </w:t>
            </w:r>
          </w:p>
          <w:p w:rsidR="002E58F0" w:rsidRPr="00863143" w:rsidRDefault="002E58F0" w:rsidP="00195C7B">
            <w:pPr>
              <w:pStyle w:val="ListParagraph"/>
              <w:rPr>
                <w:sz w:val="16"/>
              </w:rPr>
            </w:pPr>
            <w:r w:rsidRPr="00863143">
              <w:rPr>
                <w:sz w:val="16"/>
              </w:rPr>
              <w:t xml:space="preserve">Major </w:t>
            </w:r>
            <w:r w:rsidRPr="00863143">
              <w:rPr>
                <w:sz w:val="16"/>
              </w:rPr>
              <w:lastRenderedPageBreak/>
              <w:t xml:space="preserve">rehabilitation of walking tracks  </w:t>
            </w:r>
          </w:p>
        </w:tc>
        <w:tc>
          <w:tcPr>
            <w:tcW w:w="1417" w:type="dxa"/>
            <w:shd w:val="clear" w:color="auto" w:fill="auto"/>
          </w:tcPr>
          <w:p w:rsidR="002E58F0" w:rsidRPr="00863143" w:rsidRDefault="002E58F0" w:rsidP="00195C7B">
            <w:pPr>
              <w:pStyle w:val="ListParagraph"/>
              <w:rPr>
                <w:sz w:val="16"/>
              </w:rPr>
            </w:pPr>
            <w:r w:rsidRPr="00863143">
              <w:rPr>
                <w:sz w:val="16"/>
              </w:rPr>
              <w:lastRenderedPageBreak/>
              <w:t xml:space="preserve">Climate proofing of walking tracks  </w:t>
            </w:r>
          </w:p>
        </w:tc>
        <w:tc>
          <w:tcPr>
            <w:tcW w:w="1412" w:type="dxa"/>
            <w:shd w:val="clear" w:color="auto" w:fill="auto"/>
          </w:tcPr>
          <w:p w:rsidR="002E58F0" w:rsidRPr="00863143" w:rsidRDefault="002E58F0" w:rsidP="00195C7B">
            <w:pPr>
              <w:pStyle w:val="ListParagraph"/>
              <w:rPr>
                <w:sz w:val="16"/>
              </w:rPr>
            </w:pPr>
            <w:r w:rsidRPr="00863143">
              <w:rPr>
                <w:sz w:val="16"/>
              </w:rPr>
              <w:t xml:space="preserve">Rehabilitation of road linkage from </w:t>
            </w:r>
            <w:r w:rsidRPr="00863143">
              <w:rPr>
                <w:sz w:val="16"/>
              </w:rPr>
              <w:lastRenderedPageBreak/>
              <w:t xml:space="preserve">main rod o </w:t>
            </w:r>
            <w:proofErr w:type="spellStart"/>
            <w:r w:rsidRPr="00863143">
              <w:rPr>
                <w:sz w:val="16"/>
              </w:rPr>
              <w:t>Okai</w:t>
            </w:r>
            <w:proofErr w:type="spellEnd"/>
          </w:p>
        </w:tc>
        <w:tc>
          <w:tcPr>
            <w:tcW w:w="1281" w:type="dxa"/>
            <w:shd w:val="clear" w:color="auto" w:fill="auto"/>
          </w:tcPr>
          <w:p w:rsidR="002E58F0" w:rsidRPr="00863143" w:rsidRDefault="002E58F0" w:rsidP="00195C7B">
            <w:pPr>
              <w:pStyle w:val="ListParagraph"/>
              <w:rPr>
                <w:sz w:val="16"/>
              </w:rPr>
            </w:pPr>
            <w:r w:rsidRPr="00863143">
              <w:rPr>
                <w:sz w:val="16"/>
              </w:rPr>
              <w:lastRenderedPageBreak/>
              <w:t xml:space="preserve">  </w:t>
            </w:r>
            <w:r w:rsidR="0075593C" w:rsidRPr="00863143">
              <w:rPr>
                <w:sz w:val="16"/>
              </w:rPr>
              <w:t xml:space="preserve"> Water catchment needed </w:t>
            </w:r>
          </w:p>
        </w:tc>
      </w:tr>
    </w:tbl>
    <w:p w:rsidR="009665A0" w:rsidRPr="007527C4" w:rsidRDefault="009665A0" w:rsidP="00B85FC2">
      <w:pPr>
        <w:rPr>
          <w:color w:val="FF0000"/>
          <w:lang w:val="en-US"/>
        </w:rPr>
      </w:pPr>
    </w:p>
    <w:p w:rsidR="004C453E" w:rsidRPr="007527C4" w:rsidRDefault="009665A0" w:rsidP="0042721B">
      <w:pPr>
        <w:pStyle w:val="Bodytextvcap"/>
        <w:rPr>
          <w:color w:val="000000" w:themeColor="text1"/>
        </w:rPr>
      </w:pPr>
      <w:r w:rsidRPr="007527C4">
        <w:rPr>
          <w:color w:val="000000" w:themeColor="text1"/>
        </w:rPr>
        <w:t>In particular</w:t>
      </w:r>
      <w:r w:rsidR="00824DC7" w:rsidRPr="007527C4">
        <w:rPr>
          <w:color w:val="000000" w:themeColor="text1"/>
        </w:rPr>
        <w:t>,</w:t>
      </w:r>
      <w:r w:rsidRPr="007527C4">
        <w:rPr>
          <w:color w:val="000000" w:themeColor="text1"/>
        </w:rPr>
        <w:t xml:space="preserve"> V-CAP will </w:t>
      </w:r>
      <w:r w:rsidR="00E30FF3" w:rsidRPr="007527C4">
        <w:rPr>
          <w:color w:val="000000" w:themeColor="text1"/>
        </w:rPr>
        <w:t xml:space="preserve">build upon the initial vulnerability assessments conducted during the PPG to </w:t>
      </w:r>
      <w:r w:rsidRPr="007527C4">
        <w:rPr>
          <w:color w:val="000000" w:themeColor="text1"/>
        </w:rPr>
        <w:t xml:space="preserve">support </w:t>
      </w:r>
      <w:r w:rsidR="00824DC7" w:rsidRPr="007527C4">
        <w:rPr>
          <w:color w:val="000000" w:themeColor="text1"/>
        </w:rPr>
        <w:t>village-</w:t>
      </w:r>
      <w:r w:rsidRPr="007527C4">
        <w:rPr>
          <w:color w:val="000000" w:themeColor="text1"/>
        </w:rPr>
        <w:t xml:space="preserve">based </w:t>
      </w:r>
      <w:r w:rsidR="001C6F09" w:rsidRPr="007527C4">
        <w:rPr>
          <w:color w:val="000000" w:themeColor="text1"/>
        </w:rPr>
        <w:t xml:space="preserve">climate change </w:t>
      </w:r>
      <w:r w:rsidRPr="007527C4">
        <w:rPr>
          <w:color w:val="000000" w:themeColor="text1"/>
        </w:rPr>
        <w:t>adaptation planning</w:t>
      </w:r>
      <w:r w:rsidR="004C453E" w:rsidRPr="007527C4">
        <w:rPr>
          <w:color w:val="000000" w:themeColor="text1"/>
        </w:rPr>
        <w:t xml:space="preserve"> through</w:t>
      </w:r>
      <w:r w:rsidRPr="007527C4">
        <w:rPr>
          <w:color w:val="000000" w:themeColor="text1"/>
        </w:rPr>
        <w:t xml:space="preserve"> </w:t>
      </w:r>
      <w:r w:rsidR="00824DC7" w:rsidRPr="007527C4">
        <w:rPr>
          <w:color w:val="000000" w:themeColor="text1"/>
        </w:rPr>
        <w:t xml:space="preserve">a </w:t>
      </w:r>
      <w:r w:rsidR="00B11F4C" w:rsidRPr="007527C4">
        <w:rPr>
          <w:color w:val="000000" w:themeColor="text1"/>
        </w:rPr>
        <w:t xml:space="preserve">more </w:t>
      </w:r>
      <w:r w:rsidR="00A7556D" w:rsidRPr="007527C4">
        <w:rPr>
          <w:color w:val="000000" w:themeColor="text1"/>
        </w:rPr>
        <w:t>detailed</w:t>
      </w:r>
      <w:r w:rsidRPr="007527C4">
        <w:rPr>
          <w:color w:val="000000" w:themeColor="text1"/>
        </w:rPr>
        <w:t xml:space="preserve"> vulnerability assessment</w:t>
      </w:r>
      <w:r w:rsidR="00824DC7" w:rsidRPr="007527C4">
        <w:rPr>
          <w:color w:val="000000" w:themeColor="text1"/>
        </w:rPr>
        <w:t xml:space="preserve"> process</w:t>
      </w:r>
      <w:r w:rsidR="00E30FF3" w:rsidRPr="007527C4">
        <w:rPr>
          <w:color w:val="000000" w:themeColor="text1"/>
        </w:rPr>
        <w:t xml:space="preserve">. This will form the </w:t>
      </w:r>
      <w:r w:rsidR="00824DC7" w:rsidRPr="007527C4">
        <w:rPr>
          <w:color w:val="000000" w:themeColor="text1"/>
        </w:rPr>
        <w:t xml:space="preserve">basis for detailed and holistic </w:t>
      </w:r>
      <w:r w:rsidR="004C453E" w:rsidRPr="007527C4">
        <w:rPr>
          <w:color w:val="000000" w:themeColor="text1"/>
        </w:rPr>
        <w:t>climate change adaption</w:t>
      </w:r>
      <w:r w:rsidR="00824DC7" w:rsidRPr="007527C4">
        <w:rPr>
          <w:color w:val="000000" w:themeColor="text1"/>
        </w:rPr>
        <w:t xml:space="preserve"> planning and implementation</w:t>
      </w:r>
      <w:r w:rsidR="006E4068" w:rsidRPr="007527C4">
        <w:rPr>
          <w:color w:val="000000" w:themeColor="text1"/>
        </w:rPr>
        <w:t xml:space="preserve"> to be integrated into village level development planning</w:t>
      </w:r>
      <w:r w:rsidRPr="007527C4">
        <w:rPr>
          <w:color w:val="000000" w:themeColor="text1"/>
        </w:rPr>
        <w:t xml:space="preserve">. </w:t>
      </w:r>
      <w:r w:rsidR="00824DC7" w:rsidRPr="007527C4">
        <w:rPr>
          <w:color w:val="000000" w:themeColor="text1"/>
        </w:rPr>
        <w:t>V</w:t>
      </w:r>
      <w:r w:rsidRPr="007527C4">
        <w:rPr>
          <w:color w:val="000000" w:themeColor="text1"/>
        </w:rPr>
        <w:t>ulnerability assessment</w:t>
      </w:r>
      <w:r w:rsidR="00824DC7" w:rsidRPr="007527C4">
        <w:rPr>
          <w:color w:val="000000" w:themeColor="text1"/>
        </w:rPr>
        <w:t>s</w:t>
      </w:r>
      <w:r w:rsidRPr="007527C4">
        <w:rPr>
          <w:color w:val="000000" w:themeColor="text1"/>
        </w:rPr>
        <w:t xml:space="preserve"> will focus on identifying the key risks </w:t>
      </w:r>
      <w:r w:rsidR="00815770" w:rsidRPr="007527C4">
        <w:rPr>
          <w:color w:val="000000" w:themeColor="text1"/>
        </w:rPr>
        <w:t>facing</w:t>
      </w:r>
      <w:r w:rsidRPr="007527C4">
        <w:rPr>
          <w:color w:val="000000" w:themeColor="text1"/>
        </w:rPr>
        <w:t xml:space="preserve"> communities in relation to </w:t>
      </w:r>
      <w:r w:rsidR="004C453E" w:rsidRPr="007527C4">
        <w:rPr>
          <w:color w:val="000000" w:themeColor="text1"/>
        </w:rPr>
        <w:t>climate change</w:t>
      </w:r>
      <w:r w:rsidR="00B11F4C" w:rsidRPr="007527C4">
        <w:rPr>
          <w:color w:val="000000" w:themeColor="text1"/>
        </w:rPr>
        <w:t xml:space="preserve"> and build upon the PPG baselines as outlined in Annex 7</w:t>
      </w:r>
      <w:r w:rsidRPr="007527C4">
        <w:rPr>
          <w:color w:val="000000" w:themeColor="text1"/>
          <w:vertAlign w:val="superscript"/>
        </w:rPr>
        <w:footnoteReference w:id="20"/>
      </w:r>
      <w:r w:rsidRPr="007527C4">
        <w:rPr>
          <w:color w:val="000000" w:themeColor="text1"/>
        </w:rPr>
        <w:t xml:space="preserve">.  Based on </w:t>
      </w:r>
      <w:r w:rsidR="00824DC7" w:rsidRPr="007527C4">
        <w:rPr>
          <w:color w:val="000000" w:themeColor="text1"/>
        </w:rPr>
        <w:t>the results of these</w:t>
      </w:r>
      <w:r w:rsidRPr="007527C4">
        <w:rPr>
          <w:color w:val="000000" w:themeColor="text1"/>
        </w:rPr>
        <w:t xml:space="preserve"> assessment</w:t>
      </w:r>
      <w:r w:rsidR="00824DC7" w:rsidRPr="007527C4">
        <w:rPr>
          <w:color w:val="000000" w:themeColor="text1"/>
        </w:rPr>
        <w:t>s</w:t>
      </w:r>
      <w:r w:rsidR="00815770" w:rsidRPr="007527C4">
        <w:rPr>
          <w:color w:val="000000" w:themeColor="text1"/>
        </w:rPr>
        <w:t>,</w:t>
      </w:r>
      <w:r w:rsidRPr="007527C4">
        <w:rPr>
          <w:color w:val="000000" w:themeColor="text1"/>
        </w:rPr>
        <w:t xml:space="preserve"> </w:t>
      </w:r>
      <w:r w:rsidR="00824DC7" w:rsidRPr="007527C4">
        <w:rPr>
          <w:color w:val="000000" w:themeColor="text1"/>
        </w:rPr>
        <w:t>a</w:t>
      </w:r>
      <w:r w:rsidRPr="007527C4">
        <w:rPr>
          <w:color w:val="000000" w:themeColor="text1"/>
        </w:rPr>
        <w:t xml:space="preserve"> comprehensive </w:t>
      </w:r>
      <w:r w:rsidR="00815770" w:rsidRPr="007527C4">
        <w:rPr>
          <w:color w:val="000000" w:themeColor="text1"/>
        </w:rPr>
        <w:t>C</w:t>
      </w:r>
      <w:r w:rsidR="00824DC7" w:rsidRPr="007527C4">
        <w:rPr>
          <w:color w:val="000000" w:themeColor="text1"/>
        </w:rPr>
        <w:t xml:space="preserve">ommunity </w:t>
      </w:r>
      <w:r w:rsidRPr="007527C4">
        <w:rPr>
          <w:color w:val="000000" w:themeColor="text1"/>
        </w:rPr>
        <w:t xml:space="preserve">Coastal Climate Change Adaptation </w:t>
      </w:r>
      <w:r w:rsidR="004C453E" w:rsidRPr="007527C4">
        <w:rPr>
          <w:color w:val="000000" w:themeColor="text1"/>
        </w:rPr>
        <w:t>Strategy</w:t>
      </w:r>
      <w:r w:rsidRPr="007527C4">
        <w:rPr>
          <w:color w:val="000000" w:themeColor="text1"/>
        </w:rPr>
        <w:t xml:space="preserve"> </w:t>
      </w:r>
      <w:r w:rsidR="004C453E" w:rsidRPr="007527C4">
        <w:rPr>
          <w:color w:val="000000" w:themeColor="text1"/>
        </w:rPr>
        <w:t>(CCC</w:t>
      </w:r>
      <w:r w:rsidR="00742ADD" w:rsidRPr="007527C4">
        <w:rPr>
          <w:color w:val="000000" w:themeColor="text1"/>
        </w:rPr>
        <w:t>C</w:t>
      </w:r>
      <w:r w:rsidR="00885E19" w:rsidRPr="007527C4">
        <w:rPr>
          <w:color w:val="000000" w:themeColor="text1"/>
        </w:rPr>
        <w:t>AD</w:t>
      </w:r>
      <w:r w:rsidR="004C453E" w:rsidRPr="007527C4">
        <w:rPr>
          <w:color w:val="000000" w:themeColor="text1"/>
        </w:rPr>
        <w:t xml:space="preserve">S) </w:t>
      </w:r>
      <w:r w:rsidRPr="007527C4">
        <w:rPr>
          <w:color w:val="000000" w:themeColor="text1"/>
        </w:rPr>
        <w:t xml:space="preserve">will be developed </w:t>
      </w:r>
      <w:r w:rsidR="00815770" w:rsidRPr="007527C4">
        <w:rPr>
          <w:color w:val="000000" w:themeColor="text1"/>
        </w:rPr>
        <w:t xml:space="preserve">which includes </w:t>
      </w:r>
      <w:r w:rsidRPr="007527C4">
        <w:rPr>
          <w:color w:val="000000" w:themeColor="text1"/>
        </w:rPr>
        <w:t xml:space="preserve">risk management, preparedness and response. </w:t>
      </w:r>
      <w:r w:rsidR="004C453E" w:rsidRPr="007527C4">
        <w:rPr>
          <w:color w:val="000000" w:themeColor="text1"/>
        </w:rPr>
        <w:t xml:space="preserve">The </w:t>
      </w:r>
      <w:r w:rsidR="00885E19" w:rsidRPr="007527C4">
        <w:rPr>
          <w:color w:val="000000" w:themeColor="text1"/>
        </w:rPr>
        <w:t>CCC</w:t>
      </w:r>
      <w:r w:rsidR="00742ADD" w:rsidRPr="007527C4">
        <w:rPr>
          <w:color w:val="000000" w:themeColor="text1"/>
        </w:rPr>
        <w:t>C</w:t>
      </w:r>
      <w:r w:rsidR="00885E19" w:rsidRPr="007527C4">
        <w:rPr>
          <w:color w:val="000000" w:themeColor="text1"/>
        </w:rPr>
        <w:t>AD</w:t>
      </w:r>
      <w:r w:rsidR="004C453E" w:rsidRPr="007527C4">
        <w:rPr>
          <w:color w:val="000000" w:themeColor="text1"/>
        </w:rPr>
        <w:t xml:space="preserve">S </w:t>
      </w:r>
      <w:r w:rsidRPr="007527C4">
        <w:rPr>
          <w:color w:val="000000" w:themeColor="text1"/>
        </w:rPr>
        <w:t xml:space="preserve">will clearly identify issues, threats, opportunities and proposed solutions to address the impacts of climate change in each community. </w:t>
      </w:r>
      <w:r w:rsidR="00815770" w:rsidRPr="007527C4">
        <w:rPr>
          <w:color w:val="000000" w:themeColor="text1"/>
        </w:rPr>
        <w:t xml:space="preserve">These </w:t>
      </w:r>
      <w:r w:rsidR="00FD3183" w:rsidRPr="007527C4">
        <w:rPr>
          <w:color w:val="000000" w:themeColor="text1"/>
        </w:rPr>
        <w:t>plan</w:t>
      </w:r>
      <w:r w:rsidR="00815770" w:rsidRPr="007527C4">
        <w:rPr>
          <w:color w:val="000000" w:themeColor="text1"/>
        </w:rPr>
        <w:t>s</w:t>
      </w:r>
      <w:r w:rsidRPr="007527C4">
        <w:rPr>
          <w:color w:val="000000" w:themeColor="text1"/>
        </w:rPr>
        <w:t xml:space="preserve"> will be developed with the </w:t>
      </w:r>
      <w:r w:rsidR="00FD3183" w:rsidRPr="007527C4">
        <w:rPr>
          <w:color w:val="000000" w:themeColor="text1"/>
        </w:rPr>
        <w:t xml:space="preserve">active engagement of the </w:t>
      </w:r>
      <w:r w:rsidRPr="007527C4">
        <w:rPr>
          <w:color w:val="000000" w:themeColor="text1"/>
        </w:rPr>
        <w:t xml:space="preserve">chiefly system, </w:t>
      </w:r>
      <w:r w:rsidR="00FD3183" w:rsidRPr="007527C4">
        <w:rPr>
          <w:color w:val="000000" w:themeColor="text1"/>
        </w:rPr>
        <w:t>area secretaries</w:t>
      </w:r>
      <w:r w:rsidRPr="007527C4">
        <w:rPr>
          <w:color w:val="000000" w:themeColor="text1"/>
        </w:rPr>
        <w:t xml:space="preserve">, village </w:t>
      </w:r>
      <w:r w:rsidR="00815770" w:rsidRPr="007527C4">
        <w:rPr>
          <w:color w:val="000000" w:themeColor="text1"/>
        </w:rPr>
        <w:t xml:space="preserve">and church </w:t>
      </w:r>
      <w:r w:rsidRPr="007527C4">
        <w:rPr>
          <w:color w:val="000000" w:themeColor="text1"/>
        </w:rPr>
        <w:t>leaders and the wider community</w:t>
      </w:r>
      <w:r w:rsidR="00FD3183" w:rsidRPr="007527C4">
        <w:rPr>
          <w:color w:val="000000" w:themeColor="text1"/>
        </w:rPr>
        <w:t>, including women and youth representatives</w:t>
      </w:r>
      <w:r w:rsidRPr="007527C4">
        <w:rPr>
          <w:color w:val="000000" w:themeColor="text1"/>
        </w:rPr>
        <w:t>.</w:t>
      </w:r>
      <w:r w:rsidR="004C453E" w:rsidRPr="007527C4">
        <w:rPr>
          <w:color w:val="000000" w:themeColor="text1"/>
        </w:rPr>
        <w:t xml:space="preserve">  This Strategy will form the overall basis of deve</w:t>
      </w:r>
      <w:r w:rsidR="006E4068" w:rsidRPr="007527C4">
        <w:rPr>
          <w:color w:val="000000" w:themeColor="text1"/>
        </w:rPr>
        <w:t>lopment planning at the village level.</w:t>
      </w:r>
    </w:p>
    <w:p w:rsidR="009665A0" w:rsidRPr="007527C4" w:rsidRDefault="009665A0" w:rsidP="0042721B">
      <w:pPr>
        <w:pStyle w:val="Bodytextvcap"/>
        <w:rPr>
          <w:color w:val="000000" w:themeColor="text1"/>
        </w:rPr>
      </w:pPr>
      <w:r w:rsidRPr="007527C4">
        <w:rPr>
          <w:color w:val="000000" w:themeColor="text1"/>
        </w:rPr>
        <w:t xml:space="preserve"> At the village level, Community Disaster Committees (CDC's) — grassroots level committees recognized by the national government through the National Disaster Management Office — will be utilized to integrate CC adaptation components to the community's existing Disaster Risk Reduction (DRR) plans.</w:t>
      </w:r>
      <w:r w:rsidR="00FD3183" w:rsidRPr="007527C4">
        <w:rPr>
          <w:color w:val="000000" w:themeColor="text1"/>
        </w:rPr>
        <w:t xml:space="preserve"> </w:t>
      </w:r>
      <w:r w:rsidR="00885E19" w:rsidRPr="007527C4">
        <w:rPr>
          <w:color w:val="000000" w:themeColor="text1"/>
        </w:rPr>
        <w:t>Similarity</w:t>
      </w:r>
      <w:r w:rsidR="006E4068" w:rsidRPr="007527C4">
        <w:rPr>
          <w:color w:val="000000" w:themeColor="text1"/>
        </w:rPr>
        <w:t xml:space="preserve">, the Water Committee will be link to provide inputs into Water Plans. </w:t>
      </w:r>
    </w:p>
    <w:p w:rsidR="009665A0" w:rsidRPr="007527C4" w:rsidRDefault="006E4068" w:rsidP="006E4068">
      <w:pPr>
        <w:pStyle w:val="Bodytextvcap"/>
      </w:pPr>
      <w:r w:rsidRPr="007527C4">
        <w:rPr>
          <w:color w:val="000000" w:themeColor="text1"/>
        </w:rPr>
        <w:t>The CCCA</w:t>
      </w:r>
      <w:r w:rsidR="00885E19" w:rsidRPr="007527C4">
        <w:rPr>
          <w:color w:val="000000" w:themeColor="text1"/>
        </w:rPr>
        <w:t xml:space="preserve">D </w:t>
      </w:r>
      <w:r w:rsidRPr="007527C4">
        <w:rPr>
          <w:color w:val="000000" w:themeColor="text1"/>
        </w:rPr>
        <w:t xml:space="preserve">Strategy </w:t>
      </w:r>
      <w:r w:rsidR="009665A0" w:rsidRPr="007527C4">
        <w:rPr>
          <w:color w:val="000000" w:themeColor="text1"/>
        </w:rPr>
        <w:t xml:space="preserve">will be developed in a holistic manner to address both the threats to climate </w:t>
      </w:r>
      <w:r w:rsidR="009665A0" w:rsidRPr="007527C4">
        <w:t xml:space="preserve">change on </w:t>
      </w:r>
      <w:r w:rsidR="00FD3183" w:rsidRPr="007527C4">
        <w:t xml:space="preserve">the </w:t>
      </w:r>
      <w:r w:rsidR="009665A0" w:rsidRPr="007527C4">
        <w:t xml:space="preserve">natural resources </w:t>
      </w:r>
      <w:r w:rsidR="00FD3183" w:rsidRPr="007527C4">
        <w:t>that</w:t>
      </w:r>
      <w:r w:rsidR="009665A0" w:rsidRPr="007527C4">
        <w:t xml:space="preserve"> communities depend upon</w:t>
      </w:r>
      <w:r w:rsidR="00FD3183" w:rsidRPr="007527C4">
        <w:t xml:space="preserve">, </w:t>
      </w:r>
      <w:r w:rsidR="009665A0" w:rsidRPr="007527C4">
        <w:t xml:space="preserve">and will focus on a number of different elements including upland management, management of water and water sources, coastal and marine area management, DRR and management of infrastructure. In some villages physical planning to address household and community infrastructure in areas classified as highly vulnerable to CC will also be undertaken. </w:t>
      </w:r>
    </w:p>
    <w:p w:rsidR="009665A0" w:rsidRPr="007527C4" w:rsidRDefault="009665A0" w:rsidP="0042721B">
      <w:pPr>
        <w:pStyle w:val="Bodytextvcap"/>
      </w:pPr>
      <w:r w:rsidRPr="007527C4">
        <w:t xml:space="preserve">The holistic planning process </w:t>
      </w:r>
      <w:r w:rsidR="00815770" w:rsidRPr="007527C4">
        <w:t>used to</w:t>
      </w:r>
      <w:r w:rsidRPr="007527C4">
        <w:t xml:space="preserve"> develop CCCA</w:t>
      </w:r>
      <w:r w:rsidR="00885E19" w:rsidRPr="007527C4">
        <w:t>D</w:t>
      </w:r>
      <w:r w:rsidRPr="007527C4">
        <w:t xml:space="preserve"> </w:t>
      </w:r>
      <w:r w:rsidR="00885E19" w:rsidRPr="007527C4">
        <w:t xml:space="preserve">Strategies </w:t>
      </w:r>
      <w:r w:rsidRPr="007527C4">
        <w:t xml:space="preserve">will also address the need </w:t>
      </w:r>
      <w:r w:rsidR="00815770" w:rsidRPr="007527C4">
        <w:t>to link</w:t>
      </w:r>
      <w:r w:rsidRPr="007527C4">
        <w:t xml:space="preserve"> </w:t>
      </w:r>
      <w:r w:rsidR="00885E19" w:rsidRPr="007527C4">
        <w:t>with the</w:t>
      </w:r>
      <w:r w:rsidR="00815770" w:rsidRPr="007527C4">
        <w:t xml:space="preserve"> </w:t>
      </w:r>
      <w:r w:rsidR="00E2642F" w:rsidRPr="007527C4">
        <w:t>village</w:t>
      </w:r>
      <w:r w:rsidR="00815770" w:rsidRPr="007527C4">
        <w:t xml:space="preserve"> committees to ensure an</w:t>
      </w:r>
      <w:r w:rsidRPr="007527C4">
        <w:t xml:space="preserve"> integrated </w:t>
      </w:r>
      <w:r w:rsidR="00E2642F" w:rsidRPr="007527C4">
        <w:t xml:space="preserve">community development </w:t>
      </w:r>
      <w:r w:rsidR="00815770" w:rsidRPr="007527C4">
        <w:t>approach.</w:t>
      </w:r>
      <w:r w:rsidRPr="007527C4">
        <w:t xml:space="preserve"> </w:t>
      </w:r>
      <w:r w:rsidR="00815770" w:rsidRPr="007527C4">
        <w:t xml:space="preserve"> Because</w:t>
      </w:r>
      <w:r w:rsidRPr="007527C4">
        <w:t xml:space="preserve"> CCC</w:t>
      </w:r>
      <w:r w:rsidR="007E688F">
        <w:t>AD</w:t>
      </w:r>
      <w:r w:rsidRPr="007527C4">
        <w:t xml:space="preserve"> </w:t>
      </w:r>
      <w:r w:rsidR="006E4068" w:rsidRPr="007527C4">
        <w:t>Strategies</w:t>
      </w:r>
      <w:r w:rsidRPr="007527C4">
        <w:t xml:space="preserve"> will be developed with specific targets, indicators and outputs to ensure their effective delivery</w:t>
      </w:r>
      <w:r w:rsidR="00815770" w:rsidRPr="007527C4">
        <w:t xml:space="preserve">, this will serve to build the capacity of </w:t>
      </w:r>
      <w:r w:rsidR="00E2642F" w:rsidRPr="007527C4">
        <w:t>other</w:t>
      </w:r>
      <w:r w:rsidR="00815770" w:rsidRPr="007527C4">
        <w:t xml:space="preserve"> local committees who</w:t>
      </w:r>
      <w:r w:rsidR="00E2642F" w:rsidRPr="007527C4">
        <w:t>se members</w:t>
      </w:r>
      <w:r w:rsidR="00815770" w:rsidRPr="007527C4">
        <w:t xml:space="preserve"> participate </w:t>
      </w:r>
      <w:r w:rsidR="00E2642F" w:rsidRPr="007527C4">
        <w:t xml:space="preserve">in </w:t>
      </w:r>
      <w:r w:rsidR="006E4068" w:rsidRPr="007527C4">
        <w:t>CCCA</w:t>
      </w:r>
      <w:r w:rsidR="005C0079">
        <w:t>D</w:t>
      </w:r>
      <w:r w:rsidR="00885E19" w:rsidRPr="007527C4">
        <w:t>S</w:t>
      </w:r>
      <w:r w:rsidR="006E4068" w:rsidRPr="007527C4">
        <w:t xml:space="preserve"> p</w:t>
      </w:r>
      <w:r w:rsidR="00815770" w:rsidRPr="007527C4">
        <w:t>lanning processes</w:t>
      </w:r>
      <w:r w:rsidRPr="007527C4">
        <w:t xml:space="preserve">. </w:t>
      </w:r>
      <w:r w:rsidR="006E4068" w:rsidRPr="007527C4">
        <w:t xml:space="preserve"> </w:t>
      </w:r>
    </w:p>
    <w:p w:rsidR="006E4068" w:rsidRPr="007527C4" w:rsidRDefault="005C0079" w:rsidP="006E4068">
      <w:pPr>
        <w:pStyle w:val="Bodytextvcap"/>
        <w:numPr>
          <w:ilvl w:val="0"/>
          <w:numId w:val="0"/>
        </w:numPr>
        <w:rPr>
          <w:color w:val="FF0000"/>
        </w:rPr>
      </w:pPr>
      <w:r>
        <w:rPr>
          <w:noProof/>
          <w:lang w:eastAsia="en-US"/>
        </w:rPr>
        <w:drawing>
          <wp:inline distT="0" distB="0" distL="0" distR="0" wp14:anchorId="05C2959D" wp14:editId="14F262B5">
            <wp:extent cx="6120765" cy="25774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120765" cy="2577465"/>
                    </a:xfrm>
                    <a:prstGeom prst="rect">
                      <a:avLst/>
                    </a:prstGeom>
                  </pic:spPr>
                </pic:pic>
              </a:graphicData>
            </a:graphic>
          </wp:inline>
        </w:drawing>
      </w:r>
    </w:p>
    <w:p w:rsidR="006E4068" w:rsidRPr="007527C4" w:rsidRDefault="006E4068" w:rsidP="006E4068">
      <w:pPr>
        <w:pStyle w:val="Bodytextvcap"/>
        <w:numPr>
          <w:ilvl w:val="0"/>
          <w:numId w:val="0"/>
        </w:numPr>
        <w:rPr>
          <w:color w:val="FF0000"/>
        </w:rPr>
      </w:pPr>
    </w:p>
    <w:p w:rsidR="009665A0" w:rsidRPr="007527C4" w:rsidRDefault="009665A0" w:rsidP="0042721B">
      <w:pPr>
        <w:pStyle w:val="Bodytextvcap"/>
      </w:pPr>
      <w:r w:rsidRPr="007527C4">
        <w:t xml:space="preserve"> At the </w:t>
      </w:r>
      <w:r w:rsidR="00E2642F" w:rsidRPr="007527C4">
        <w:t>AC</w:t>
      </w:r>
      <w:r w:rsidRPr="007527C4">
        <w:t xml:space="preserve"> level, technical support will be provided to the Local Area Council, with a specific focus on building the capacity of the Local Area Secretary, to develop an Area Council Cl</w:t>
      </w:r>
      <w:r w:rsidR="00593704" w:rsidRPr="007527C4">
        <w:t xml:space="preserve">imate Change Adaption Strategy (AC </w:t>
      </w:r>
      <w:r w:rsidRPr="007527C4">
        <w:t>C</w:t>
      </w:r>
      <w:r w:rsidR="00742ADD" w:rsidRPr="007527C4">
        <w:t>C</w:t>
      </w:r>
      <w:r w:rsidRPr="007527C4">
        <w:t>CA</w:t>
      </w:r>
      <w:r w:rsidR="00885E19" w:rsidRPr="007527C4">
        <w:t>D</w:t>
      </w:r>
      <w:r w:rsidR="00B11F4C" w:rsidRPr="007527C4">
        <w:t>S</w:t>
      </w:r>
      <w:r w:rsidR="00885E19" w:rsidRPr="007527C4">
        <w:t>)</w:t>
      </w:r>
      <w:r w:rsidRPr="007527C4">
        <w:t xml:space="preserve">. This Area Council wide </w:t>
      </w:r>
      <w:r w:rsidR="00885E19" w:rsidRPr="007527C4">
        <w:t>Strategy</w:t>
      </w:r>
      <w:r w:rsidRPr="007527C4">
        <w:t xml:space="preserve"> will be developed through an integrated “bottom-up” process and will </w:t>
      </w:r>
      <w:r w:rsidR="00B045E5" w:rsidRPr="007527C4">
        <w:t xml:space="preserve">be </w:t>
      </w:r>
      <w:r w:rsidRPr="007527C4">
        <w:t>based on the priorities developed though the CCCA</w:t>
      </w:r>
      <w:r w:rsidR="00742ADD" w:rsidRPr="007527C4">
        <w:t xml:space="preserve">D </w:t>
      </w:r>
      <w:r w:rsidR="00885E19" w:rsidRPr="007527C4">
        <w:t xml:space="preserve">Strategies and individual plans </w:t>
      </w:r>
      <w:r w:rsidR="00885E19" w:rsidRPr="007527C4">
        <w:lastRenderedPageBreak/>
        <w:t>for the various sectors and outlined in 1.2.1 and 1.2.2</w:t>
      </w:r>
      <w:r w:rsidR="00124FE7" w:rsidRPr="007527C4">
        <w:t xml:space="preserve"> </w:t>
      </w:r>
      <w:r w:rsidR="00885E19" w:rsidRPr="007527C4">
        <w:t>below. I</w:t>
      </w:r>
      <w:r w:rsidR="00E2642F" w:rsidRPr="007527C4">
        <w:t xml:space="preserve">t will also be necessary to train addition people to build redundancy in the event that </w:t>
      </w:r>
      <w:r w:rsidR="00885E19" w:rsidRPr="007527C4">
        <w:t xml:space="preserve">the Area Secretaries </w:t>
      </w:r>
      <w:r w:rsidR="00E2642F" w:rsidRPr="007527C4">
        <w:t>change.</w:t>
      </w:r>
    </w:p>
    <w:p w:rsidR="00006E56" w:rsidRPr="007527C4" w:rsidRDefault="009665A0" w:rsidP="0042721B">
      <w:pPr>
        <w:pStyle w:val="Bodytextvcap"/>
      </w:pPr>
      <w:r w:rsidRPr="007527C4">
        <w:t>The development of the AC CCCA</w:t>
      </w:r>
      <w:r w:rsidR="00885E19" w:rsidRPr="007527C4">
        <w:t>D</w:t>
      </w:r>
      <w:r w:rsidR="00B11F4C" w:rsidRPr="007527C4">
        <w:t>S</w:t>
      </w:r>
      <w:r w:rsidRPr="007527C4">
        <w:t xml:space="preserve"> will inform the allocation of funds provided to the Area Council through the Province allocated under the Amendment to the </w:t>
      </w:r>
      <w:proofErr w:type="spellStart"/>
      <w:r w:rsidRPr="007527C4">
        <w:t>Decentralisation</w:t>
      </w:r>
      <w:proofErr w:type="spellEnd"/>
      <w:r w:rsidRPr="007527C4">
        <w:t xml:space="preserve"> Act 2013. It will provide clear plans for the use of the funds and will </w:t>
      </w:r>
      <w:r w:rsidR="00E2642F" w:rsidRPr="007527C4">
        <w:t>also</w:t>
      </w:r>
      <w:r w:rsidRPr="007527C4">
        <w:t xml:space="preserve"> inform other development partners </w:t>
      </w:r>
      <w:r w:rsidR="00E2642F" w:rsidRPr="007527C4">
        <w:t>of</w:t>
      </w:r>
      <w:r w:rsidRPr="007527C4">
        <w:t xml:space="preserve"> funding</w:t>
      </w:r>
      <w:r w:rsidR="00E2642F" w:rsidRPr="007527C4">
        <w:t xml:space="preserve"> priorities</w:t>
      </w:r>
      <w:r w:rsidRPr="007527C4">
        <w:t xml:space="preserve"> in targeted communities. </w:t>
      </w:r>
    </w:p>
    <w:p w:rsidR="00124FE7" w:rsidRPr="007527C4" w:rsidRDefault="00124FE7" w:rsidP="0042721B">
      <w:pPr>
        <w:pStyle w:val="Bodytextvcap"/>
      </w:pPr>
      <w:r w:rsidRPr="007527C4">
        <w:t>The specific activities to achieve this output are highlighted in the table below:</w:t>
      </w:r>
      <w:r w:rsidR="00E03822" w:rsidRPr="007527C4">
        <w:t xml:space="preserve"> </w:t>
      </w:r>
    </w:p>
    <w:p w:rsidR="00E03822" w:rsidRPr="007527C4" w:rsidRDefault="00E03822" w:rsidP="00E03822">
      <w:pPr>
        <w:pStyle w:val="Bodytextvcap"/>
        <w:numPr>
          <w:ilvl w:val="0"/>
          <w:numId w:val="0"/>
        </w:numPr>
      </w:pPr>
    </w:p>
    <w:p w:rsidR="00815770" w:rsidRPr="007527C4" w:rsidRDefault="00815770" w:rsidP="00B85FC2">
      <w:pPr>
        <w:rPr>
          <w:lang w:val="en-US"/>
        </w:rPr>
      </w:pPr>
    </w:p>
    <w:tbl>
      <w:tblPr>
        <w:tblStyle w:val="TableGrid"/>
        <w:tblW w:w="0" w:type="auto"/>
        <w:tblInd w:w="648" w:type="dxa"/>
        <w:tblBorders>
          <w:top w:val="single" w:sz="2" w:space="0" w:color="EEECE1"/>
          <w:left w:val="single" w:sz="2" w:space="0" w:color="EEECE1"/>
          <w:bottom w:val="single" w:sz="2" w:space="0" w:color="EEECE1"/>
          <w:right w:val="single" w:sz="2" w:space="0" w:color="EEECE1"/>
          <w:insideH w:val="single" w:sz="2" w:space="0" w:color="EEECE1"/>
          <w:insideV w:val="single" w:sz="2" w:space="0" w:color="EEECE1"/>
        </w:tblBorders>
        <w:tblLook w:val="00A0" w:firstRow="1" w:lastRow="0" w:firstColumn="1" w:lastColumn="0" w:noHBand="0" w:noVBand="0"/>
      </w:tblPr>
      <w:tblGrid>
        <w:gridCol w:w="767"/>
        <w:gridCol w:w="7571"/>
      </w:tblGrid>
      <w:tr w:rsidR="008C1AC5" w:rsidRPr="007527C4" w:rsidTr="00D95C41">
        <w:trPr>
          <w:trHeight w:val="265"/>
        </w:trPr>
        <w:tc>
          <w:tcPr>
            <w:tcW w:w="8024" w:type="dxa"/>
            <w:gridSpan w:val="2"/>
            <w:shd w:val="clear" w:color="auto" w:fill="DDD9C3"/>
          </w:tcPr>
          <w:p w:rsidR="009665A0" w:rsidRPr="007527C4" w:rsidRDefault="009665A0" w:rsidP="006117A4">
            <w:pPr>
              <w:pStyle w:val="Textbox"/>
              <w:spacing w:before="120" w:after="120"/>
              <w:rPr>
                <w:lang w:val="en-US"/>
              </w:rPr>
            </w:pPr>
            <w:r w:rsidRPr="007527C4">
              <w:rPr>
                <w:lang w:val="en-US"/>
              </w:rPr>
              <w:t xml:space="preserve">Output 1.1. Integrated CC-Adaptation </w:t>
            </w:r>
            <w:r w:rsidR="00D20349" w:rsidRPr="007527C4">
              <w:rPr>
                <w:lang w:val="en-US"/>
              </w:rPr>
              <w:t>P</w:t>
            </w:r>
            <w:r w:rsidRPr="007527C4">
              <w:rPr>
                <w:lang w:val="en-US"/>
              </w:rPr>
              <w:t>lans ma</w:t>
            </w:r>
            <w:r w:rsidR="00D95C41" w:rsidRPr="007527C4">
              <w:rPr>
                <w:lang w:val="en-US"/>
              </w:rPr>
              <w:t xml:space="preserve">instreamed in the coastal zone </w:t>
            </w:r>
          </w:p>
        </w:tc>
      </w:tr>
      <w:tr w:rsidR="008C1AC5" w:rsidRPr="007527C4" w:rsidTr="008E20E6">
        <w:tc>
          <w:tcPr>
            <w:tcW w:w="8024" w:type="dxa"/>
            <w:gridSpan w:val="2"/>
          </w:tcPr>
          <w:p w:rsidR="009665A0" w:rsidRPr="007527C4" w:rsidRDefault="00BF44D9" w:rsidP="0028587F">
            <w:pPr>
              <w:pStyle w:val="Textbox"/>
              <w:rPr>
                <w:lang w:val="en-US"/>
              </w:rPr>
            </w:pPr>
            <w:r w:rsidRPr="007527C4">
              <w:rPr>
                <w:lang w:val="en-US"/>
              </w:rPr>
              <w:t>Outline</w:t>
            </w:r>
            <w:r w:rsidR="0028587F" w:rsidRPr="007527C4">
              <w:rPr>
                <w:lang w:val="en-US"/>
              </w:rPr>
              <w:t xml:space="preserve"> a</w:t>
            </w:r>
            <w:r w:rsidR="009665A0" w:rsidRPr="007527C4">
              <w:rPr>
                <w:lang w:val="en-US"/>
              </w:rPr>
              <w:t xml:space="preserve">ctivities: </w:t>
            </w:r>
          </w:p>
        </w:tc>
      </w:tr>
      <w:tr w:rsidR="008C1AC5" w:rsidRPr="007527C4" w:rsidTr="008E20E6">
        <w:tc>
          <w:tcPr>
            <w:tcW w:w="453" w:type="dxa"/>
          </w:tcPr>
          <w:p w:rsidR="009665A0" w:rsidRPr="007527C4" w:rsidRDefault="009665A0" w:rsidP="00B85FC2">
            <w:pPr>
              <w:rPr>
                <w:lang w:val="en-US"/>
              </w:rPr>
            </w:pPr>
            <w:r w:rsidRPr="007527C4">
              <w:rPr>
                <w:lang w:val="en-US"/>
              </w:rPr>
              <w:t xml:space="preserve">1.1..11 </w:t>
            </w:r>
          </w:p>
        </w:tc>
        <w:tc>
          <w:tcPr>
            <w:tcW w:w="7571" w:type="dxa"/>
          </w:tcPr>
          <w:p w:rsidR="009665A0" w:rsidRPr="007527C4" w:rsidRDefault="009665A0" w:rsidP="0087475C">
            <w:pPr>
              <w:pStyle w:val="Textbox"/>
              <w:rPr>
                <w:lang w:val="en-US"/>
              </w:rPr>
            </w:pPr>
            <w:r w:rsidRPr="007527C4">
              <w:rPr>
                <w:lang w:val="en-US"/>
              </w:rPr>
              <w:t>Establishment of</w:t>
            </w:r>
            <w:r w:rsidR="0028587F" w:rsidRPr="007527C4">
              <w:rPr>
                <w:lang w:val="en-US"/>
              </w:rPr>
              <w:t xml:space="preserve"> field </w:t>
            </w:r>
            <w:r w:rsidR="00D20349" w:rsidRPr="007527C4">
              <w:rPr>
                <w:lang w:val="en-US"/>
              </w:rPr>
              <w:t>capability</w:t>
            </w:r>
            <w:r w:rsidR="0028587F" w:rsidRPr="007527C4">
              <w:rPr>
                <w:lang w:val="en-US"/>
              </w:rPr>
              <w:t xml:space="preserve"> </w:t>
            </w:r>
            <w:r w:rsidR="0087475C" w:rsidRPr="007527C4">
              <w:rPr>
                <w:lang w:val="en-US"/>
              </w:rPr>
              <w:t xml:space="preserve">– co-located with Area Council Offices </w:t>
            </w:r>
            <w:r w:rsidR="0028587F" w:rsidRPr="007527C4">
              <w:rPr>
                <w:lang w:val="en-US"/>
              </w:rPr>
              <w:t>i</w:t>
            </w:r>
            <w:r w:rsidR="00D20349" w:rsidRPr="007527C4">
              <w:rPr>
                <w:lang w:val="en-US"/>
              </w:rPr>
              <w:t xml:space="preserve">n the six-targeted provinces  </w:t>
            </w:r>
            <w:r w:rsidR="0028587F" w:rsidRPr="007527C4">
              <w:rPr>
                <w:lang w:val="en-US"/>
              </w:rPr>
              <w:t xml:space="preserve">including </w:t>
            </w:r>
            <w:r w:rsidR="00D20349" w:rsidRPr="007527C4">
              <w:rPr>
                <w:lang w:val="en-US"/>
              </w:rPr>
              <w:t xml:space="preserve">“climate-proofed” field </w:t>
            </w:r>
            <w:r w:rsidR="0028587F" w:rsidRPr="007527C4">
              <w:rPr>
                <w:lang w:val="en-US"/>
              </w:rPr>
              <w:t>office facilities, transport and commu</w:t>
            </w:r>
            <w:r w:rsidR="0087475C" w:rsidRPr="007527C4">
              <w:rPr>
                <w:lang w:val="en-US"/>
              </w:rPr>
              <w:t>nication including a full-time F</w:t>
            </w:r>
            <w:r w:rsidR="0028587F" w:rsidRPr="007527C4">
              <w:rPr>
                <w:lang w:val="en-US"/>
              </w:rPr>
              <w:t xml:space="preserve">ield </w:t>
            </w:r>
            <w:r w:rsidR="0087475C" w:rsidRPr="007527C4">
              <w:rPr>
                <w:lang w:val="en-US"/>
              </w:rPr>
              <w:t>Officer in each site</w:t>
            </w:r>
            <w:r w:rsidR="00D20349" w:rsidRPr="007527C4">
              <w:rPr>
                <w:lang w:val="en-US"/>
              </w:rPr>
              <w:t xml:space="preserve"> to support Area Secretaries</w:t>
            </w:r>
            <w:r w:rsidR="0087475C" w:rsidRPr="007527C4">
              <w:rPr>
                <w:lang w:val="en-US"/>
              </w:rPr>
              <w:t>;</w:t>
            </w:r>
          </w:p>
        </w:tc>
      </w:tr>
      <w:tr w:rsidR="008C1AC5" w:rsidRPr="007527C4" w:rsidTr="008E20E6">
        <w:tc>
          <w:tcPr>
            <w:tcW w:w="453" w:type="dxa"/>
          </w:tcPr>
          <w:p w:rsidR="009665A0" w:rsidRPr="007527C4" w:rsidRDefault="009665A0" w:rsidP="00B85FC2">
            <w:pPr>
              <w:rPr>
                <w:lang w:val="en-US"/>
              </w:rPr>
            </w:pPr>
            <w:r w:rsidRPr="007527C4">
              <w:rPr>
                <w:lang w:val="en-US"/>
              </w:rPr>
              <w:t>1.1.1.2</w:t>
            </w:r>
          </w:p>
        </w:tc>
        <w:tc>
          <w:tcPr>
            <w:tcW w:w="7571" w:type="dxa"/>
          </w:tcPr>
          <w:p w:rsidR="009665A0" w:rsidRPr="007527C4" w:rsidRDefault="0087475C" w:rsidP="0087475C">
            <w:pPr>
              <w:pStyle w:val="Textbox"/>
              <w:rPr>
                <w:lang w:val="en-US"/>
              </w:rPr>
            </w:pPr>
            <w:r w:rsidRPr="007527C4">
              <w:rPr>
                <w:lang w:val="en-US"/>
              </w:rPr>
              <w:t xml:space="preserve">Undertake pilot in CC vulnerability assessment and climate change adaptation planning processes in selected communities and replication of these models to other sites to ensure </w:t>
            </w:r>
            <w:r w:rsidR="009665A0" w:rsidRPr="007527C4">
              <w:rPr>
                <w:lang w:val="en-US"/>
              </w:rPr>
              <w:t xml:space="preserve">government officials,  traditional leaders, community members </w:t>
            </w:r>
            <w:r w:rsidRPr="007527C4">
              <w:rPr>
                <w:lang w:val="en-US"/>
              </w:rPr>
              <w:t>are able to fully engage in the process at each site;</w:t>
            </w:r>
          </w:p>
        </w:tc>
      </w:tr>
      <w:tr w:rsidR="008C1AC5" w:rsidRPr="007527C4" w:rsidTr="008E20E6">
        <w:trPr>
          <w:trHeight w:val="470"/>
        </w:trPr>
        <w:tc>
          <w:tcPr>
            <w:tcW w:w="453" w:type="dxa"/>
          </w:tcPr>
          <w:p w:rsidR="009665A0" w:rsidRPr="007527C4" w:rsidRDefault="009665A0" w:rsidP="00B85FC2">
            <w:pPr>
              <w:rPr>
                <w:lang w:val="en-US"/>
              </w:rPr>
            </w:pPr>
            <w:r w:rsidRPr="007527C4">
              <w:rPr>
                <w:lang w:val="en-US"/>
              </w:rPr>
              <w:t>1.1.1.3</w:t>
            </w:r>
          </w:p>
        </w:tc>
        <w:tc>
          <w:tcPr>
            <w:tcW w:w="7571" w:type="dxa"/>
          </w:tcPr>
          <w:p w:rsidR="009665A0" w:rsidRPr="007527C4" w:rsidRDefault="00177BD9" w:rsidP="00177BD9">
            <w:pPr>
              <w:pStyle w:val="Textbox"/>
              <w:rPr>
                <w:lang w:val="en-US"/>
              </w:rPr>
            </w:pPr>
            <w:r w:rsidRPr="007527C4">
              <w:rPr>
                <w:lang w:val="en-US"/>
              </w:rPr>
              <w:t>Completion of c</w:t>
            </w:r>
            <w:r w:rsidR="009665A0" w:rsidRPr="007527C4">
              <w:rPr>
                <w:lang w:val="en-US"/>
              </w:rPr>
              <w:t>omprehensive vulnerability assessments for each targeted community identifying key risk</w:t>
            </w:r>
            <w:r w:rsidRPr="007527C4">
              <w:rPr>
                <w:lang w:val="en-US"/>
              </w:rPr>
              <w:t xml:space="preserve">, </w:t>
            </w:r>
            <w:r w:rsidR="009665A0" w:rsidRPr="007527C4">
              <w:rPr>
                <w:lang w:val="en-US"/>
              </w:rPr>
              <w:t>vulnerabilities</w:t>
            </w:r>
            <w:r w:rsidRPr="007527C4">
              <w:rPr>
                <w:lang w:val="en-US"/>
              </w:rPr>
              <w:t xml:space="preserve"> and proposed actions to build resilience to climate change  forward</w:t>
            </w:r>
            <w:r w:rsidR="0087475C" w:rsidRPr="007527C4">
              <w:rPr>
                <w:lang w:val="en-US"/>
              </w:rPr>
              <w:t>;</w:t>
            </w:r>
          </w:p>
        </w:tc>
      </w:tr>
      <w:tr w:rsidR="008C1AC5" w:rsidRPr="007527C4" w:rsidTr="008E20E6">
        <w:tc>
          <w:tcPr>
            <w:tcW w:w="453" w:type="dxa"/>
          </w:tcPr>
          <w:p w:rsidR="009665A0" w:rsidRPr="007527C4" w:rsidRDefault="009665A0" w:rsidP="00B85FC2">
            <w:pPr>
              <w:rPr>
                <w:lang w:val="en-US"/>
              </w:rPr>
            </w:pPr>
            <w:r w:rsidRPr="007527C4">
              <w:rPr>
                <w:lang w:val="en-US"/>
              </w:rPr>
              <w:t>1.1.1.4</w:t>
            </w:r>
          </w:p>
        </w:tc>
        <w:tc>
          <w:tcPr>
            <w:tcW w:w="7571" w:type="dxa"/>
          </w:tcPr>
          <w:p w:rsidR="009665A0" w:rsidRPr="007527C4" w:rsidRDefault="0087475C" w:rsidP="0087475C">
            <w:pPr>
              <w:pStyle w:val="Textbox"/>
              <w:rPr>
                <w:lang w:val="en-US"/>
              </w:rPr>
            </w:pPr>
            <w:r w:rsidRPr="007527C4">
              <w:rPr>
                <w:lang w:val="en-US"/>
              </w:rPr>
              <w:t>D</w:t>
            </w:r>
            <w:r w:rsidR="009665A0" w:rsidRPr="007527C4">
              <w:rPr>
                <w:lang w:val="en-US"/>
              </w:rPr>
              <w:t xml:space="preserve">evelopment of Coastal Climate Change Adaptation </w:t>
            </w:r>
            <w:r w:rsidRPr="007527C4">
              <w:rPr>
                <w:lang w:val="en-US"/>
              </w:rPr>
              <w:t xml:space="preserve">Development Strategies </w:t>
            </w:r>
            <w:r w:rsidR="009665A0" w:rsidRPr="007527C4">
              <w:rPr>
                <w:lang w:val="en-US"/>
              </w:rPr>
              <w:t xml:space="preserve"> (CCCA</w:t>
            </w:r>
            <w:r w:rsidR="00D20349" w:rsidRPr="007527C4">
              <w:rPr>
                <w:lang w:val="en-US"/>
              </w:rPr>
              <w:t>D Strategies</w:t>
            </w:r>
            <w:r w:rsidR="009665A0" w:rsidRPr="007527C4">
              <w:rPr>
                <w:lang w:val="en-US"/>
              </w:rPr>
              <w:t>) in each community in each of the target sites and at the Area Council– all six provinces</w:t>
            </w:r>
            <w:r w:rsidRPr="007527C4">
              <w:rPr>
                <w:lang w:val="en-US"/>
              </w:rPr>
              <w:t xml:space="preserve"> linking to specific plans for DRR, and under 1.2.1 and 1.2.2 </w:t>
            </w:r>
            <w:r w:rsidR="009665A0" w:rsidRPr="007527C4">
              <w:rPr>
                <w:lang w:val="en-US"/>
              </w:rPr>
              <w:t>incorporating upland manag</w:t>
            </w:r>
            <w:r w:rsidRPr="007527C4">
              <w:rPr>
                <w:lang w:val="en-US"/>
              </w:rPr>
              <w:t>ement (including water resource management, forestry and agriculture)</w:t>
            </w:r>
            <w:r w:rsidR="009665A0" w:rsidRPr="007527C4">
              <w:rPr>
                <w:lang w:val="en-US"/>
              </w:rPr>
              <w:t xml:space="preserve">, </w:t>
            </w:r>
            <w:r w:rsidRPr="007527C4">
              <w:rPr>
                <w:lang w:val="en-US"/>
              </w:rPr>
              <w:t>and coastal and marine management;</w:t>
            </w:r>
          </w:p>
        </w:tc>
      </w:tr>
      <w:tr w:rsidR="008C1AC5" w:rsidRPr="007527C4" w:rsidTr="008E20E6">
        <w:tc>
          <w:tcPr>
            <w:tcW w:w="453" w:type="dxa"/>
          </w:tcPr>
          <w:p w:rsidR="009665A0" w:rsidRPr="007527C4" w:rsidRDefault="009665A0" w:rsidP="00B85FC2">
            <w:pPr>
              <w:rPr>
                <w:lang w:val="en-US"/>
              </w:rPr>
            </w:pPr>
            <w:r w:rsidRPr="007527C4">
              <w:rPr>
                <w:lang w:val="en-US"/>
              </w:rPr>
              <w:t>1.1.1.5</w:t>
            </w:r>
          </w:p>
        </w:tc>
        <w:tc>
          <w:tcPr>
            <w:tcW w:w="7571" w:type="dxa"/>
          </w:tcPr>
          <w:p w:rsidR="009665A0" w:rsidRPr="007527C4" w:rsidRDefault="009665A0" w:rsidP="0087475C">
            <w:pPr>
              <w:pStyle w:val="Textbox"/>
              <w:rPr>
                <w:lang w:val="en-US"/>
              </w:rPr>
            </w:pPr>
            <w:r w:rsidRPr="007527C4">
              <w:rPr>
                <w:lang w:val="en-US"/>
              </w:rPr>
              <w:t>Implementation of the</w:t>
            </w:r>
            <w:r w:rsidR="0087475C" w:rsidRPr="007527C4">
              <w:rPr>
                <w:lang w:val="en-US"/>
              </w:rPr>
              <w:t xml:space="preserve"> mainstreamed</w:t>
            </w:r>
            <w:r w:rsidRPr="007527C4">
              <w:rPr>
                <w:lang w:val="en-US"/>
              </w:rPr>
              <w:t xml:space="preserve"> CCCA</w:t>
            </w:r>
            <w:r w:rsidR="008C1AC5" w:rsidRPr="007527C4">
              <w:rPr>
                <w:lang w:val="en-US"/>
              </w:rPr>
              <w:t>D</w:t>
            </w:r>
            <w:r w:rsidRPr="007527C4">
              <w:rPr>
                <w:lang w:val="en-US"/>
              </w:rPr>
              <w:t xml:space="preserve"> </w:t>
            </w:r>
            <w:r w:rsidR="0087475C" w:rsidRPr="007527C4">
              <w:rPr>
                <w:lang w:val="en-US"/>
              </w:rPr>
              <w:t>Strategies</w:t>
            </w:r>
            <w:r w:rsidRPr="007527C4">
              <w:rPr>
                <w:lang w:val="en-US"/>
              </w:rPr>
              <w:t xml:space="preserve"> at community and Area Council levels supported by appropriate funding, monitoring and evaluation and compilation of lesson learnt </w:t>
            </w:r>
          </w:p>
        </w:tc>
      </w:tr>
    </w:tbl>
    <w:p w:rsidR="00F92CF4" w:rsidRPr="007527C4" w:rsidRDefault="00F92CF4" w:rsidP="0042721B">
      <w:pPr>
        <w:pStyle w:val="outcome"/>
        <w:ind w:firstLine="0"/>
        <w:rPr>
          <w:color w:val="auto"/>
        </w:rPr>
      </w:pPr>
    </w:p>
    <w:p w:rsidR="009665A0" w:rsidRPr="007527C4" w:rsidRDefault="009665A0" w:rsidP="00AB0AF8">
      <w:pPr>
        <w:pStyle w:val="outcome"/>
        <w:rPr>
          <w:color w:val="auto"/>
        </w:rPr>
      </w:pPr>
      <w:r w:rsidRPr="007527C4">
        <w:rPr>
          <w:color w:val="auto"/>
        </w:rPr>
        <w:t xml:space="preserve">Outcome 1.2 </w:t>
      </w:r>
      <w:r w:rsidRPr="007527C4">
        <w:rPr>
          <w:color w:val="auto"/>
        </w:rPr>
        <w:tab/>
        <w:t>Improved climate resilience of coastal areas through integrated approaches</w:t>
      </w:r>
    </w:p>
    <w:p w:rsidR="009665A0" w:rsidRPr="007527C4" w:rsidRDefault="00AB0AF8" w:rsidP="00330640">
      <w:pPr>
        <w:pStyle w:val="Bodytextvcap"/>
      </w:pPr>
      <w:r w:rsidRPr="007527C4">
        <w:t>The development of a</w:t>
      </w:r>
      <w:r w:rsidR="009665A0" w:rsidRPr="007527C4">
        <w:t xml:space="preserve"> </w:t>
      </w:r>
      <w:r w:rsidRPr="007527C4">
        <w:t xml:space="preserve">fully </w:t>
      </w:r>
      <w:r w:rsidR="009665A0" w:rsidRPr="007527C4">
        <w:t>integrated approach to</w:t>
      </w:r>
      <w:r w:rsidRPr="007527C4">
        <w:t xml:space="preserve"> enhancing resilience of communities and the</w:t>
      </w:r>
      <w:r w:rsidR="009665A0" w:rsidRPr="007527C4">
        <w:t xml:space="preserve"> land, coastal and marine </w:t>
      </w:r>
      <w:r w:rsidR="00BA24C7" w:rsidRPr="007527C4">
        <w:t>resources</w:t>
      </w:r>
      <w:r w:rsidRPr="007527C4">
        <w:t xml:space="preserve">, and </w:t>
      </w:r>
      <w:r w:rsidR="009665A0" w:rsidRPr="007527C4">
        <w:t>related infras</w:t>
      </w:r>
      <w:r w:rsidRPr="007527C4">
        <w:t xml:space="preserve">tructure will be highlighted as elements of the overall Coastal Climate Change Adaptation Development Strategies. However, V-CAP will provide support to mobile this broader strategy into a series of “Plans” to ensure the development of resilience in three main areas. This will be achieved through the development and implementation of activities to address </w:t>
      </w:r>
      <w:r w:rsidR="00C71468" w:rsidRPr="007527C4">
        <w:t>three</w:t>
      </w:r>
      <w:r w:rsidR="009665A0" w:rsidRPr="007527C4">
        <w:t xml:space="preserve"> specific sets of outputs.  Each </w:t>
      </w:r>
      <w:r w:rsidR="00B045E5" w:rsidRPr="007527C4">
        <w:t>output</w:t>
      </w:r>
      <w:r w:rsidRPr="007527C4">
        <w:t xml:space="preserve">, the baseline without and with LDCF Intervention and the </w:t>
      </w:r>
      <w:r w:rsidR="009665A0" w:rsidRPr="007527C4">
        <w:t>activities to support the output are outlined below.</w:t>
      </w:r>
    </w:p>
    <w:p w:rsidR="00174846" w:rsidRPr="007527C4" w:rsidRDefault="009665A0" w:rsidP="00AB0AF8">
      <w:pPr>
        <w:pStyle w:val="Output"/>
        <w:rPr>
          <w:color w:val="auto"/>
        </w:rPr>
      </w:pPr>
      <w:r w:rsidRPr="007527C4">
        <w:rPr>
          <w:color w:val="auto"/>
        </w:rPr>
        <w:t xml:space="preserve">Output 1.2.1 </w:t>
      </w:r>
      <w:r w:rsidR="0028567F" w:rsidRPr="007527C4">
        <w:rPr>
          <w:color w:val="auto"/>
        </w:rPr>
        <w:tab/>
      </w:r>
      <w:r w:rsidRPr="007527C4">
        <w:rPr>
          <w:color w:val="auto"/>
        </w:rPr>
        <w:t>Threatened coastal ecosystems and resources such as mangroves, coral reefs, and fisheries rehabilitated to support livelihoods and food production and increase climate resilience</w:t>
      </w:r>
      <w:r w:rsidR="00C04494" w:rsidRPr="007527C4">
        <w:rPr>
          <w:color w:val="auto"/>
        </w:rPr>
        <w:t>.</w:t>
      </w:r>
    </w:p>
    <w:p w:rsidR="003E7854" w:rsidRPr="007527C4" w:rsidRDefault="003E7854" w:rsidP="00885FA3">
      <w:pPr>
        <w:pStyle w:val="Baseline"/>
      </w:pPr>
    </w:p>
    <w:p w:rsidR="009665A0" w:rsidRPr="007527C4" w:rsidRDefault="009665A0" w:rsidP="00885FA3">
      <w:pPr>
        <w:pStyle w:val="Baseline"/>
      </w:pPr>
      <w:r w:rsidRPr="007527C4">
        <w:t xml:space="preserve">Without LDCF/SCCF Intervention (baseline): </w:t>
      </w:r>
    </w:p>
    <w:p w:rsidR="009665A0" w:rsidRPr="007527C4" w:rsidRDefault="009665A0" w:rsidP="0042721B">
      <w:pPr>
        <w:pStyle w:val="Bodytextvcap"/>
      </w:pPr>
      <w:r w:rsidRPr="007527C4">
        <w:t>The coastal waters</w:t>
      </w:r>
      <w:r w:rsidR="005E64FC" w:rsidRPr="007527C4">
        <w:t xml:space="preserve"> and associated resources</w:t>
      </w:r>
      <w:r w:rsidRPr="007527C4">
        <w:t xml:space="preserve"> of Vanuatu are a very important resource for </w:t>
      </w:r>
      <w:r w:rsidR="005E64FC" w:rsidRPr="007527C4">
        <w:t>the country</w:t>
      </w:r>
      <w:r w:rsidR="00D05101" w:rsidRPr="007527C4">
        <w:t xml:space="preserve">; they </w:t>
      </w:r>
      <w:r w:rsidRPr="007527C4">
        <w:t>a</w:t>
      </w:r>
      <w:r w:rsidR="00D05101" w:rsidRPr="007527C4">
        <w:t>re</w:t>
      </w:r>
      <w:r w:rsidRPr="007527C4">
        <w:t xml:space="preserve"> critical to the economy, </w:t>
      </w:r>
      <w:r w:rsidR="00D05101" w:rsidRPr="007527C4">
        <w:t xml:space="preserve">to </w:t>
      </w:r>
      <w:r w:rsidRPr="007527C4">
        <w:t>food security and livelihood</w:t>
      </w:r>
      <w:r w:rsidR="00D05101" w:rsidRPr="007527C4">
        <w:t>s</w:t>
      </w:r>
      <w:r w:rsidRPr="007527C4">
        <w:t xml:space="preserve"> for much of </w:t>
      </w:r>
      <w:r w:rsidR="005E64FC" w:rsidRPr="007527C4">
        <w:t xml:space="preserve">the nation particularly in </w:t>
      </w:r>
      <w:r w:rsidRPr="007527C4">
        <w:t xml:space="preserve">rural </w:t>
      </w:r>
      <w:r w:rsidR="00D05101" w:rsidRPr="007527C4">
        <w:t>areas</w:t>
      </w:r>
      <w:r w:rsidRPr="007527C4">
        <w:t xml:space="preserve">. </w:t>
      </w:r>
      <w:r w:rsidR="005E64FC" w:rsidRPr="007527C4">
        <w:t xml:space="preserve">Approximately 70% of the population of Vanuatu is located within the coastal zone. </w:t>
      </w:r>
      <w:r w:rsidR="00D05101" w:rsidRPr="007527C4">
        <w:t xml:space="preserve">In </w:t>
      </w:r>
      <w:r w:rsidRPr="007527C4">
        <w:t xml:space="preserve">addition, these areas contain a wealth of important biodiversity. </w:t>
      </w:r>
      <w:r w:rsidR="00AB0AF8" w:rsidRPr="007527C4">
        <w:t xml:space="preserve"> Yet, these resources are being rapidly degraded by a variety of different causes. </w:t>
      </w:r>
    </w:p>
    <w:p w:rsidR="009665A0" w:rsidRPr="007527C4" w:rsidRDefault="00055A67" w:rsidP="00B85FC2">
      <w:pPr>
        <w:rPr>
          <w:rStyle w:val="Emphasis"/>
          <w:b/>
          <w:lang w:val="en-US"/>
        </w:rPr>
      </w:pPr>
      <w:r w:rsidRPr="007527C4">
        <w:rPr>
          <w:rStyle w:val="Emphasis"/>
          <w:b/>
          <w:lang w:val="en-US"/>
        </w:rPr>
        <w:t>Physical damage to coastal and marine ecosystems</w:t>
      </w:r>
    </w:p>
    <w:p w:rsidR="009665A0" w:rsidRPr="007527C4" w:rsidRDefault="00EE00CB" w:rsidP="0042721B">
      <w:pPr>
        <w:pStyle w:val="Bodytextvcap"/>
      </w:pPr>
      <w:r w:rsidRPr="007527C4">
        <w:t xml:space="preserve">Crown of Thorns </w:t>
      </w:r>
      <w:proofErr w:type="spellStart"/>
      <w:r w:rsidR="00974E65" w:rsidRPr="007527C4">
        <w:t>seastar</w:t>
      </w:r>
      <w:r w:rsidR="00AB0AF8" w:rsidRPr="007527C4">
        <w:t>s</w:t>
      </w:r>
      <w:proofErr w:type="spellEnd"/>
      <w:r w:rsidRPr="007527C4">
        <w:t xml:space="preserve"> (</w:t>
      </w:r>
      <w:r w:rsidR="009665A0" w:rsidRPr="007527C4">
        <w:t>COTs</w:t>
      </w:r>
      <w:r w:rsidR="00B045E5" w:rsidRPr="007527C4">
        <w:t>) prey</w:t>
      </w:r>
      <w:r w:rsidR="009665A0" w:rsidRPr="007527C4">
        <w:t xml:space="preserve"> on coral</w:t>
      </w:r>
      <w:r w:rsidR="00330640" w:rsidRPr="007527C4">
        <w:t xml:space="preserve"> and coral reefs</w:t>
      </w:r>
      <w:r w:rsidR="009665A0" w:rsidRPr="007527C4">
        <w:t xml:space="preserve"> </w:t>
      </w:r>
      <w:r w:rsidRPr="007527C4">
        <w:t xml:space="preserve">and </w:t>
      </w:r>
      <w:r w:rsidR="005E64FC" w:rsidRPr="007527C4">
        <w:t>were</w:t>
      </w:r>
      <w:r w:rsidRPr="007527C4">
        <w:t xml:space="preserve"> identif</w:t>
      </w:r>
      <w:r w:rsidR="00974E65" w:rsidRPr="007527C4">
        <w:t xml:space="preserve">ied </w:t>
      </w:r>
      <w:r w:rsidRPr="007527C4">
        <w:t xml:space="preserve">as </w:t>
      </w:r>
      <w:r w:rsidR="00D05101" w:rsidRPr="007527C4">
        <w:t xml:space="preserve">a major </w:t>
      </w:r>
      <w:r w:rsidRPr="007527C4">
        <w:t xml:space="preserve">issue in </w:t>
      </w:r>
      <w:r w:rsidR="005E64FC" w:rsidRPr="007527C4">
        <w:t>five</w:t>
      </w:r>
      <w:r w:rsidRPr="007527C4">
        <w:t xml:space="preserve"> of the </w:t>
      </w:r>
      <w:r w:rsidR="005E64FC" w:rsidRPr="007527C4">
        <w:t>six</w:t>
      </w:r>
      <w:r w:rsidRPr="007527C4">
        <w:t xml:space="preserve"> target communities. </w:t>
      </w:r>
      <w:r w:rsidR="00D05101" w:rsidRPr="007527C4">
        <w:t>COTs are</w:t>
      </w:r>
      <w:r w:rsidRPr="007527C4">
        <w:t xml:space="preserve"> having a severe impact on coral reef health</w:t>
      </w:r>
      <w:r w:rsidR="00D05101" w:rsidRPr="007527C4">
        <w:t xml:space="preserve"> and </w:t>
      </w:r>
      <w:r w:rsidR="00330640" w:rsidRPr="007527C4">
        <w:t>are suggested</w:t>
      </w:r>
      <w:r w:rsidRPr="007527C4">
        <w:t xml:space="preserve"> to </w:t>
      </w:r>
      <w:r w:rsidR="009665A0" w:rsidRPr="007527C4">
        <w:t>have become more prolific with time due to an unbalance in the marine food chain</w:t>
      </w:r>
      <w:r w:rsidR="005E64FC" w:rsidRPr="007527C4">
        <w:t xml:space="preserve"> due to an increase in</w:t>
      </w:r>
      <w:r w:rsidRPr="007527C4">
        <w:t xml:space="preserve"> the </w:t>
      </w:r>
      <w:r w:rsidR="008C0128" w:rsidRPr="007527C4">
        <w:t>harvesting</w:t>
      </w:r>
      <w:r w:rsidRPr="007527C4">
        <w:t xml:space="preserve"> of predators</w:t>
      </w:r>
      <w:r w:rsidR="00695A6A" w:rsidRPr="007527C4">
        <w:t>,</w:t>
      </w:r>
      <w:r w:rsidRPr="007527C4">
        <w:t xml:space="preserve"> such as</w:t>
      </w:r>
      <w:r w:rsidR="005E64FC" w:rsidRPr="007527C4">
        <w:t xml:space="preserve"> tritons.</w:t>
      </w:r>
      <w:r w:rsidRPr="007527C4">
        <w:t xml:space="preserve"> </w:t>
      </w:r>
      <w:r w:rsidR="008C0128" w:rsidRPr="007527C4">
        <w:t>In addition, changes in water quality and high nutrient le</w:t>
      </w:r>
      <w:r w:rsidR="005E64FC" w:rsidRPr="007527C4">
        <w:t>v</w:t>
      </w:r>
      <w:r w:rsidR="008C0128" w:rsidRPr="007527C4">
        <w:t xml:space="preserve">els due to </w:t>
      </w:r>
      <w:r w:rsidR="005E64FC" w:rsidRPr="007527C4">
        <w:t>run</w:t>
      </w:r>
      <w:r w:rsidR="008C0128" w:rsidRPr="007527C4">
        <w:t xml:space="preserve">off from land </w:t>
      </w:r>
      <w:r w:rsidR="00974E65" w:rsidRPr="007527C4">
        <w:t xml:space="preserve">may </w:t>
      </w:r>
      <w:r w:rsidR="00330640" w:rsidRPr="007527C4">
        <w:t xml:space="preserve">also </w:t>
      </w:r>
      <w:r w:rsidR="00974E65" w:rsidRPr="007527C4">
        <w:t>enhance breeding success. T</w:t>
      </w:r>
      <w:r w:rsidR="008C0128" w:rsidRPr="007527C4">
        <w:t>here are limited examples of COTs removal</w:t>
      </w:r>
      <w:r w:rsidR="00695A6A" w:rsidRPr="007527C4">
        <w:t xml:space="preserve"> efforts</w:t>
      </w:r>
      <w:r w:rsidR="008C0128" w:rsidRPr="007527C4">
        <w:t xml:space="preserve"> by communities</w:t>
      </w:r>
      <w:r w:rsidR="005E64FC" w:rsidRPr="007527C4">
        <w:t>.  W</w:t>
      </w:r>
      <w:r w:rsidR="008C0128" w:rsidRPr="007527C4">
        <w:t>ithout intervention</w:t>
      </w:r>
      <w:r w:rsidR="00D05101" w:rsidRPr="007527C4">
        <w:t>,</w:t>
      </w:r>
      <w:r w:rsidR="008C0128" w:rsidRPr="007527C4">
        <w:t xml:space="preserve"> number</w:t>
      </w:r>
      <w:r w:rsidR="00D05101" w:rsidRPr="007527C4">
        <w:t>s</w:t>
      </w:r>
      <w:r w:rsidR="005E64FC" w:rsidRPr="007527C4">
        <w:t xml:space="preserve"> of COTs</w:t>
      </w:r>
      <w:r w:rsidR="008C0128" w:rsidRPr="007527C4">
        <w:t xml:space="preserve"> are likely to continue to increase and continue to degrade coral reef</w:t>
      </w:r>
      <w:r w:rsidR="00695A6A" w:rsidRPr="007527C4">
        <w:t>s, further</w:t>
      </w:r>
      <w:r w:rsidR="008C0128" w:rsidRPr="007527C4">
        <w:t xml:space="preserve"> reducing both </w:t>
      </w:r>
      <w:r w:rsidR="005E64FC" w:rsidRPr="007527C4">
        <w:t>reef</w:t>
      </w:r>
      <w:r w:rsidR="008C0128" w:rsidRPr="007527C4">
        <w:t xml:space="preserve"> productivity and resilience to climate change.    </w:t>
      </w:r>
    </w:p>
    <w:p w:rsidR="00ED5F23" w:rsidRPr="007527C4" w:rsidRDefault="00A66838" w:rsidP="0042721B">
      <w:pPr>
        <w:pStyle w:val="Bodytextvcap"/>
      </w:pPr>
      <w:r w:rsidRPr="007527C4">
        <w:lastRenderedPageBreak/>
        <w:t xml:space="preserve">Village consultations and field observations highlighted the issues associated with </w:t>
      </w:r>
      <w:r w:rsidR="00D05101" w:rsidRPr="007527C4">
        <w:t xml:space="preserve">the </w:t>
      </w:r>
      <w:r w:rsidR="00ED5F23" w:rsidRPr="007527C4">
        <w:t>increase in sediment loads</w:t>
      </w:r>
      <w:r w:rsidRPr="007527C4">
        <w:t xml:space="preserve">. The associated issues with high sediment loads are </w:t>
      </w:r>
      <w:r w:rsidR="007824AD" w:rsidRPr="007527C4">
        <w:t>sediment deposi</w:t>
      </w:r>
      <w:r w:rsidRPr="007527C4">
        <w:t>ts</w:t>
      </w:r>
      <w:r w:rsidR="007824AD" w:rsidRPr="007527C4">
        <w:t xml:space="preserve"> on coral reefs, </w:t>
      </w:r>
      <w:proofErr w:type="spellStart"/>
      <w:r w:rsidR="007824AD" w:rsidRPr="007527C4">
        <w:t>seagrass</w:t>
      </w:r>
      <w:proofErr w:type="spellEnd"/>
      <w:r w:rsidR="007824AD" w:rsidRPr="007527C4">
        <w:t xml:space="preserve"> and mangroves</w:t>
      </w:r>
      <w:r w:rsidRPr="007527C4">
        <w:t xml:space="preserve">, and an increase </w:t>
      </w:r>
      <w:r w:rsidR="00B045E5" w:rsidRPr="007527C4">
        <w:t>in turbidity</w:t>
      </w:r>
      <w:r w:rsidR="007824AD" w:rsidRPr="007527C4">
        <w:t xml:space="preserve"> of coastal waters. </w:t>
      </w:r>
      <w:r w:rsidR="00ED5F23" w:rsidRPr="007527C4">
        <w:t xml:space="preserve"> </w:t>
      </w:r>
      <w:r w:rsidR="007824AD" w:rsidRPr="007527C4">
        <w:t>These s</w:t>
      </w:r>
      <w:r w:rsidR="00ED5F23" w:rsidRPr="007527C4">
        <w:t>ediment loads are due to unsustainable land management such as</w:t>
      </w:r>
      <w:r w:rsidR="00D05101" w:rsidRPr="007527C4">
        <w:t xml:space="preserve"> </w:t>
      </w:r>
      <w:r w:rsidR="00ED5F23" w:rsidRPr="007527C4">
        <w:t xml:space="preserve">grazing </w:t>
      </w:r>
      <w:r w:rsidR="00B045E5" w:rsidRPr="007527C4">
        <w:t>livestock</w:t>
      </w:r>
      <w:r w:rsidR="00ED5F23" w:rsidRPr="007527C4">
        <w:t xml:space="preserve"> on steep slopes, slash and burn </w:t>
      </w:r>
      <w:r w:rsidRPr="007527C4">
        <w:t>farming and</w:t>
      </w:r>
      <w:r w:rsidR="00ED5F23" w:rsidRPr="007527C4">
        <w:t xml:space="preserve"> logging.  While this is currently an i</w:t>
      </w:r>
      <w:r w:rsidR="007824AD" w:rsidRPr="007527C4">
        <w:t>ssue for much of coastal Vanuatu, it will likely be made worse</w:t>
      </w:r>
      <w:r w:rsidR="006051F8" w:rsidRPr="007527C4">
        <w:t xml:space="preserve"> </w:t>
      </w:r>
      <w:r w:rsidR="00ED5F23" w:rsidRPr="007527C4">
        <w:t xml:space="preserve">by climate change due to </w:t>
      </w:r>
      <w:r w:rsidRPr="007527C4">
        <w:t>an increased intensity of the</w:t>
      </w:r>
      <w:r w:rsidR="00ED5F23" w:rsidRPr="007527C4">
        <w:t xml:space="preserve"> rainy seasons.</w:t>
      </w:r>
    </w:p>
    <w:p w:rsidR="009665A0" w:rsidRPr="007527C4" w:rsidRDefault="00055A67" w:rsidP="00B85FC2">
      <w:pPr>
        <w:rPr>
          <w:rStyle w:val="Emphasis"/>
          <w:b/>
          <w:lang w:val="en-US"/>
        </w:rPr>
      </w:pPr>
      <w:r w:rsidRPr="007527C4">
        <w:rPr>
          <w:rStyle w:val="Emphasis"/>
          <w:b/>
          <w:lang w:val="en-US"/>
        </w:rPr>
        <w:t xml:space="preserve">Overharvesting of marine and coastal resources </w:t>
      </w:r>
    </w:p>
    <w:p w:rsidR="009665A0" w:rsidRPr="007527C4" w:rsidRDefault="00147821" w:rsidP="0042721B">
      <w:pPr>
        <w:pStyle w:val="Bodytextvcap"/>
      </w:pPr>
      <w:r w:rsidRPr="007527C4">
        <w:t>All communities consulted during the PPG phase reported a</w:t>
      </w:r>
      <w:r w:rsidR="009665A0" w:rsidRPr="007527C4">
        <w:t xml:space="preserve"> reduction in </w:t>
      </w:r>
      <w:r w:rsidRPr="007527C4">
        <w:t xml:space="preserve">coastal and marine </w:t>
      </w:r>
      <w:r w:rsidR="009665A0" w:rsidRPr="007527C4">
        <w:t xml:space="preserve">fish catch and fish </w:t>
      </w:r>
      <w:r w:rsidR="00D269A2" w:rsidRPr="007527C4">
        <w:t xml:space="preserve">size due </w:t>
      </w:r>
      <w:r w:rsidR="009665A0" w:rsidRPr="007527C4">
        <w:t>to overfishing</w:t>
      </w:r>
      <w:r w:rsidR="00D269A2" w:rsidRPr="007527C4">
        <w:t>.</w:t>
      </w:r>
      <w:r w:rsidR="009665A0" w:rsidRPr="007527C4">
        <w:t xml:space="preserve"> </w:t>
      </w:r>
      <w:r w:rsidR="00D05101" w:rsidRPr="007527C4">
        <w:t>According to the Department of Fisheries, a</w:t>
      </w:r>
      <w:r w:rsidR="009665A0" w:rsidRPr="007527C4">
        <w:t>pproximately 75% of Vanuatu’s coastal population is engaged in fishing</w:t>
      </w:r>
      <w:r w:rsidR="00D05101" w:rsidRPr="007527C4">
        <w:t>, so given the</w:t>
      </w:r>
      <w:r w:rsidR="009665A0" w:rsidRPr="007527C4">
        <w:t xml:space="preserve"> increas</w:t>
      </w:r>
      <w:r w:rsidR="00D05101" w:rsidRPr="007527C4">
        <w:t>ing</w:t>
      </w:r>
      <w:r w:rsidR="009665A0" w:rsidRPr="007527C4">
        <w:t xml:space="preserve"> population more people are fishing </w:t>
      </w:r>
      <w:r w:rsidR="00330640" w:rsidRPr="007527C4">
        <w:t>in</w:t>
      </w:r>
      <w:r w:rsidR="009665A0" w:rsidRPr="007527C4">
        <w:t xml:space="preserve"> coastal waters than </w:t>
      </w:r>
      <w:r w:rsidR="00D05101" w:rsidRPr="007527C4">
        <w:t xml:space="preserve">ever </w:t>
      </w:r>
      <w:r w:rsidR="009665A0" w:rsidRPr="007527C4">
        <w:t xml:space="preserve">before.  </w:t>
      </w:r>
      <w:r w:rsidR="00A66838" w:rsidRPr="007527C4">
        <w:t>The depletion of fish populations and size</w:t>
      </w:r>
      <w:r w:rsidR="009665A0" w:rsidRPr="007527C4">
        <w:t xml:space="preserve"> is particularly threatening given the potential impacts of climate change.</w:t>
      </w:r>
    </w:p>
    <w:p w:rsidR="00330640" w:rsidRPr="007527C4" w:rsidRDefault="009665A0" w:rsidP="0042721B">
      <w:pPr>
        <w:pStyle w:val="Bodytextvcap"/>
      </w:pPr>
      <w:r w:rsidRPr="007527C4">
        <w:t xml:space="preserve">Mangroves </w:t>
      </w:r>
      <w:r w:rsidR="00D05101" w:rsidRPr="007527C4">
        <w:t xml:space="preserve">play </w:t>
      </w:r>
      <w:r w:rsidRPr="007527C4">
        <w:t>a critical role as fish nurser</w:t>
      </w:r>
      <w:r w:rsidR="00D05101" w:rsidRPr="007527C4">
        <w:t>ies</w:t>
      </w:r>
      <w:r w:rsidRPr="007527C4">
        <w:t xml:space="preserve"> and </w:t>
      </w:r>
      <w:r w:rsidR="00D05101" w:rsidRPr="007527C4">
        <w:t xml:space="preserve">for </w:t>
      </w:r>
      <w:r w:rsidRPr="007527C4">
        <w:t>coastline protection.</w:t>
      </w:r>
      <w:r w:rsidR="0048107A" w:rsidRPr="007527C4">
        <w:t xml:space="preserve"> Mangroves are being cut </w:t>
      </w:r>
      <w:r w:rsidR="00330640" w:rsidRPr="007527C4">
        <w:t>in</w:t>
      </w:r>
      <w:r w:rsidR="00002FF9" w:rsidRPr="007527C4">
        <w:t xml:space="preserve"> some locations</w:t>
      </w:r>
      <w:r w:rsidR="00D05101" w:rsidRPr="007527C4">
        <w:t xml:space="preserve"> (</w:t>
      </w:r>
      <w:r w:rsidR="00002FF9" w:rsidRPr="007527C4">
        <w:t xml:space="preserve">e.g. </w:t>
      </w:r>
      <w:r w:rsidR="004863D9" w:rsidRPr="007527C4">
        <w:t xml:space="preserve">Southeast </w:t>
      </w:r>
      <w:proofErr w:type="spellStart"/>
      <w:r w:rsidR="004863D9" w:rsidRPr="007527C4">
        <w:t>Malekula</w:t>
      </w:r>
      <w:proofErr w:type="spellEnd"/>
      <w:r w:rsidR="00D05101" w:rsidRPr="007527C4">
        <w:t>)</w:t>
      </w:r>
      <w:r w:rsidR="00002FF9" w:rsidRPr="007527C4">
        <w:t xml:space="preserve"> for fuel and to provide boat access to the coast. </w:t>
      </w:r>
      <w:r w:rsidR="00330640" w:rsidRPr="007527C4">
        <w:t xml:space="preserve">This is reducing the ability of mangroves to protect the coast and erosion of the coast is resulting in some locations. </w:t>
      </w:r>
    </w:p>
    <w:p w:rsidR="009665A0" w:rsidRPr="007527C4" w:rsidRDefault="00002FF9" w:rsidP="0042721B">
      <w:pPr>
        <w:pStyle w:val="Bodytextvcap"/>
      </w:pPr>
      <w:r w:rsidRPr="007527C4">
        <w:t>There are no mangrove management plans in place in the target sites</w:t>
      </w:r>
      <w:r w:rsidR="004863D9" w:rsidRPr="007527C4">
        <w:t xml:space="preserve"> (</w:t>
      </w:r>
      <w:r w:rsidRPr="007527C4">
        <w:t>although in Crab Bay</w:t>
      </w:r>
      <w:r w:rsidR="004863D9" w:rsidRPr="007527C4">
        <w:t xml:space="preserve">, </w:t>
      </w:r>
      <w:r w:rsidR="00974E65" w:rsidRPr="007527C4">
        <w:t>East</w:t>
      </w:r>
      <w:r w:rsidR="004863D9" w:rsidRPr="007527C4">
        <w:t xml:space="preserve"> </w:t>
      </w:r>
      <w:proofErr w:type="spellStart"/>
      <w:r w:rsidR="004863D9" w:rsidRPr="007527C4">
        <w:t>Malekula</w:t>
      </w:r>
      <w:proofErr w:type="spellEnd"/>
      <w:r w:rsidR="004863D9" w:rsidRPr="007527C4">
        <w:t>,</w:t>
      </w:r>
      <w:r w:rsidRPr="007527C4">
        <w:t xml:space="preserve"> IUCN is </w:t>
      </w:r>
      <w:r w:rsidR="00330640" w:rsidRPr="007527C4">
        <w:t xml:space="preserve">working with the government to </w:t>
      </w:r>
      <w:r w:rsidRPr="007527C4">
        <w:t>support models of sustainable mangrove management</w:t>
      </w:r>
      <w:r w:rsidR="004863D9" w:rsidRPr="007527C4">
        <w:t>)</w:t>
      </w:r>
      <w:r w:rsidRPr="007527C4">
        <w:t xml:space="preserve">. The laws regarding mangrove management are in need of review which is currently being considered by the DoE. In </w:t>
      </w:r>
      <w:proofErr w:type="spellStart"/>
      <w:r w:rsidRPr="007527C4">
        <w:t>Aniwa</w:t>
      </w:r>
      <w:proofErr w:type="spellEnd"/>
      <w:r w:rsidR="00D05101" w:rsidRPr="007527C4">
        <w:t>,</w:t>
      </w:r>
      <w:r w:rsidRPr="007527C4">
        <w:t xml:space="preserve"> an invasive marine </w:t>
      </w:r>
      <w:r w:rsidR="004863D9" w:rsidRPr="007527C4">
        <w:t>crab</w:t>
      </w:r>
      <w:r w:rsidRPr="007527C4">
        <w:t xml:space="preserve"> has been identified which is impacting </w:t>
      </w:r>
      <w:r w:rsidR="004863D9" w:rsidRPr="007527C4">
        <w:t xml:space="preserve">the mangrove roots </w:t>
      </w:r>
      <w:r w:rsidRPr="007527C4">
        <w:t xml:space="preserve">in the lagoon. </w:t>
      </w:r>
      <w:r w:rsidR="00330640" w:rsidRPr="007527C4">
        <w:t xml:space="preserve"> </w:t>
      </w:r>
    </w:p>
    <w:p w:rsidR="00330640" w:rsidRPr="007527C4" w:rsidRDefault="00330640" w:rsidP="00330640">
      <w:pPr>
        <w:pStyle w:val="Bodytextvcap"/>
      </w:pPr>
      <w:r w:rsidRPr="007527C4">
        <w:t xml:space="preserve">Most beaches observed in project areas are being mined for sand for use in local and regional construction projects.  Removal of the fine sand lowers the beaches and reduces its’ ability to protected coastal villages and infrastructure.  In many cases this has led to enhanced beach erosion. The impact of sand mining will be made </w:t>
      </w:r>
      <w:r w:rsidR="00391E23" w:rsidRPr="007527C4">
        <w:t xml:space="preserve">much </w:t>
      </w:r>
      <w:r w:rsidRPr="007527C4">
        <w:t xml:space="preserve">worse by climate change, in particular coastal floods, storm surges and king tide inundation. </w:t>
      </w:r>
    </w:p>
    <w:p w:rsidR="00ED5F23" w:rsidRPr="007527C4" w:rsidRDefault="00055A67" w:rsidP="0042721B">
      <w:pPr>
        <w:pStyle w:val="Bodytextvcap"/>
        <w:numPr>
          <w:ilvl w:val="0"/>
          <w:numId w:val="0"/>
        </w:numPr>
        <w:rPr>
          <w:rStyle w:val="Emphasis"/>
          <w:b/>
          <w:i w:val="0"/>
          <w:lang w:val="en-US"/>
        </w:rPr>
      </w:pPr>
      <w:r w:rsidRPr="007527C4">
        <w:rPr>
          <w:rStyle w:val="Emphasis"/>
          <w:b/>
          <w:lang w:val="en-US"/>
        </w:rPr>
        <w:t xml:space="preserve">Lack of integrated planning for fisheries and coastal management </w:t>
      </w:r>
    </w:p>
    <w:p w:rsidR="00330640" w:rsidRPr="007527C4" w:rsidRDefault="009665A0" w:rsidP="0042721B">
      <w:pPr>
        <w:pStyle w:val="Bodytextvcap"/>
      </w:pPr>
      <w:r w:rsidRPr="007527C4">
        <w:t xml:space="preserve">The </w:t>
      </w:r>
      <w:r w:rsidR="00330640" w:rsidRPr="007527C4">
        <w:t xml:space="preserve">Draft </w:t>
      </w:r>
      <w:r w:rsidRPr="007527C4">
        <w:t>National Integrat</w:t>
      </w:r>
      <w:r w:rsidR="00330640" w:rsidRPr="007527C4">
        <w:t xml:space="preserve">ed </w:t>
      </w:r>
      <w:r w:rsidRPr="007527C4">
        <w:t xml:space="preserve">Coastal Zone Management Framework (NICZF) was </w:t>
      </w:r>
      <w:r w:rsidR="00330640" w:rsidRPr="007527C4">
        <w:t xml:space="preserve">developed </w:t>
      </w:r>
      <w:r w:rsidR="00D269A2" w:rsidRPr="007527C4">
        <w:t>in 2010 to guide m</w:t>
      </w:r>
      <w:r w:rsidRPr="007527C4">
        <w:t xml:space="preserve">anagement of coastal </w:t>
      </w:r>
      <w:r w:rsidR="00D269A2" w:rsidRPr="007527C4">
        <w:t xml:space="preserve">and marine </w:t>
      </w:r>
      <w:r w:rsidR="00D5535F" w:rsidRPr="007527C4">
        <w:t>areas</w:t>
      </w:r>
      <w:r w:rsidR="00D269A2" w:rsidRPr="007527C4">
        <w:t xml:space="preserve">. </w:t>
      </w:r>
      <w:r w:rsidRPr="007527C4">
        <w:t>The vision of the NICZF is to provide a</w:t>
      </w:r>
      <w:r w:rsidR="00D5535F" w:rsidRPr="007527C4">
        <w:t xml:space="preserve"> sustainable </w:t>
      </w:r>
      <w:r w:rsidRPr="007527C4">
        <w:t xml:space="preserve">approach to coastal management through establishing institutional arrangements and </w:t>
      </w:r>
      <w:r w:rsidR="00D5535F" w:rsidRPr="007527C4">
        <w:t xml:space="preserve">involving </w:t>
      </w:r>
      <w:r w:rsidRPr="007527C4">
        <w:t xml:space="preserve">relevant stakeholders </w:t>
      </w:r>
      <w:r w:rsidR="00D5535F" w:rsidRPr="007527C4">
        <w:t xml:space="preserve">in </w:t>
      </w:r>
      <w:r w:rsidRPr="007527C4">
        <w:t>implement</w:t>
      </w:r>
      <w:r w:rsidR="00D5535F" w:rsidRPr="007527C4">
        <w:t>ation of</w:t>
      </w:r>
      <w:r w:rsidRPr="007527C4">
        <w:t xml:space="preserve"> management activities.  The responsibilities </w:t>
      </w:r>
      <w:r w:rsidR="00D5535F" w:rsidRPr="007527C4">
        <w:t xml:space="preserve">for </w:t>
      </w:r>
      <w:r w:rsidRPr="007527C4">
        <w:t xml:space="preserve">overseeing the </w:t>
      </w:r>
      <w:r w:rsidR="00330640" w:rsidRPr="007527C4">
        <w:t xml:space="preserve">implementation of the </w:t>
      </w:r>
      <w:r w:rsidRPr="007527C4">
        <w:t xml:space="preserve">NICZF are shared between the Departments of Environment, Fisheries, Forestry, Agriculture, Lands, Geology, Mines and </w:t>
      </w:r>
      <w:r w:rsidR="00D5535F" w:rsidRPr="007527C4">
        <w:t xml:space="preserve">Rural </w:t>
      </w:r>
      <w:r w:rsidRPr="007527C4">
        <w:t xml:space="preserve">Water </w:t>
      </w:r>
      <w:r w:rsidR="00D5535F" w:rsidRPr="007527C4">
        <w:t xml:space="preserve">Supply </w:t>
      </w:r>
      <w:r w:rsidRPr="007527C4">
        <w:t xml:space="preserve">with the Department of the Environment taking the lead role in implementation. </w:t>
      </w:r>
      <w:r w:rsidR="00330640" w:rsidRPr="007527C4">
        <w:t xml:space="preserve">However the NICFZ remain as a draft and without additional focus is unlikely to be finalized. </w:t>
      </w:r>
    </w:p>
    <w:p w:rsidR="009665A0" w:rsidRPr="007527C4" w:rsidRDefault="00391E23" w:rsidP="0042721B">
      <w:pPr>
        <w:pStyle w:val="Bodytextvcap"/>
      </w:pPr>
      <w:r w:rsidRPr="007527C4">
        <w:t xml:space="preserve">The NICFZ will be crucial in addressing climate change in the coastal zone. </w:t>
      </w:r>
      <w:r w:rsidR="00D05101" w:rsidRPr="007527C4">
        <w:t>T</w:t>
      </w:r>
      <w:r w:rsidR="009665A0" w:rsidRPr="007527C4">
        <w:t xml:space="preserve">he NICFZ </w:t>
      </w:r>
      <w:r w:rsidR="00D05101" w:rsidRPr="007527C4">
        <w:t xml:space="preserve">acknowledges </w:t>
      </w:r>
      <w:r w:rsidR="009665A0" w:rsidRPr="007527C4">
        <w:t xml:space="preserve">the </w:t>
      </w:r>
      <w:proofErr w:type="spellStart"/>
      <w:r w:rsidR="009665A0" w:rsidRPr="007527C4">
        <w:t>Decentralisation</w:t>
      </w:r>
      <w:proofErr w:type="spellEnd"/>
      <w:r w:rsidR="009665A0" w:rsidRPr="007527C4">
        <w:t xml:space="preserve"> Act, stating Provinces</w:t>
      </w:r>
      <w:r w:rsidR="00D5535F" w:rsidRPr="007527C4">
        <w:t xml:space="preserve"> will </w:t>
      </w:r>
      <w:r w:rsidR="009665A0" w:rsidRPr="007527C4">
        <w:t xml:space="preserve">provide local level government system support </w:t>
      </w:r>
      <w:r w:rsidR="00D5535F" w:rsidRPr="007527C4">
        <w:t>and</w:t>
      </w:r>
      <w:r w:rsidR="009665A0" w:rsidRPr="007527C4">
        <w:t xml:space="preserve"> become an integral part of the implementation process.</w:t>
      </w:r>
      <w:r w:rsidR="00D269A2" w:rsidRPr="007527C4">
        <w:t xml:space="preserve"> However</w:t>
      </w:r>
      <w:r w:rsidR="00D5535F" w:rsidRPr="007527C4">
        <w:t>,</w:t>
      </w:r>
      <w:r w:rsidR="00D269A2" w:rsidRPr="007527C4">
        <w:t xml:space="preserve"> at community, </w:t>
      </w:r>
      <w:r w:rsidR="00151F7D" w:rsidRPr="007527C4">
        <w:t>a</w:t>
      </w:r>
      <w:r w:rsidR="00D269A2" w:rsidRPr="007527C4">
        <w:t xml:space="preserve">rea </w:t>
      </w:r>
      <w:r w:rsidR="00151F7D" w:rsidRPr="007527C4">
        <w:t>c</w:t>
      </w:r>
      <w:r w:rsidR="00D269A2" w:rsidRPr="007527C4">
        <w:t>ouncil and provincial level</w:t>
      </w:r>
      <w:r w:rsidR="00974E65" w:rsidRPr="007527C4">
        <w:t>s</w:t>
      </w:r>
      <w:r w:rsidR="00D269A2" w:rsidRPr="007527C4">
        <w:t xml:space="preserve"> the PPG team was not made aware </w:t>
      </w:r>
      <w:r w:rsidR="00D5535F" w:rsidRPr="007527C4">
        <w:t xml:space="preserve">that </w:t>
      </w:r>
      <w:r w:rsidR="00D05101" w:rsidRPr="007527C4">
        <w:t xml:space="preserve">this </w:t>
      </w:r>
      <w:r w:rsidR="00D269A2" w:rsidRPr="007527C4">
        <w:t xml:space="preserve">framework </w:t>
      </w:r>
      <w:r w:rsidR="00D05101" w:rsidRPr="007527C4">
        <w:t xml:space="preserve">is </w:t>
      </w:r>
      <w:r w:rsidR="00D269A2" w:rsidRPr="007527C4">
        <w:t xml:space="preserve">being used as part of </w:t>
      </w:r>
      <w:r w:rsidR="00D05101" w:rsidRPr="007527C4">
        <w:t xml:space="preserve">any </w:t>
      </w:r>
      <w:r w:rsidR="00D269A2" w:rsidRPr="007527C4">
        <w:t xml:space="preserve">planning </w:t>
      </w:r>
      <w:r w:rsidR="00E63475" w:rsidRPr="007527C4">
        <w:t>proces</w:t>
      </w:r>
      <w:r w:rsidR="00D05101" w:rsidRPr="007527C4">
        <w:t>s</w:t>
      </w:r>
      <w:r w:rsidR="00D269A2" w:rsidRPr="007527C4">
        <w:t xml:space="preserve">. Given the limited resources and capacity building </w:t>
      </w:r>
      <w:r w:rsidR="00D5535F" w:rsidRPr="007527C4">
        <w:t xml:space="preserve">needs requirements </w:t>
      </w:r>
      <w:r w:rsidR="00D269A2" w:rsidRPr="007527C4">
        <w:t xml:space="preserve">for </w:t>
      </w:r>
      <w:r w:rsidR="00D5535F" w:rsidRPr="007527C4">
        <w:t xml:space="preserve">effective </w:t>
      </w:r>
      <w:r w:rsidR="00D269A2" w:rsidRPr="007527C4">
        <w:t>implementation</w:t>
      </w:r>
      <w:r w:rsidR="00D05101" w:rsidRPr="007527C4">
        <w:t xml:space="preserve">, </w:t>
      </w:r>
      <w:r w:rsidR="00E63475" w:rsidRPr="007527C4">
        <w:t>it is</w:t>
      </w:r>
      <w:r w:rsidR="00D269A2" w:rsidRPr="007527C4">
        <w:t xml:space="preserve"> unlikely </w:t>
      </w:r>
      <w:r w:rsidR="00D5535F" w:rsidRPr="007527C4">
        <w:t>that the NICZF will be</w:t>
      </w:r>
      <w:r w:rsidR="00D269A2" w:rsidRPr="007527C4">
        <w:t xml:space="preserve"> comprehensively tested or piloted in the near future.</w:t>
      </w:r>
    </w:p>
    <w:p w:rsidR="00E85F00" w:rsidRPr="007527C4" w:rsidRDefault="00055A67" w:rsidP="0042721B">
      <w:pPr>
        <w:pStyle w:val="Bodytextvcap"/>
      </w:pPr>
      <w:r w:rsidRPr="007527C4">
        <w:t xml:space="preserve">In Vanuatu, </w:t>
      </w:r>
      <w:r w:rsidR="00992AF4" w:rsidRPr="007527C4">
        <w:t xml:space="preserve">coastal and marine resources are </w:t>
      </w:r>
      <w:r w:rsidR="00D5535F" w:rsidRPr="007527C4">
        <w:t xml:space="preserve">generally </w:t>
      </w:r>
      <w:r w:rsidR="00992AF4" w:rsidRPr="007527C4">
        <w:t xml:space="preserve">owned </w:t>
      </w:r>
      <w:r w:rsidR="00D5535F" w:rsidRPr="007527C4">
        <w:t>according to</w:t>
      </w:r>
      <w:r w:rsidR="00992AF4" w:rsidRPr="007527C4">
        <w:t xml:space="preserve"> chiefly</w:t>
      </w:r>
      <w:r w:rsidR="00151F7D" w:rsidRPr="007527C4">
        <w:t xml:space="preserve"> land</w:t>
      </w:r>
      <w:r w:rsidR="00D5535F" w:rsidRPr="007527C4">
        <w:t xml:space="preserve"> tenure</w:t>
      </w:r>
      <w:r w:rsidR="00992AF4" w:rsidRPr="007527C4">
        <w:t xml:space="preserve"> </w:t>
      </w:r>
      <w:r w:rsidR="00E85F00" w:rsidRPr="007527C4">
        <w:t>system</w:t>
      </w:r>
      <w:r w:rsidR="00D5535F" w:rsidRPr="007527C4">
        <w:t>s</w:t>
      </w:r>
      <w:r w:rsidR="00E85F00" w:rsidRPr="007527C4">
        <w:t xml:space="preserve"> </w:t>
      </w:r>
      <w:r w:rsidR="00D5535F" w:rsidRPr="007527C4">
        <w:t xml:space="preserve">and management </w:t>
      </w:r>
      <w:r w:rsidR="00E85F00" w:rsidRPr="007527C4">
        <w:t>based on traditional approaches. However, the increasing population and transition to a</w:t>
      </w:r>
      <w:r w:rsidR="00151F7D" w:rsidRPr="007527C4">
        <w:t xml:space="preserve"> </w:t>
      </w:r>
      <w:r w:rsidR="00974E65" w:rsidRPr="007527C4">
        <w:t>cash</w:t>
      </w:r>
      <w:r w:rsidR="00E85F00" w:rsidRPr="007527C4">
        <w:t xml:space="preserve"> economy </w:t>
      </w:r>
      <w:r w:rsidR="00D5535F" w:rsidRPr="007527C4">
        <w:t xml:space="preserve">is </w:t>
      </w:r>
      <w:r w:rsidR="00E85F00" w:rsidRPr="007527C4">
        <w:t xml:space="preserve">placing increasing pressure on marine and coastal resources. The </w:t>
      </w:r>
      <w:r w:rsidR="00D5535F" w:rsidRPr="007527C4">
        <w:t xml:space="preserve">significant </w:t>
      </w:r>
      <w:r w:rsidR="00E85F00" w:rsidRPr="007527C4">
        <w:t xml:space="preserve">lack of government fisheries extension officers </w:t>
      </w:r>
      <w:r w:rsidR="000D4F8B" w:rsidRPr="007527C4">
        <w:t>(</w:t>
      </w:r>
      <w:r w:rsidR="00151F7D" w:rsidRPr="007527C4">
        <w:t xml:space="preserve">only a few of the </w:t>
      </w:r>
      <w:r w:rsidR="00391E23" w:rsidRPr="007527C4">
        <w:t>islands</w:t>
      </w:r>
      <w:r w:rsidR="00151F7D" w:rsidRPr="007527C4">
        <w:t xml:space="preserve"> visited had fisheries officers, and </w:t>
      </w:r>
      <w:r w:rsidR="00391E23" w:rsidRPr="007527C4">
        <w:t>there was very limited support to the Area C</w:t>
      </w:r>
      <w:r w:rsidR="00151F7D" w:rsidRPr="007527C4">
        <w:t>ouncils</w:t>
      </w:r>
      <w:r w:rsidR="00391E23" w:rsidRPr="007527C4">
        <w:t xml:space="preserve"> and local communities</w:t>
      </w:r>
      <w:r w:rsidR="000D4F8B" w:rsidRPr="007527C4">
        <w:t xml:space="preserve">) </w:t>
      </w:r>
      <w:r w:rsidR="00E85F00" w:rsidRPr="007527C4">
        <w:t xml:space="preserve">and other </w:t>
      </w:r>
      <w:r w:rsidR="00D5535F" w:rsidRPr="007527C4">
        <w:t>extension workers</w:t>
      </w:r>
      <w:r w:rsidR="00E85F00" w:rsidRPr="007527C4">
        <w:t xml:space="preserve"> </w:t>
      </w:r>
      <w:r w:rsidR="00D5535F" w:rsidRPr="007527C4">
        <w:t>engaged at community level</w:t>
      </w:r>
      <w:r w:rsidR="00E85F00" w:rsidRPr="007527C4">
        <w:t xml:space="preserve"> is </w:t>
      </w:r>
      <w:r w:rsidR="00151F7D" w:rsidRPr="007527C4">
        <w:t>impeding</w:t>
      </w:r>
      <w:r w:rsidR="00E85F00" w:rsidRPr="007527C4">
        <w:t xml:space="preserve"> the potential for </w:t>
      </w:r>
      <w:r w:rsidR="00151F7D" w:rsidRPr="007527C4">
        <w:t xml:space="preserve">more </w:t>
      </w:r>
      <w:r w:rsidR="00D5535F" w:rsidRPr="007527C4">
        <w:t xml:space="preserve">forward-looking and </w:t>
      </w:r>
      <w:r w:rsidR="00151F7D" w:rsidRPr="007527C4">
        <w:t>comprehensive</w:t>
      </w:r>
      <w:r w:rsidR="00E85F00" w:rsidRPr="007527C4">
        <w:t xml:space="preserve"> coastal fisheries management. </w:t>
      </w:r>
    </w:p>
    <w:p w:rsidR="009665A0" w:rsidRPr="007527C4" w:rsidRDefault="00E85F00" w:rsidP="0042721B">
      <w:pPr>
        <w:pStyle w:val="Bodytextvcap"/>
      </w:pPr>
      <w:r w:rsidRPr="007527C4">
        <w:t xml:space="preserve"> </w:t>
      </w:r>
      <w:r w:rsidR="00391E23" w:rsidRPr="007527C4">
        <w:t>Almost all</w:t>
      </w:r>
      <w:r w:rsidR="000D4F8B" w:rsidRPr="007527C4">
        <w:t xml:space="preserve"> villages and communities consulted during </w:t>
      </w:r>
      <w:r w:rsidR="00D5535F" w:rsidRPr="007527C4">
        <w:t xml:space="preserve">the </w:t>
      </w:r>
      <w:r w:rsidR="000D4F8B" w:rsidRPr="007527C4">
        <w:t xml:space="preserve">PPG phase identified </w:t>
      </w:r>
      <w:r w:rsidR="00D5535F" w:rsidRPr="007527C4">
        <w:t>“</w:t>
      </w:r>
      <w:proofErr w:type="spellStart"/>
      <w:r w:rsidR="009665A0" w:rsidRPr="007527C4">
        <w:t>tabu</w:t>
      </w:r>
      <w:proofErr w:type="spellEnd"/>
      <w:r w:rsidR="00D5535F" w:rsidRPr="007527C4">
        <w:t>”</w:t>
      </w:r>
      <w:r w:rsidR="009665A0" w:rsidRPr="007527C4">
        <w:t xml:space="preserve"> areas (</w:t>
      </w:r>
      <w:r w:rsidR="00992AF4" w:rsidRPr="007527C4">
        <w:t>traditional fisheries management areas which are open</w:t>
      </w:r>
      <w:r w:rsidR="00D5535F" w:rsidRPr="007527C4">
        <w:t>ed</w:t>
      </w:r>
      <w:r w:rsidR="00992AF4" w:rsidRPr="007527C4">
        <w:t xml:space="preserve"> and closed </w:t>
      </w:r>
      <w:r w:rsidR="00D5535F" w:rsidRPr="007527C4">
        <w:t>at various times</w:t>
      </w:r>
      <w:r w:rsidR="00992AF4" w:rsidRPr="007527C4">
        <w:t xml:space="preserve">) </w:t>
      </w:r>
      <w:r w:rsidR="00D5535F" w:rsidRPr="007527C4">
        <w:t xml:space="preserve">that </w:t>
      </w:r>
      <w:r w:rsidR="00E63475" w:rsidRPr="007527C4">
        <w:t>encompass</w:t>
      </w:r>
      <w:r w:rsidR="00992AF4" w:rsidRPr="007527C4">
        <w:t xml:space="preserve"> coral reefs, mangroves, </w:t>
      </w:r>
      <w:proofErr w:type="spellStart"/>
      <w:r w:rsidR="00B045E5" w:rsidRPr="007527C4">
        <w:t>seagrass</w:t>
      </w:r>
      <w:proofErr w:type="spellEnd"/>
      <w:r w:rsidR="00992AF4" w:rsidRPr="007527C4">
        <w:t xml:space="preserve"> bed</w:t>
      </w:r>
      <w:r w:rsidR="00391E23" w:rsidRPr="007527C4">
        <w:t>s</w:t>
      </w:r>
      <w:r w:rsidR="00992AF4" w:rsidRPr="007527C4">
        <w:t xml:space="preserve"> and open water. </w:t>
      </w:r>
      <w:r w:rsidR="000D4F8B" w:rsidRPr="007527C4">
        <w:t>T</w:t>
      </w:r>
      <w:r w:rsidR="00E63475" w:rsidRPr="007527C4">
        <w:t>ypically</w:t>
      </w:r>
      <w:r w:rsidR="00D5535F" w:rsidRPr="007527C4">
        <w:t>,</w:t>
      </w:r>
      <w:r w:rsidR="00E63475" w:rsidRPr="007527C4">
        <w:t xml:space="preserve"> </w:t>
      </w:r>
      <w:proofErr w:type="spellStart"/>
      <w:r w:rsidR="00D5535F" w:rsidRPr="007527C4">
        <w:rPr>
          <w:i/>
        </w:rPr>
        <w:t>tabu</w:t>
      </w:r>
      <w:proofErr w:type="spellEnd"/>
      <w:r w:rsidR="00D5535F" w:rsidRPr="007527C4">
        <w:t xml:space="preserve"> areas are</w:t>
      </w:r>
      <w:r w:rsidR="009665A0" w:rsidRPr="007527C4">
        <w:t xml:space="preserve"> small in size and periodically opened for fishing activities</w:t>
      </w:r>
      <w:r w:rsidR="00151F7D" w:rsidRPr="007527C4">
        <w:t xml:space="preserve"> (known as “</w:t>
      </w:r>
      <w:proofErr w:type="spellStart"/>
      <w:r w:rsidR="00151F7D" w:rsidRPr="007527C4">
        <w:t>kustom</w:t>
      </w:r>
      <w:proofErr w:type="spellEnd"/>
      <w:r w:rsidR="00151F7D" w:rsidRPr="007527C4">
        <w:t xml:space="preserve"> fishing”)</w:t>
      </w:r>
      <w:r w:rsidR="009665A0" w:rsidRPr="007527C4">
        <w:t xml:space="preserve">. The management </w:t>
      </w:r>
      <w:r w:rsidR="000D4F8B" w:rsidRPr="007527C4">
        <w:t xml:space="preserve">regimes </w:t>
      </w:r>
      <w:r w:rsidR="009665A0" w:rsidRPr="007527C4">
        <w:t>of these areas varied from location to location</w:t>
      </w:r>
      <w:r w:rsidR="00151F7D" w:rsidRPr="007527C4">
        <w:t xml:space="preserve"> based on the </w:t>
      </w:r>
      <w:r w:rsidR="003A255D" w:rsidRPr="007527C4">
        <w:t xml:space="preserve">views and directives of the </w:t>
      </w:r>
      <w:r w:rsidR="00151F7D" w:rsidRPr="007527C4">
        <w:t xml:space="preserve">local chief. </w:t>
      </w:r>
      <w:r w:rsidR="003A255D" w:rsidRPr="007527C4">
        <w:t>A</w:t>
      </w:r>
      <w:r w:rsidR="000D4F8B" w:rsidRPr="007527C4">
        <w:t xml:space="preserve">lthough it is </w:t>
      </w:r>
      <w:r w:rsidR="00391E23" w:rsidRPr="007527C4">
        <w:t>recognized</w:t>
      </w:r>
      <w:r w:rsidR="000D4F8B" w:rsidRPr="007527C4">
        <w:t xml:space="preserve"> that closing an area for a period of time may enhance the catch from the area when it is opened for harvesting</w:t>
      </w:r>
      <w:r w:rsidR="003A255D" w:rsidRPr="007527C4">
        <w:t>, the long-term fisheries and biodiversity conservation benefits of this approach are unclear</w:t>
      </w:r>
      <w:r w:rsidR="000D4F8B" w:rsidRPr="007527C4">
        <w:t xml:space="preserve">. Establishing </w:t>
      </w:r>
      <w:r w:rsidR="009665A0" w:rsidRPr="007527C4">
        <w:t>management objectives</w:t>
      </w:r>
      <w:r w:rsidR="00151F7D" w:rsidRPr="007527C4">
        <w:t xml:space="preserve"> and</w:t>
      </w:r>
      <w:r w:rsidR="000D4F8B" w:rsidRPr="007527C4">
        <w:t xml:space="preserve"> </w:t>
      </w:r>
      <w:r w:rsidR="00151F7D" w:rsidRPr="007527C4">
        <w:t>fishing gear</w:t>
      </w:r>
      <w:r w:rsidR="000D4F8B" w:rsidRPr="007527C4">
        <w:t xml:space="preserve"> restrictions</w:t>
      </w:r>
      <w:r w:rsidR="00151F7D" w:rsidRPr="007527C4">
        <w:t>,</w:t>
      </w:r>
      <w:r w:rsidR="000D4F8B" w:rsidRPr="007527C4">
        <w:t xml:space="preserve"> combined with </w:t>
      </w:r>
      <w:r w:rsidR="003A255D" w:rsidRPr="007527C4">
        <w:t>”</w:t>
      </w:r>
      <w:r w:rsidR="000D4F8B" w:rsidRPr="007527C4">
        <w:t xml:space="preserve">no-take” zones </w:t>
      </w:r>
      <w:r w:rsidR="00151F7D" w:rsidRPr="007527C4">
        <w:t>will most likely be</w:t>
      </w:r>
      <w:r w:rsidR="000D4F8B" w:rsidRPr="007527C4">
        <w:t xml:space="preserve"> more beneficial in</w:t>
      </w:r>
      <w:r w:rsidR="00391E23" w:rsidRPr="007527C4">
        <w:t xml:space="preserve"> building resilience in</w:t>
      </w:r>
      <w:r w:rsidR="000D4F8B" w:rsidRPr="007527C4">
        <w:t xml:space="preserve"> the long term. </w:t>
      </w:r>
      <w:r w:rsidR="009665A0" w:rsidRPr="007527C4">
        <w:t>The</w:t>
      </w:r>
      <w:r w:rsidR="009665A0" w:rsidRPr="007527C4">
        <w:rPr>
          <w:i/>
        </w:rPr>
        <w:t xml:space="preserve"> </w:t>
      </w:r>
      <w:proofErr w:type="spellStart"/>
      <w:r w:rsidR="009665A0" w:rsidRPr="007527C4">
        <w:rPr>
          <w:i/>
        </w:rPr>
        <w:t>tabu</w:t>
      </w:r>
      <w:proofErr w:type="spellEnd"/>
      <w:r w:rsidR="009665A0" w:rsidRPr="007527C4">
        <w:rPr>
          <w:i/>
        </w:rPr>
        <w:t xml:space="preserve"> </w:t>
      </w:r>
      <w:r w:rsidR="009665A0" w:rsidRPr="007527C4">
        <w:t xml:space="preserve">areas </w:t>
      </w:r>
      <w:r w:rsidR="003A255D" w:rsidRPr="007527C4">
        <w:t xml:space="preserve">could </w:t>
      </w:r>
      <w:r w:rsidR="007C7B4B" w:rsidRPr="007527C4">
        <w:t xml:space="preserve">make </w:t>
      </w:r>
      <w:r w:rsidR="003A255D" w:rsidRPr="007527C4">
        <w:t xml:space="preserve">a much </w:t>
      </w:r>
      <w:r w:rsidR="007C7B4B" w:rsidRPr="007527C4">
        <w:t xml:space="preserve">more valuable contribution to fisheries resource management and provide greater </w:t>
      </w:r>
      <w:r w:rsidR="009665A0" w:rsidRPr="007527C4">
        <w:t>conservation</w:t>
      </w:r>
      <w:r w:rsidR="007C7B4B" w:rsidRPr="007527C4">
        <w:t xml:space="preserve"> value </w:t>
      </w:r>
      <w:r w:rsidR="003A255D" w:rsidRPr="007527C4">
        <w:t xml:space="preserve">if </w:t>
      </w:r>
      <w:r w:rsidR="00391E23" w:rsidRPr="007527C4">
        <w:t>communities managing these areas</w:t>
      </w:r>
      <w:r w:rsidR="003A255D" w:rsidRPr="007527C4">
        <w:t xml:space="preserve"> received </w:t>
      </w:r>
      <w:r w:rsidR="009665A0" w:rsidRPr="007527C4">
        <w:t>additional</w:t>
      </w:r>
      <w:r w:rsidR="007C7B4B" w:rsidRPr="007527C4">
        <w:t xml:space="preserve"> assistance in planning, training, enforcement and monitoring and evaluation. </w:t>
      </w:r>
    </w:p>
    <w:p w:rsidR="006134C0" w:rsidRPr="007527C4" w:rsidRDefault="007C7B4B" w:rsidP="0042721B">
      <w:pPr>
        <w:pStyle w:val="Bodytextvcap"/>
      </w:pPr>
      <w:r w:rsidRPr="007527C4">
        <w:lastRenderedPageBreak/>
        <w:t xml:space="preserve">The </w:t>
      </w:r>
      <w:r w:rsidR="009665A0" w:rsidRPr="007527C4">
        <w:t>best example</w:t>
      </w:r>
      <w:r w:rsidR="003A255D" w:rsidRPr="007527C4">
        <w:t xml:space="preserve"> of marine resource management </w:t>
      </w:r>
      <w:r w:rsidRPr="007527C4">
        <w:t xml:space="preserve">noted by the PPG team </w:t>
      </w:r>
      <w:r w:rsidR="009665A0" w:rsidRPr="007527C4">
        <w:t xml:space="preserve">was in </w:t>
      </w:r>
      <w:proofErr w:type="spellStart"/>
      <w:r w:rsidR="00151F7D" w:rsidRPr="007527C4">
        <w:t>Okai</w:t>
      </w:r>
      <w:proofErr w:type="spellEnd"/>
      <w:r w:rsidR="00151F7D" w:rsidRPr="007527C4">
        <w:t xml:space="preserve">, </w:t>
      </w:r>
      <w:r w:rsidR="004863D9" w:rsidRPr="007527C4">
        <w:t xml:space="preserve">Southeast </w:t>
      </w:r>
      <w:proofErr w:type="spellStart"/>
      <w:r w:rsidR="004863D9" w:rsidRPr="007527C4">
        <w:t>Malekula</w:t>
      </w:r>
      <w:proofErr w:type="spellEnd"/>
      <w:r w:rsidR="00F655EE" w:rsidRPr="007527C4">
        <w:t xml:space="preserve">. </w:t>
      </w:r>
      <w:proofErr w:type="spellStart"/>
      <w:r w:rsidR="00F655EE" w:rsidRPr="007527C4">
        <w:t>Okai</w:t>
      </w:r>
      <w:proofErr w:type="spellEnd"/>
      <w:r w:rsidR="00F655EE" w:rsidRPr="007527C4">
        <w:t xml:space="preserve"> is part of an informal conservation network </w:t>
      </w:r>
      <w:r w:rsidR="003A255D" w:rsidRPr="007527C4">
        <w:t>with</w:t>
      </w:r>
      <w:r w:rsidRPr="007527C4">
        <w:t xml:space="preserve"> </w:t>
      </w:r>
      <w:r w:rsidR="009665A0" w:rsidRPr="007527C4">
        <w:t>four sites</w:t>
      </w:r>
      <w:r w:rsidRPr="007527C4">
        <w:t xml:space="preserve"> </w:t>
      </w:r>
      <w:r w:rsidR="003A255D" w:rsidRPr="007527C4">
        <w:t xml:space="preserve">identified and </w:t>
      </w:r>
      <w:r w:rsidR="00391E23" w:rsidRPr="007527C4">
        <w:t>recognized</w:t>
      </w:r>
      <w:r w:rsidR="00D269A2" w:rsidRPr="007527C4">
        <w:t xml:space="preserve"> as</w:t>
      </w:r>
      <w:r w:rsidRPr="007527C4">
        <w:t xml:space="preserve"> Community Conservation Areas </w:t>
      </w:r>
      <w:r w:rsidR="003A255D" w:rsidRPr="007527C4">
        <w:t xml:space="preserve">(also referred to as </w:t>
      </w:r>
      <w:r w:rsidRPr="007527C4">
        <w:t>Marine Protected Areas</w:t>
      </w:r>
      <w:r w:rsidR="003A255D" w:rsidRPr="007527C4">
        <w:t>)</w:t>
      </w:r>
      <w:r w:rsidR="00E30FF3" w:rsidRPr="007527C4">
        <w:t xml:space="preserve"> and linked to the network of Locally Managed Marine Areas (LMMA) in the Pacific</w:t>
      </w:r>
      <w:r w:rsidRPr="007527C4">
        <w:t xml:space="preserve">. </w:t>
      </w:r>
      <w:r w:rsidR="00F655EE" w:rsidRPr="007527C4">
        <w:t xml:space="preserve">CCAs benefit from </w:t>
      </w:r>
      <w:r w:rsidR="003A255D" w:rsidRPr="007527C4">
        <w:t xml:space="preserve">current </w:t>
      </w:r>
      <w:r w:rsidR="00F655EE" w:rsidRPr="007527C4">
        <w:t xml:space="preserve">management </w:t>
      </w:r>
      <w:r w:rsidR="003A255D" w:rsidRPr="007527C4">
        <w:t>techniques i</w:t>
      </w:r>
      <w:r w:rsidR="009665A0" w:rsidRPr="007527C4">
        <w:t>nclud</w:t>
      </w:r>
      <w:r w:rsidR="003A255D" w:rsidRPr="007527C4">
        <w:t>ing</w:t>
      </w:r>
      <w:r w:rsidR="009665A0" w:rsidRPr="007527C4">
        <w:t xml:space="preserve"> longer periods of closure</w:t>
      </w:r>
      <w:r w:rsidR="00F655EE" w:rsidRPr="007527C4">
        <w:t xml:space="preserve"> and</w:t>
      </w:r>
      <w:r w:rsidR="009665A0" w:rsidRPr="007527C4">
        <w:t xml:space="preserve"> government assistance in monitoring and evaluation, e.g. </w:t>
      </w:r>
      <w:proofErr w:type="spellStart"/>
      <w:r w:rsidR="009665A0" w:rsidRPr="007527C4">
        <w:t>Reefcheck</w:t>
      </w:r>
      <w:proofErr w:type="spellEnd"/>
      <w:r w:rsidR="00F655EE" w:rsidRPr="007527C4">
        <w:t xml:space="preserve">.  These practices aid in </w:t>
      </w:r>
      <w:r w:rsidR="009665A0" w:rsidRPr="007527C4">
        <w:t xml:space="preserve">biodiversity conservation </w:t>
      </w:r>
      <w:r w:rsidR="00F655EE" w:rsidRPr="007527C4">
        <w:t>and fish population size</w:t>
      </w:r>
      <w:r w:rsidR="009665A0" w:rsidRPr="007527C4">
        <w:t xml:space="preserve">. </w:t>
      </w:r>
      <w:r w:rsidR="003A255D" w:rsidRPr="007527C4">
        <w:t xml:space="preserve">This </w:t>
      </w:r>
      <w:r w:rsidR="00F655EE" w:rsidRPr="007527C4">
        <w:t xml:space="preserve">informal network of </w:t>
      </w:r>
      <w:r w:rsidR="009665A0" w:rsidRPr="007527C4">
        <w:t>CCAs hope</w:t>
      </w:r>
      <w:r w:rsidR="00F655EE" w:rsidRPr="007527C4">
        <w:t>s</w:t>
      </w:r>
      <w:r w:rsidR="009665A0" w:rsidRPr="007527C4">
        <w:t xml:space="preserve"> to further develop</w:t>
      </w:r>
      <w:r w:rsidR="003A255D" w:rsidRPr="007527C4">
        <w:t xml:space="preserve"> </w:t>
      </w:r>
      <w:r w:rsidR="009665A0" w:rsidRPr="007527C4">
        <w:t>—</w:t>
      </w:r>
      <w:r w:rsidR="003A255D" w:rsidRPr="007527C4">
        <w:t xml:space="preserve"> </w:t>
      </w:r>
      <w:r w:rsidR="009665A0" w:rsidRPr="007527C4">
        <w:t xml:space="preserve">similar to the networks established at Pele Island, North </w:t>
      </w:r>
      <w:proofErr w:type="spellStart"/>
      <w:r w:rsidR="009665A0" w:rsidRPr="007527C4">
        <w:t>Tanna</w:t>
      </w:r>
      <w:proofErr w:type="spellEnd"/>
      <w:r w:rsidR="009665A0" w:rsidRPr="007527C4">
        <w:t xml:space="preserve"> and Crab Bay in </w:t>
      </w:r>
      <w:proofErr w:type="spellStart"/>
      <w:r w:rsidR="009665A0" w:rsidRPr="007527C4">
        <w:t>Malekula</w:t>
      </w:r>
      <w:proofErr w:type="spellEnd"/>
      <w:r w:rsidR="009665A0" w:rsidRPr="007527C4">
        <w:t xml:space="preserve">. V-CAP will further develop and support this </w:t>
      </w:r>
      <w:r w:rsidR="00F655EE" w:rsidRPr="007527C4">
        <w:t xml:space="preserve">network </w:t>
      </w:r>
      <w:r w:rsidR="009665A0" w:rsidRPr="007527C4">
        <w:t xml:space="preserve">and similar </w:t>
      </w:r>
      <w:r w:rsidR="003A255D" w:rsidRPr="007527C4">
        <w:t xml:space="preserve">other </w:t>
      </w:r>
      <w:r w:rsidR="009665A0" w:rsidRPr="007527C4">
        <w:t>systems in project sites.</w:t>
      </w:r>
    </w:p>
    <w:p w:rsidR="00F655EE" w:rsidRPr="007527C4" w:rsidRDefault="00F655EE" w:rsidP="0042721B">
      <w:pPr>
        <w:pStyle w:val="Bodytextvcap"/>
      </w:pPr>
      <w:r w:rsidRPr="007527C4">
        <w:t>T</w:t>
      </w:r>
      <w:r w:rsidR="00902D0C" w:rsidRPr="007527C4">
        <w:t>he PPG mission noted the on-</w:t>
      </w:r>
      <w:r w:rsidR="003A255D" w:rsidRPr="007527C4">
        <w:t>the-</w:t>
      </w:r>
      <w:r w:rsidR="00902D0C" w:rsidRPr="007527C4">
        <w:t>ground presence of the Vanuatu Turtle Monitoring Network</w:t>
      </w:r>
      <w:r w:rsidR="00391E23" w:rsidRPr="007527C4">
        <w:t xml:space="preserve"> supported by the Department of Fisheries and an NGO called </w:t>
      </w:r>
      <w:r w:rsidR="00391E23" w:rsidRPr="007527C4">
        <w:rPr>
          <w:i/>
        </w:rPr>
        <w:t xml:space="preserve">Wan </w:t>
      </w:r>
      <w:proofErr w:type="spellStart"/>
      <w:r w:rsidR="00391E23" w:rsidRPr="007527C4">
        <w:rPr>
          <w:i/>
        </w:rPr>
        <w:t>Smol</w:t>
      </w:r>
      <w:proofErr w:type="spellEnd"/>
      <w:r w:rsidR="00391E23" w:rsidRPr="007527C4">
        <w:rPr>
          <w:i/>
        </w:rPr>
        <w:t xml:space="preserve"> Bag</w:t>
      </w:r>
      <w:r w:rsidR="00902D0C" w:rsidRPr="007527C4">
        <w:t xml:space="preserve"> in many of the target sites. This important network is enhancing community understanding of turtle conservation, and although some communities </w:t>
      </w:r>
      <w:r w:rsidR="003A255D" w:rsidRPr="007527C4">
        <w:t>stated</w:t>
      </w:r>
      <w:r w:rsidR="00902D0C" w:rsidRPr="007527C4">
        <w:t xml:space="preserve"> that they continued to eat turtles and their eggs</w:t>
      </w:r>
      <w:r w:rsidR="00C26C10" w:rsidRPr="007527C4">
        <w:t xml:space="preserve">, </w:t>
      </w:r>
      <w:r w:rsidR="003A255D" w:rsidRPr="007527C4">
        <w:t xml:space="preserve">this </w:t>
      </w:r>
      <w:r w:rsidR="00902D0C" w:rsidRPr="007527C4">
        <w:t>practice appeared to be declining</w:t>
      </w:r>
      <w:r w:rsidRPr="007527C4">
        <w:t>.</w:t>
      </w:r>
      <w:r w:rsidR="00C26C10" w:rsidRPr="007527C4">
        <w:t xml:space="preserve"> Turtle </w:t>
      </w:r>
      <w:r w:rsidR="007C64B8" w:rsidRPr="007527C4">
        <w:t>Monitors</w:t>
      </w:r>
      <w:r w:rsidR="00C26C10" w:rsidRPr="007527C4">
        <w:t xml:space="preserve"> are involved in the permission to harvest process</w:t>
      </w:r>
      <w:r w:rsidRPr="007527C4">
        <w:t xml:space="preserve"> and in some cases have the authority to ticket individuals for harvesting turtles</w:t>
      </w:r>
      <w:r w:rsidR="00C26C10" w:rsidRPr="007527C4">
        <w:t xml:space="preserve">. </w:t>
      </w:r>
      <w:r w:rsidR="007419E6" w:rsidRPr="007527C4">
        <w:t xml:space="preserve">However, there work is severely hampered by resources and their ability to service networks. </w:t>
      </w:r>
    </w:p>
    <w:p w:rsidR="00902D0C" w:rsidRPr="007527C4" w:rsidRDefault="003A255D" w:rsidP="00391E23">
      <w:pPr>
        <w:pStyle w:val="Bodytextvcap"/>
      </w:pPr>
      <w:r w:rsidRPr="007527C4">
        <w:t xml:space="preserve">Some communities </w:t>
      </w:r>
      <w:r w:rsidR="00F655EE" w:rsidRPr="007527C4">
        <w:t>raised concern</w:t>
      </w:r>
      <w:r w:rsidRPr="007527C4">
        <w:t>s</w:t>
      </w:r>
      <w:r w:rsidR="00C26C10" w:rsidRPr="007527C4">
        <w:t xml:space="preserve"> </w:t>
      </w:r>
      <w:r w:rsidRPr="007527C4">
        <w:t xml:space="preserve">over the </w:t>
      </w:r>
      <w:r w:rsidR="00C26C10" w:rsidRPr="007527C4">
        <w:t>increasing number of dugongs</w:t>
      </w:r>
      <w:r w:rsidRPr="007527C4">
        <w:t xml:space="preserve">, </w:t>
      </w:r>
      <w:r w:rsidR="0002415F" w:rsidRPr="007527C4">
        <w:t xml:space="preserve">particularly </w:t>
      </w:r>
      <w:r w:rsidRPr="007527C4">
        <w:t xml:space="preserve">in </w:t>
      </w:r>
      <w:r w:rsidR="0002415F" w:rsidRPr="007527C4">
        <w:t xml:space="preserve">Southeast </w:t>
      </w:r>
      <w:proofErr w:type="spellStart"/>
      <w:r w:rsidR="0002415F" w:rsidRPr="007527C4">
        <w:t>Malekula</w:t>
      </w:r>
      <w:proofErr w:type="spellEnd"/>
      <w:r w:rsidR="0002415F" w:rsidRPr="007527C4">
        <w:t>,</w:t>
      </w:r>
      <w:r w:rsidR="00C26C10" w:rsidRPr="007527C4">
        <w:t xml:space="preserve"> with </w:t>
      </w:r>
      <w:r w:rsidRPr="007527C4">
        <w:t xml:space="preserve">some people </w:t>
      </w:r>
      <w:r w:rsidR="00C26C10" w:rsidRPr="007527C4">
        <w:t>sugges</w:t>
      </w:r>
      <w:r w:rsidRPr="007527C4">
        <w:t>ting the need to</w:t>
      </w:r>
      <w:r w:rsidR="00C26C10" w:rsidRPr="007527C4">
        <w:t xml:space="preserve"> cull dugong</w:t>
      </w:r>
      <w:r w:rsidR="0002355E" w:rsidRPr="007527C4">
        <w:t>s</w:t>
      </w:r>
      <w:r w:rsidR="00C26C10" w:rsidRPr="007527C4">
        <w:t xml:space="preserve"> were necessary. It is vital that a management regime </w:t>
      </w:r>
      <w:r w:rsidR="0002355E" w:rsidRPr="007527C4">
        <w:t xml:space="preserve">be </w:t>
      </w:r>
      <w:r w:rsidR="00C26C10" w:rsidRPr="007527C4">
        <w:t xml:space="preserve">established to protect and manage </w:t>
      </w:r>
      <w:r w:rsidR="0002355E" w:rsidRPr="007527C4">
        <w:t xml:space="preserve">this </w:t>
      </w:r>
      <w:r w:rsidR="00C26C10" w:rsidRPr="007527C4">
        <w:t xml:space="preserve">flagship species which </w:t>
      </w:r>
      <w:r w:rsidR="0002355E" w:rsidRPr="007527C4">
        <w:t xml:space="preserve">also serve as an important </w:t>
      </w:r>
      <w:r w:rsidR="00C26C10" w:rsidRPr="007527C4">
        <w:t>indicator of eco</w:t>
      </w:r>
      <w:r w:rsidR="0002355E" w:rsidRPr="007527C4">
        <w:t>-</w:t>
      </w:r>
      <w:r w:rsidR="00C26C10" w:rsidRPr="007527C4">
        <w:t xml:space="preserve">system resilience to climate change. </w:t>
      </w:r>
    </w:p>
    <w:p w:rsidR="0002415F" w:rsidRPr="007527C4" w:rsidRDefault="0002415F" w:rsidP="0042721B">
      <w:pPr>
        <w:pStyle w:val="Bodytextvcap"/>
        <w:numPr>
          <w:ilvl w:val="0"/>
          <w:numId w:val="0"/>
        </w:numPr>
        <w:rPr>
          <w:b/>
          <w:i/>
          <w:color w:val="FF0000"/>
          <w:szCs w:val="20"/>
        </w:rPr>
      </w:pPr>
    </w:p>
    <w:p w:rsidR="00174846" w:rsidRPr="007527C4" w:rsidRDefault="009665A0" w:rsidP="00885FA3">
      <w:pPr>
        <w:pStyle w:val="Baseline"/>
      </w:pPr>
      <w:r w:rsidRPr="007527C4">
        <w:t>With LDCF/SCCF Intervention (adaptation alternative)</w:t>
      </w:r>
    </w:p>
    <w:p w:rsidR="006134C0" w:rsidRPr="007527C4" w:rsidRDefault="006861DF" w:rsidP="007419E6">
      <w:pPr>
        <w:pStyle w:val="Bodytextvcap"/>
      </w:pPr>
      <w:r w:rsidRPr="007527C4">
        <w:t>The LDCF intervention will focus on the establish</w:t>
      </w:r>
      <w:r w:rsidR="0002415F" w:rsidRPr="007527C4">
        <w:t>ment</w:t>
      </w:r>
      <w:r w:rsidRPr="007527C4">
        <w:t xml:space="preserve"> of </w:t>
      </w:r>
      <w:r w:rsidR="007419E6" w:rsidRPr="007527C4">
        <w:t>Community Integrated Coastal Zone Management Plans (CICZM Plans</w:t>
      </w:r>
      <w:r w:rsidRPr="007527C4">
        <w:t xml:space="preserve">) at </w:t>
      </w:r>
      <w:r w:rsidR="009665A0" w:rsidRPr="007527C4">
        <w:t xml:space="preserve">village and </w:t>
      </w:r>
      <w:r w:rsidRPr="007527C4">
        <w:t xml:space="preserve">Area Council levels to </w:t>
      </w:r>
      <w:r w:rsidR="009665A0" w:rsidRPr="007527C4">
        <w:t xml:space="preserve">enhance resilience of coastal </w:t>
      </w:r>
      <w:r w:rsidR="0028567F" w:rsidRPr="007527C4">
        <w:t>eco</w:t>
      </w:r>
      <w:r w:rsidR="00D86E14" w:rsidRPr="007527C4">
        <w:t>-</w:t>
      </w:r>
      <w:r w:rsidR="0028567F" w:rsidRPr="007527C4">
        <w:t>systems</w:t>
      </w:r>
      <w:r w:rsidR="009665A0" w:rsidRPr="007527C4">
        <w:t xml:space="preserve"> to climate change.  </w:t>
      </w:r>
      <w:r w:rsidRPr="007527C4">
        <w:t xml:space="preserve">The Plan will </w:t>
      </w:r>
      <w:r w:rsidR="007419E6" w:rsidRPr="007527C4">
        <w:t xml:space="preserve">focus on building resilience to climate change through a number of measures. These include </w:t>
      </w:r>
      <w:r w:rsidR="009665A0" w:rsidRPr="007527C4">
        <w:t>eco</w:t>
      </w:r>
      <w:r w:rsidR="00D86E14" w:rsidRPr="007527C4">
        <w:t>-</w:t>
      </w:r>
      <w:r w:rsidR="009665A0" w:rsidRPr="007527C4">
        <w:t>system based management of</w:t>
      </w:r>
      <w:r w:rsidRPr="007527C4">
        <w:t xml:space="preserve"> fisheries resources</w:t>
      </w:r>
      <w:r w:rsidR="0002415F" w:rsidRPr="007527C4">
        <w:t xml:space="preserve"> through</w:t>
      </w:r>
      <w:r w:rsidR="00D86E14" w:rsidRPr="007527C4">
        <w:t>;</w:t>
      </w:r>
      <w:r w:rsidRPr="007527C4">
        <w:t xml:space="preserve"> enhancement management of </w:t>
      </w:r>
      <w:r w:rsidR="00C82FC8" w:rsidRPr="007527C4">
        <w:t>sacred sites</w:t>
      </w:r>
      <w:r w:rsidR="00D86E14" w:rsidRPr="007527C4">
        <w:t xml:space="preserve"> and</w:t>
      </w:r>
      <w:r w:rsidR="00C82FC8" w:rsidRPr="007527C4">
        <w:t xml:space="preserve"> </w:t>
      </w:r>
      <w:r w:rsidRPr="007527C4">
        <w:t>traditional</w:t>
      </w:r>
      <w:r w:rsidR="009665A0" w:rsidRPr="007527C4">
        <w:t xml:space="preserve"> </w:t>
      </w:r>
      <w:proofErr w:type="spellStart"/>
      <w:r w:rsidR="00D86E14" w:rsidRPr="007527C4">
        <w:t>tabu</w:t>
      </w:r>
      <w:proofErr w:type="spellEnd"/>
      <w:r w:rsidR="00D86E14" w:rsidRPr="007527C4">
        <w:t xml:space="preserve"> ar</w:t>
      </w:r>
      <w:r w:rsidR="009665A0" w:rsidRPr="007527C4">
        <w:t>eas</w:t>
      </w:r>
      <w:r w:rsidR="00D86E14" w:rsidRPr="007527C4">
        <w:t xml:space="preserve">; </w:t>
      </w:r>
      <w:r w:rsidR="0002415F" w:rsidRPr="007527C4">
        <w:t xml:space="preserve">establishment of additional </w:t>
      </w:r>
      <w:proofErr w:type="spellStart"/>
      <w:r w:rsidR="0002415F" w:rsidRPr="007527C4">
        <w:t>tabu</w:t>
      </w:r>
      <w:proofErr w:type="spellEnd"/>
      <w:r w:rsidR="0002415F" w:rsidRPr="007527C4">
        <w:t xml:space="preserve"> areas, CCAs and conservation networks, and </w:t>
      </w:r>
      <w:r w:rsidRPr="007527C4">
        <w:t xml:space="preserve">through additional fisheries management tools including gear restrictions. </w:t>
      </w:r>
    </w:p>
    <w:p w:rsidR="001A348C" w:rsidRPr="007527C4" w:rsidRDefault="006861DF" w:rsidP="007419E6">
      <w:pPr>
        <w:pStyle w:val="Bodytextvcap"/>
      </w:pPr>
      <w:r w:rsidRPr="007527C4">
        <w:t xml:space="preserve">A comprehensive baseline survey will inform the development of the </w:t>
      </w:r>
      <w:r w:rsidR="007419E6" w:rsidRPr="007527C4">
        <w:t>CICZM Plans</w:t>
      </w:r>
      <w:r w:rsidRPr="007527C4">
        <w:t xml:space="preserve">, </w:t>
      </w:r>
      <w:r w:rsidR="001A348C" w:rsidRPr="007527C4">
        <w:t xml:space="preserve">which will focus on establishing baselines for </w:t>
      </w:r>
      <w:r w:rsidR="00B041C9" w:rsidRPr="007527C4">
        <w:t xml:space="preserve">marine </w:t>
      </w:r>
      <w:r w:rsidR="001A348C" w:rsidRPr="007527C4">
        <w:t xml:space="preserve">ecosystem health, identifying breeding and recruitment areas and opportunities </w:t>
      </w:r>
      <w:r w:rsidR="00EF0188" w:rsidRPr="007527C4">
        <w:t>which will contribute to longer-term z</w:t>
      </w:r>
      <w:r w:rsidR="001A348C" w:rsidRPr="007527C4">
        <w:t xml:space="preserve">oning for effective management of the sites. This baseline survey will be undertaken again in year </w:t>
      </w:r>
      <w:r w:rsidR="0002415F" w:rsidRPr="007527C4">
        <w:t>five</w:t>
      </w:r>
      <w:r w:rsidR="001A348C" w:rsidRPr="007527C4">
        <w:t xml:space="preserve"> of the project to identify the impacts of the project on the </w:t>
      </w:r>
      <w:r w:rsidR="00B041C9" w:rsidRPr="007527C4">
        <w:t>quality</w:t>
      </w:r>
      <w:r w:rsidR="001A348C" w:rsidRPr="007527C4">
        <w:t xml:space="preserve"> of the marine and coastal ecosystems.  </w:t>
      </w:r>
      <w:r w:rsidR="004C762E" w:rsidRPr="007527C4">
        <w:t>Note: baseline surveys (year 1 and year 5) are not quick-and-dirty assessments and will require significant effort (</w:t>
      </w:r>
      <w:r w:rsidR="00A7556D" w:rsidRPr="007527C4">
        <w:t>e.g.</w:t>
      </w:r>
      <w:r w:rsidR="004C762E" w:rsidRPr="007527C4">
        <w:t>, stock assessment, mapping). Baseline surveys must be adapted (site-specifics) as all target site</w:t>
      </w:r>
      <w:r w:rsidR="006117A4" w:rsidRPr="007527C4">
        <w:t>s</w:t>
      </w:r>
      <w:r w:rsidR="004C762E" w:rsidRPr="007527C4">
        <w:t xml:space="preserve"> will not share the same issues/priorities.</w:t>
      </w:r>
      <w:r w:rsidR="000E299C" w:rsidRPr="007527C4">
        <w:t xml:space="preserve"> </w:t>
      </w:r>
      <w:r w:rsidR="00694614" w:rsidRPr="007527C4">
        <w:t xml:space="preserve">This will </w:t>
      </w:r>
      <w:r w:rsidR="006117A4" w:rsidRPr="007527C4">
        <w:t xml:space="preserve">guide site-level implementation and will also </w:t>
      </w:r>
      <w:r w:rsidR="00694614" w:rsidRPr="007527C4">
        <w:t>be reported back to the project team based in Port Vila.</w:t>
      </w:r>
      <w:r w:rsidR="004C762E" w:rsidRPr="007527C4">
        <w:t xml:space="preserve"> These baselines will be vital in establishment of a national approach to measuring the impact of climate change in Vanuatu. </w:t>
      </w:r>
    </w:p>
    <w:p w:rsidR="006861DF" w:rsidRPr="007527C4" w:rsidRDefault="001A348C" w:rsidP="007419E6">
      <w:pPr>
        <w:pStyle w:val="Bodytextvcap"/>
      </w:pPr>
      <w:r w:rsidRPr="007527C4">
        <w:t>Training</w:t>
      </w:r>
      <w:r w:rsidR="00B041C9" w:rsidRPr="007527C4">
        <w:t>s</w:t>
      </w:r>
      <w:r w:rsidRPr="007527C4">
        <w:t xml:space="preserve"> will be provided to communities</w:t>
      </w:r>
      <w:r w:rsidR="00B041C9" w:rsidRPr="007527C4">
        <w:t xml:space="preserve"> to introduce a</w:t>
      </w:r>
      <w:r w:rsidRPr="007527C4">
        <w:t xml:space="preserve"> simplified methodology for the monitoring eco</w:t>
      </w:r>
      <w:r w:rsidR="00D86E14" w:rsidRPr="007527C4">
        <w:t>-</w:t>
      </w:r>
      <w:r w:rsidRPr="007527C4">
        <w:t xml:space="preserve">system health. This will be based on existing </w:t>
      </w:r>
      <w:proofErr w:type="spellStart"/>
      <w:r w:rsidRPr="007527C4">
        <w:t>Reefcheck</w:t>
      </w:r>
      <w:proofErr w:type="spellEnd"/>
      <w:r w:rsidRPr="007527C4">
        <w:t xml:space="preserve"> approaches currently in use in Vanuatu. The </w:t>
      </w:r>
      <w:r w:rsidR="007419E6" w:rsidRPr="007527C4">
        <w:t xml:space="preserve">CICZM Plans </w:t>
      </w:r>
      <w:r w:rsidRPr="007527C4">
        <w:t>will outline a long-term community-based monitoring plan</w:t>
      </w:r>
      <w:r w:rsidR="00D741D6" w:rsidRPr="007527C4">
        <w:t>,</w:t>
      </w:r>
      <w:r w:rsidRPr="007527C4">
        <w:t xml:space="preserve"> and evaluation of the data will be undertaken by the DOF together with local communities. </w:t>
      </w:r>
    </w:p>
    <w:p w:rsidR="006861DF" w:rsidRPr="007527C4" w:rsidRDefault="006861DF" w:rsidP="0042721B">
      <w:pPr>
        <w:pStyle w:val="Bodytextvcap"/>
      </w:pPr>
      <w:r w:rsidRPr="007527C4">
        <w:t xml:space="preserve">A specific intervention will be the removal of COTs </w:t>
      </w:r>
      <w:r w:rsidR="00A7556D" w:rsidRPr="007527C4">
        <w:t>recognized</w:t>
      </w:r>
      <w:r w:rsidRPr="007527C4">
        <w:t xml:space="preserve"> as one of the major threats and obstacles in building</w:t>
      </w:r>
      <w:r w:rsidR="00B041C9" w:rsidRPr="007527C4">
        <w:t xml:space="preserve"> marine</w:t>
      </w:r>
      <w:r w:rsidRPr="007527C4">
        <w:t xml:space="preserve"> eco</w:t>
      </w:r>
      <w:r w:rsidR="00D86E14" w:rsidRPr="007527C4">
        <w:t>-</w:t>
      </w:r>
      <w:r w:rsidRPr="007527C4">
        <w:t>system resilience. This will be achieved through a program to actively involve communities</w:t>
      </w:r>
      <w:r w:rsidR="00B041C9" w:rsidRPr="007527C4">
        <w:t>, particularly the youth,</w:t>
      </w:r>
      <w:r w:rsidRPr="007527C4">
        <w:t xml:space="preserve"> in the removal of COTs thr</w:t>
      </w:r>
      <w:r w:rsidR="0002415F" w:rsidRPr="007527C4">
        <w:t>o</w:t>
      </w:r>
      <w:r w:rsidR="00B045E5" w:rsidRPr="007527C4">
        <w:t xml:space="preserve">ugh establishment of </w:t>
      </w:r>
      <w:r w:rsidRPr="007527C4">
        <w:t>sustainable long-term incentives</w:t>
      </w:r>
      <w:r w:rsidR="00B041C9" w:rsidRPr="007527C4">
        <w:t>.</w:t>
      </w:r>
    </w:p>
    <w:p w:rsidR="001A348C" w:rsidRPr="007527C4" w:rsidRDefault="006861DF" w:rsidP="007419E6">
      <w:pPr>
        <w:pStyle w:val="Bodytextvcap"/>
      </w:pPr>
      <w:r w:rsidRPr="007527C4">
        <w:t xml:space="preserve"> </w:t>
      </w:r>
      <w:r w:rsidR="001A348C" w:rsidRPr="007527C4">
        <w:t xml:space="preserve">The </w:t>
      </w:r>
      <w:r w:rsidR="007419E6" w:rsidRPr="007527C4">
        <w:t>CICZM Plans</w:t>
      </w:r>
      <w:r w:rsidR="001A348C" w:rsidRPr="007527C4">
        <w:t xml:space="preserve"> will also outline a comprehensive education and outreach </w:t>
      </w:r>
      <w:r w:rsidR="00D86E14" w:rsidRPr="007527C4">
        <w:t>program for</w:t>
      </w:r>
      <w:r w:rsidR="001A348C" w:rsidRPr="007527C4">
        <w:t xml:space="preserve"> fishers</w:t>
      </w:r>
      <w:r w:rsidR="00D86E14" w:rsidRPr="007527C4">
        <w:t xml:space="preserve"> (</w:t>
      </w:r>
      <w:r w:rsidR="001A348C" w:rsidRPr="007527C4">
        <w:t>men</w:t>
      </w:r>
      <w:r w:rsidR="00D741D6" w:rsidRPr="007527C4">
        <w:t>,</w:t>
      </w:r>
      <w:r w:rsidR="001A348C" w:rsidRPr="007527C4">
        <w:t xml:space="preserve"> women and youth</w:t>
      </w:r>
      <w:r w:rsidR="00D86E14" w:rsidRPr="007527C4">
        <w:t>)</w:t>
      </w:r>
      <w:r w:rsidR="001A348C" w:rsidRPr="007527C4">
        <w:t xml:space="preserve"> on marine and coastal zone management. </w:t>
      </w:r>
      <w:r w:rsidR="007824AD" w:rsidRPr="007527C4">
        <w:t>This</w:t>
      </w:r>
      <w:r w:rsidR="00D741D6" w:rsidRPr="007527C4">
        <w:t xml:space="preserve"> outreach plan</w:t>
      </w:r>
      <w:r w:rsidR="007824AD" w:rsidRPr="007527C4">
        <w:t xml:space="preserve"> will link with </w:t>
      </w:r>
      <w:r w:rsidR="00D741D6" w:rsidRPr="007527C4">
        <w:t xml:space="preserve">and build </w:t>
      </w:r>
      <w:r w:rsidR="00D86E14" w:rsidRPr="007527C4">
        <w:t xml:space="preserve">upon </w:t>
      </w:r>
      <w:r w:rsidR="007824AD" w:rsidRPr="007527C4">
        <w:t xml:space="preserve">the on-going work of the Turtle Monitoring </w:t>
      </w:r>
      <w:r w:rsidR="00D741D6" w:rsidRPr="007527C4">
        <w:t>N</w:t>
      </w:r>
      <w:r w:rsidR="007824AD" w:rsidRPr="007527C4">
        <w:t>etwork</w:t>
      </w:r>
      <w:r w:rsidR="00D741D6" w:rsidRPr="007527C4">
        <w:t>.</w:t>
      </w:r>
      <w:r w:rsidR="007824AD" w:rsidRPr="007527C4">
        <w:t xml:space="preserve"> </w:t>
      </w:r>
    </w:p>
    <w:p w:rsidR="009665A0" w:rsidRPr="007527C4" w:rsidRDefault="009665A0" w:rsidP="007419E6">
      <w:pPr>
        <w:pStyle w:val="Bodytextvcap"/>
      </w:pPr>
      <w:r w:rsidRPr="007527C4">
        <w:t xml:space="preserve">A </w:t>
      </w:r>
      <w:r w:rsidR="007824AD" w:rsidRPr="007527C4">
        <w:t xml:space="preserve">Climate Change </w:t>
      </w:r>
      <w:r w:rsidR="007C64B8" w:rsidRPr="007527C4">
        <w:t xml:space="preserve">Field Officer </w:t>
      </w:r>
      <w:r w:rsidR="007824AD" w:rsidRPr="007527C4">
        <w:t>Coordinator</w:t>
      </w:r>
      <w:r w:rsidRPr="007527C4">
        <w:t xml:space="preserve"> will be </w:t>
      </w:r>
      <w:r w:rsidR="000D08ED" w:rsidRPr="007527C4">
        <w:t xml:space="preserve">appointed in </w:t>
      </w:r>
      <w:r w:rsidR="00A7556D" w:rsidRPr="007527C4">
        <w:t>each site</w:t>
      </w:r>
      <w:r w:rsidR="000D08ED" w:rsidRPr="007527C4">
        <w:t xml:space="preserve"> to oversee implementation and coordination of coastal and marine V-CAP interventions. Their role will include development and facilitation of </w:t>
      </w:r>
      <w:r w:rsidRPr="007527C4">
        <w:t xml:space="preserve">community </w:t>
      </w:r>
      <w:r w:rsidR="00902D0C" w:rsidRPr="007527C4">
        <w:t xml:space="preserve">outreach, support in development of </w:t>
      </w:r>
      <w:r w:rsidR="007419E6" w:rsidRPr="007527C4">
        <w:t>CICZM Plans</w:t>
      </w:r>
      <w:r w:rsidR="00694614" w:rsidRPr="007527C4">
        <w:t xml:space="preserve"> and deployment</w:t>
      </w:r>
      <w:r w:rsidR="007C64B8" w:rsidRPr="007527C4">
        <w:t xml:space="preserve"> of</w:t>
      </w:r>
      <w:r w:rsidR="00902D0C" w:rsidRPr="007527C4">
        <w:t xml:space="preserve"> </w:t>
      </w:r>
      <w:r w:rsidRPr="007527C4">
        <w:t>training to engage the community</w:t>
      </w:r>
      <w:r w:rsidR="007C64B8" w:rsidRPr="007527C4">
        <w:t>.</w:t>
      </w:r>
      <w:r w:rsidR="007419E6" w:rsidRPr="007527C4">
        <w:t xml:space="preserve"> The new C</w:t>
      </w:r>
      <w:r w:rsidRPr="007527C4">
        <w:t xml:space="preserve">oordinator will </w:t>
      </w:r>
      <w:r w:rsidR="007419E6" w:rsidRPr="007527C4">
        <w:t xml:space="preserve">link into the </w:t>
      </w:r>
      <w:r w:rsidR="00694614" w:rsidRPr="007527C4">
        <w:t xml:space="preserve">Wan </w:t>
      </w:r>
      <w:proofErr w:type="spellStart"/>
      <w:r w:rsidRPr="007527C4">
        <w:t>Sm</w:t>
      </w:r>
      <w:r w:rsidR="00694614" w:rsidRPr="007527C4">
        <w:t>o</w:t>
      </w:r>
      <w:r w:rsidRPr="007527C4">
        <w:t>l</w:t>
      </w:r>
      <w:proofErr w:type="spellEnd"/>
      <w:r w:rsidRPr="007527C4">
        <w:t xml:space="preserve"> Bag to </w:t>
      </w:r>
      <w:r w:rsidR="007419E6" w:rsidRPr="007527C4">
        <w:t>m</w:t>
      </w:r>
      <w:r w:rsidR="00694614" w:rsidRPr="007527C4">
        <w:t xml:space="preserve">onitoring </w:t>
      </w:r>
      <w:r w:rsidR="007419E6" w:rsidRPr="007527C4">
        <w:t>n</w:t>
      </w:r>
      <w:r w:rsidRPr="007527C4">
        <w:t xml:space="preserve">etwork.  </w:t>
      </w:r>
      <w:r w:rsidR="00694614" w:rsidRPr="007527C4">
        <w:t>The coordinator will also partake in the i</w:t>
      </w:r>
      <w:r w:rsidRPr="007527C4">
        <w:t xml:space="preserve">dentification of priority communities to create LMMA and </w:t>
      </w:r>
      <w:proofErr w:type="spellStart"/>
      <w:r w:rsidR="00694614" w:rsidRPr="007527C4">
        <w:t>t</w:t>
      </w:r>
      <w:r w:rsidRPr="007527C4">
        <w:t>abu</w:t>
      </w:r>
      <w:proofErr w:type="spellEnd"/>
      <w:r w:rsidRPr="007527C4">
        <w:t xml:space="preserve"> plans.  </w:t>
      </w:r>
    </w:p>
    <w:p w:rsidR="009665A0" w:rsidRPr="007527C4" w:rsidRDefault="00C26C10" w:rsidP="0042721B">
      <w:pPr>
        <w:pStyle w:val="Bodytextvcap"/>
        <w:rPr>
          <w:bCs/>
        </w:rPr>
      </w:pPr>
      <w:r w:rsidRPr="007527C4">
        <w:t xml:space="preserve">The </w:t>
      </w:r>
      <w:r w:rsidR="007C64B8" w:rsidRPr="007527C4">
        <w:t>implementing partners</w:t>
      </w:r>
      <w:r w:rsidR="009665A0" w:rsidRPr="007527C4">
        <w:t xml:space="preserve"> </w:t>
      </w:r>
      <w:r w:rsidRPr="007527C4">
        <w:t>for</w:t>
      </w:r>
      <w:r w:rsidR="006117A4" w:rsidRPr="007527C4">
        <w:t xml:space="preserve"> activities related to Output</w:t>
      </w:r>
      <w:r w:rsidRPr="007527C4">
        <w:t xml:space="preserve"> 1.2.1</w:t>
      </w:r>
      <w:r w:rsidR="00694614" w:rsidRPr="007527C4">
        <w:t>,</w:t>
      </w:r>
      <w:r w:rsidRPr="007527C4">
        <w:t xml:space="preserve"> will be the </w:t>
      </w:r>
      <w:r w:rsidR="009665A0" w:rsidRPr="007527C4">
        <w:t xml:space="preserve">Department of Fisheries </w:t>
      </w:r>
      <w:r w:rsidRPr="007527C4">
        <w:t xml:space="preserve">with additional support from </w:t>
      </w:r>
      <w:r w:rsidR="009665A0" w:rsidRPr="007527C4">
        <w:t xml:space="preserve">Wan </w:t>
      </w:r>
      <w:proofErr w:type="spellStart"/>
      <w:r w:rsidR="009665A0" w:rsidRPr="007527C4">
        <w:t>Smol</w:t>
      </w:r>
      <w:proofErr w:type="spellEnd"/>
      <w:r w:rsidR="009665A0" w:rsidRPr="007527C4">
        <w:t xml:space="preserve"> Bag. Wan </w:t>
      </w:r>
      <w:proofErr w:type="spellStart"/>
      <w:r w:rsidR="009665A0" w:rsidRPr="007527C4">
        <w:t>Smol</w:t>
      </w:r>
      <w:proofErr w:type="spellEnd"/>
      <w:r w:rsidR="009665A0" w:rsidRPr="007527C4">
        <w:t xml:space="preserve"> Bag is a </w:t>
      </w:r>
      <w:r w:rsidR="00694614" w:rsidRPr="007527C4">
        <w:t>civil society</w:t>
      </w:r>
      <w:r w:rsidR="009665A0" w:rsidRPr="007527C4">
        <w:t xml:space="preserve"> </w:t>
      </w:r>
      <w:r w:rsidR="006134C0" w:rsidRPr="007527C4">
        <w:t>based in Va</w:t>
      </w:r>
      <w:r w:rsidR="00694614" w:rsidRPr="007527C4">
        <w:t>n</w:t>
      </w:r>
      <w:r w:rsidR="006134C0" w:rsidRPr="007527C4">
        <w:t xml:space="preserve">uatu </w:t>
      </w:r>
      <w:r w:rsidR="009665A0" w:rsidRPr="007527C4">
        <w:t xml:space="preserve">that has created an extensive network of turtle and wildlife monitors.  </w:t>
      </w:r>
    </w:p>
    <w:p w:rsidR="00EF0188" w:rsidRPr="007527C4" w:rsidRDefault="00EF0188" w:rsidP="0042721B">
      <w:pPr>
        <w:pStyle w:val="Bodytextvcap"/>
        <w:rPr>
          <w:bCs/>
        </w:rPr>
      </w:pPr>
      <w:r w:rsidRPr="007527C4">
        <w:t xml:space="preserve">V-CAP will also facilitate the establishment of links with the </w:t>
      </w:r>
      <w:r w:rsidR="00055A67" w:rsidRPr="007527C4">
        <w:rPr>
          <w:i/>
        </w:rPr>
        <w:t>Locally Managed Marine Area Network</w:t>
      </w:r>
      <w:r w:rsidR="007D1E34" w:rsidRPr="007527C4">
        <w:rPr>
          <w:i/>
        </w:rPr>
        <w:t xml:space="preserve">, a </w:t>
      </w:r>
      <w:r w:rsidR="007D1E34" w:rsidRPr="007527C4">
        <w:t>network on communities practicing management of traditional “</w:t>
      </w:r>
      <w:proofErr w:type="spellStart"/>
      <w:r w:rsidR="007D1E34" w:rsidRPr="007527C4">
        <w:t>tabu</w:t>
      </w:r>
      <w:proofErr w:type="spellEnd"/>
      <w:r w:rsidR="007D1E34" w:rsidRPr="007527C4">
        <w:t xml:space="preserve">” areas throughout the Pacific. This network has substantial experience in the development of community engagement in coastal zone </w:t>
      </w:r>
      <w:r w:rsidR="007D1E34" w:rsidRPr="007527C4">
        <w:lastRenderedPageBreak/>
        <w:t xml:space="preserve">management and the establishment of local fishery regimes.  Interactions with this network will </w:t>
      </w:r>
      <w:r w:rsidRPr="007527C4">
        <w:t>enhance capacity building and sharing bet</w:t>
      </w:r>
      <w:r w:rsidR="00C020E3" w:rsidRPr="007527C4">
        <w:t>ween community approach in Vanuatu and other Pacific Island Countries.</w:t>
      </w:r>
      <w:r w:rsidR="004C762E" w:rsidRPr="007527C4">
        <w:t xml:space="preserve"> Additionally, V-CAP will maintain and support the linkages created with IRD – a French Government research agency that is providing vital support to the Department of Fisheries in the development of science to support the on-going efforts for fisheries management. </w:t>
      </w:r>
    </w:p>
    <w:p w:rsidR="006134C0" w:rsidRPr="007527C4" w:rsidRDefault="009665A0" w:rsidP="0042721B">
      <w:pPr>
        <w:pStyle w:val="Bodytextvcap"/>
      </w:pPr>
      <w:r w:rsidRPr="007527C4">
        <w:t>Enhanc</w:t>
      </w:r>
      <w:r w:rsidR="00C26C10" w:rsidRPr="007527C4">
        <w:t xml:space="preserve">ing </w:t>
      </w:r>
      <w:r w:rsidRPr="007527C4">
        <w:t>eco</w:t>
      </w:r>
      <w:r w:rsidR="00D86E14" w:rsidRPr="007527C4">
        <w:t>-</w:t>
      </w:r>
      <w:r w:rsidRPr="007527C4">
        <w:t>system resilience to climate change in the coastal areas</w:t>
      </w:r>
      <w:r w:rsidR="00C26C10" w:rsidRPr="007527C4">
        <w:t xml:space="preserve"> will </w:t>
      </w:r>
      <w:r w:rsidRPr="007527C4">
        <w:t>have additional benefits</w:t>
      </w:r>
      <w:r w:rsidR="00C26C10" w:rsidRPr="007527C4">
        <w:t xml:space="preserve"> including </w:t>
      </w:r>
      <w:r w:rsidR="00694614" w:rsidRPr="007527C4">
        <w:t xml:space="preserve">an </w:t>
      </w:r>
      <w:r w:rsidR="00C26C10" w:rsidRPr="007527C4">
        <w:t>increas</w:t>
      </w:r>
      <w:r w:rsidR="00694614" w:rsidRPr="007527C4">
        <w:t>e in</w:t>
      </w:r>
      <w:r w:rsidR="00C26C10" w:rsidRPr="007527C4">
        <w:t xml:space="preserve"> the coverage of </w:t>
      </w:r>
      <w:r w:rsidRPr="007527C4">
        <w:t xml:space="preserve">marine conservation areas </w:t>
      </w:r>
      <w:r w:rsidR="00C26C10" w:rsidRPr="007527C4">
        <w:t xml:space="preserve">in Vanuatu. </w:t>
      </w:r>
      <w:r w:rsidRPr="007527C4">
        <w:t xml:space="preserve">The benefits associated with this </w:t>
      </w:r>
      <w:r w:rsidR="00694614" w:rsidRPr="007527C4">
        <w:t>include</w:t>
      </w:r>
      <w:r w:rsidRPr="007527C4">
        <w:t xml:space="preserve"> increase</w:t>
      </w:r>
      <w:r w:rsidR="00694614" w:rsidRPr="007527C4">
        <w:t>s</w:t>
      </w:r>
      <w:r w:rsidRPr="007527C4">
        <w:t xml:space="preserve"> biodiversity</w:t>
      </w:r>
      <w:r w:rsidR="00694614" w:rsidRPr="007527C4">
        <w:t xml:space="preserve">, </w:t>
      </w:r>
      <w:r w:rsidRPr="007527C4">
        <w:t>eco</w:t>
      </w:r>
      <w:r w:rsidR="00D86E14" w:rsidRPr="007527C4">
        <w:t>-</w:t>
      </w:r>
      <w:r w:rsidRPr="007527C4">
        <w:t>system resilience</w:t>
      </w:r>
      <w:r w:rsidR="00D86E14" w:rsidRPr="007527C4">
        <w:t xml:space="preserve"> and increased </w:t>
      </w:r>
      <w:r w:rsidRPr="007527C4">
        <w:t>fish population</w:t>
      </w:r>
      <w:r w:rsidR="00D86E14" w:rsidRPr="007527C4">
        <w:t>s</w:t>
      </w:r>
      <w:r w:rsidRPr="007527C4">
        <w:t xml:space="preserve"> through </w:t>
      </w:r>
      <w:r w:rsidR="00D86E14" w:rsidRPr="007527C4">
        <w:t>active</w:t>
      </w:r>
      <w:r w:rsidRPr="007527C4">
        <w:t xml:space="preserve"> breeding ground</w:t>
      </w:r>
      <w:r w:rsidR="00D86E14" w:rsidRPr="007527C4">
        <w:t>s</w:t>
      </w:r>
      <w:r w:rsidRPr="007527C4">
        <w:t>, nurser</w:t>
      </w:r>
      <w:r w:rsidR="00D86E14" w:rsidRPr="007527C4">
        <w:t>ies</w:t>
      </w:r>
      <w:r w:rsidRPr="007527C4">
        <w:t xml:space="preserve">, and feeding </w:t>
      </w:r>
      <w:r w:rsidR="00D86E14" w:rsidRPr="007527C4">
        <w:t>areas</w:t>
      </w:r>
      <w:r w:rsidR="00694614" w:rsidRPr="007527C4">
        <w:t xml:space="preserve">.  </w:t>
      </w:r>
      <w:r w:rsidR="00D7170A" w:rsidRPr="007527C4">
        <w:t>As marine conservation areas grow</w:t>
      </w:r>
      <w:r w:rsidR="00D86E14" w:rsidRPr="007527C4">
        <w:t>, t</w:t>
      </w:r>
      <w:r w:rsidR="00694614" w:rsidRPr="007527C4">
        <w:t>he</w:t>
      </w:r>
      <w:r w:rsidRPr="007527C4">
        <w:t xml:space="preserve"> fish population in protected area</w:t>
      </w:r>
      <w:r w:rsidR="00D86E14" w:rsidRPr="007527C4">
        <w:t>s</w:t>
      </w:r>
      <w:r w:rsidRPr="007527C4">
        <w:t xml:space="preserve"> will spill over into the non-protected areas, </w:t>
      </w:r>
      <w:r w:rsidR="00D7170A" w:rsidRPr="007527C4">
        <w:t xml:space="preserve">thus </w:t>
      </w:r>
      <w:r w:rsidRPr="007527C4">
        <w:t>improving the abundance of fish available for harvest</w:t>
      </w:r>
      <w:r w:rsidR="00694614" w:rsidRPr="007527C4">
        <w:t>.</w:t>
      </w:r>
    </w:p>
    <w:p w:rsidR="003B2381" w:rsidRPr="007527C4" w:rsidRDefault="003B2381" w:rsidP="003B2381">
      <w:pPr>
        <w:pStyle w:val="Bodytextvcap"/>
        <w:numPr>
          <w:ilvl w:val="0"/>
          <w:numId w:val="0"/>
        </w:numPr>
      </w:pPr>
    </w:p>
    <w:tbl>
      <w:tblPr>
        <w:tblStyle w:val="TableGrid"/>
        <w:tblW w:w="0" w:type="auto"/>
        <w:tblLook w:val="04A0" w:firstRow="1" w:lastRow="0" w:firstColumn="1" w:lastColumn="0" w:noHBand="0" w:noVBand="1"/>
      </w:tblPr>
      <w:tblGrid>
        <w:gridCol w:w="2689"/>
        <w:gridCol w:w="6869"/>
      </w:tblGrid>
      <w:tr w:rsidR="00095278" w:rsidRPr="007527C4" w:rsidTr="00095278">
        <w:tc>
          <w:tcPr>
            <w:tcW w:w="2689" w:type="dxa"/>
          </w:tcPr>
          <w:p w:rsidR="00095278" w:rsidRPr="007527C4" w:rsidRDefault="00095278" w:rsidP="008A35DF">
            <w:pPr>
              <w:pStyle w:val="Bodytextvcap"/>
              <w:numPr>
                <w:ilvl w:val="0"/>
                <w:numId w:val="0"/>
              </w:numPr>
              <w:jc w:val="center"/>
              <w:rPr>
                <w:b/>
                <w:sz w:val="22"/>
                <w:szCs w:val="20"/>
              </w:rPr>
            </w:pPr>
            <w:r w:rsidRPr="007527C4">
              <w:rPr>
                <w:b/>
                <w:sz w:val="22"/>
                <w:szCs w:val="20"/>
              </w:rPr>
              <w:t>Province/ Site</w:t>
            </w:r>
          </w:p>
        </w:tc>
        <w:tc>
          <w:tcPr>
            <w:tcW w:w="6869" w:type="dxa"/>
          </w:tcPr>
          <w:p w:rsidR="00095278" w:rsidRPr="007527C4" w:rsidRDefault="00095278" w:rsidP="008A35DF">
            <w:pPr>
              <w:pStyle w:val="Bodytextvcap"/>
              <w:numPr>
                <w:ilvl w:val="0"/>
                <w:numId w:val="0"/>
              </w:numPr>
              <w:jc w:val="center"/>
              <w:rPr>
                <w:b/>
                <w:sz w:val="22"/>
                <w:szCs w:val="20"/>
              </w:rPr>
            </w:pPr>
            <w:r w:rsidRPr="007527C4">
              <w:rPr>
                <w:b/>
                <w:sz w:val="22"/>
                <w:szCs w:val="20"/>
              </w:rPr>
              <w:t>Proposed of CC-Adaptation Measures</w:t>
            </w:r>
          </w:p>
        </w:tc>
      </w:tr>
      <w:tr w:rsidR="00E03822" w:rsidRPr="007527C4" w:rsidTr="00095278">
        <w:tc>
          <w:tcPr>
            <w:tcW w:w="2689" w:type="dxa"/>
          </w:tcPr>
          <w:p w:rsidR="00E03822" w:rsidRPr="007527C4" w:rsidRDefault="00E03822" w:rsidP="00E03822">
            <w:pPr>
              <w:pStyle w:val="Bodytextvcap"/>
              <w:numPr>
                <w:ilvl w:val="0"/>
                <w:numId w:val="0"/>
              </w:numPr>
              <w:jc w:val="left"/>
              <w:rPr>
                <w:b/>
                <w:szCs w:val="20"/>
              </w:rPr>
            </w:pPr>
            <w:r w:rsidRPr="007527C4">
              <w:rPr>
                <w:b/>
                <w:szCs w:val="20"/>
              </w:rPr>
              <w:t xml:space="preserve">South </w:t>
            </w:r>
            <w:proofErr w:type="spellStart"/>
            <w:r w:rsidRPr="007527C4">
              <w:rPr>
                <w:b/>
                <w:szCs w:val="20"/>
              </w:rPr>
              <w:t>Malekula</w:t>
            </w:r>
            <w:proofErr w:type="spellEnd"/>
            <w:r w:rsidRPr="007527C4">
              <w:rPr>
                <w:b/>
                <w:szCs w:val="20"/>
              </w:rPr>
              <w:br/>
            </w:r>
            <w:proofErr w:type="spellStart"/>
            <w:r w:rsidRPr="007527C4">
              <w:rPr>
                <w:b/>
                <w:szCs w:val="20"/>
              </w:rPr>
              <w:t>Malampa</w:t>
            </w:r>
            <w:proofErr w:type="spellEnd"/>
            <w:r w:rsidRPr="007527C4">
              <w:rPr>
                <w:b/>
                <w:szCs w:val="20"/>
              </w:rPr>
              <w:t xml:space="preserve"> Province - </w:t>
            </w:r>
          </w:p>
        </w:tc>
        <w:tc>
          <w:tcPr>
            <w:tcW w:w="6869" w:type="dxa"/>
          </w:tcPr>
          <w:p w:rsidR="00E03822" w:rsidRPr="007527C4" w:rsidRDefault="00E03822" w:rsidP="00195C7B">
            <w:pPr>
              <w:pStyle w:val="ListParagraph"/>
            </w:pPr>
            <w:r w:rsidRPr="007527C4">
              <w:t>Development of  Community Integrated Coastal Zone Management Plans</w:t>
            </w:r>
          </w:p>
          <w:p w:rsidR="00E03822" w:rsidRPr="007527C4" w:rsidRDefault="00E03822" w:rsidP="00195C7B">
            <w:pPr>
              <w:pStyle w:val="ListParagraph"/>
            </w:pPr>
            <w:r w:rsidRPr="007527C4">
              <w:t>Establishment of MPAs / CCAs</w:t>
            </w:r>
          </w:p>
          <w:p w:rsidR="00E03822" w:rsidRPr="007527C4" w:rsidRDefault="00E03822" w:rsidP="00195C7B">
            <w:pPr>
              <w:pStyle w:val="ListParagraph"/>
            </w:pPr>
            <w:r w:rsidRPr="007527C4">
              <w:t xml:space="preserve">Crown-of-Thorn </w:t>
            </w:r>
            <w:proofErr w:type="spellStart"/>
            <w:r w:rsidRPr="007527C4">
              <w:t>Seastar</w:t>
            </w:r>
            <w:proofErr w:type="spellEnd"/>
            <w:r w:rsidRPr="007527C4">
              <w:t xml:space="preserve"> removal </w:t>
            </w:r>
          </w:p>
          <w:p w:rsidR="00E03822" w:rsidRPr="007527C4" w:rsidRDefault="00E03822" w:rsidP="00195C7B">
            <w:pPr>
              <w:pStyle w:val="ListParagraph"/>
            </w:pPr>
            <w:r w:rsidRPr="007527C4">
              <w:t xml:space="preserve">Mangrove management plans </w:t>
            </w:r>
          </w:p>
          <w:p w:rsidR="00E03822" w:rsidRPr="007527C4" w:rsidRDefault="00E03822" w:rsidP="00195C7B">
            <w:pPr>
              <w:pStyle w:val="ListParagraph"/>
            </w:pPr>
            <w:r w:rsidRPr="007527C4">
              <w:t xml:space="preserve">Species management plans for Dugongs </w:t>
            </w:r>
          </w:p>
          <w:p w:rsidR="00E03822" w:rsidRPr="007527C4" w:rsidRDefault="00E03822" w:rsidP="00195C7B">
            <w:pPr>
              <w:pStyle w:val="ListParagraph"/>
            </w:pPr>
            <w:r w:rsidRPr="007527C4">
              <w:t xml:space="preserve">Installation of FADs  </w:t>
            </w:r>
          </w:p>
          <w:p w:rsidR="00E03822" w:rsidRPr="007527C4" w:rsidRDefault="00E03822" w:rsidP="00195C7B">
            <w:pPr>
              <w:pStyle w:val="ListParagraph"/>
            </w:pPr>
            <w:r w:rsidRPr="007527C4">
              <w:t>Upland management measures implemented to reduce sediment run-off into marine systems (link to 1.2.2.)</w:t>
            </w:r>
          </w:p>
          <w:p w:rsidR="00E03822" w:rsidRPr="007527C4" w:rsidRDefault="00E03822" w:rsidP="00703450">
            <w:pPr>
              <w:ind w:left="175"/>
            </w:pPr>
          </w:p>
        </w:tc>
      </w:tr>
      <w:tr w:rsidR="00E03822" w:rsidRPr="007527C4" w:rsidTr="00095278">
        <w:tc>
          <w:tcPr>
            <w:tcW w:w="2689" w:type="dxa"/>
          </w:tcPr>
          <w:p w:rsidR="00E03822" w:rsidRPr="007527C4" w:rsidRDefault="00E03822" w:rsidP="00E03822">
            <w:pPr>
              <w:pStyle w:val="Bodytextvcap"/>
              <w:numPr>
                <w:ilvl w:val="0"/>
                <w:numId w:val="0"/>
              </w:numPr>
              <w:jc w:val="left"/>
              <w:rPr>
                <w:b/>
                <w:szCs w:val="20"/>
              </w:rPr>
            </w:pPr>
            <w:r w:rsidRPr="007527C4">
              <w:rPr>
                <w:b/>
                <w:szCs w:val="20"/>
              </w:rPr>
              <w:t xml:space="preserve">Central Pentecost </w:t>
            </w:r>
            <w:r w:rsidRPr="007527C4">
              <w:rPr>
                <w:b/>
                <w:szCs w:val="20"/>
              </w:rPr>
              <w:br/>
            </w:r>
            <w:proofErr w:type="spellStart"/>
            <w:r w:rsidRPr="007527C4">
              <w:rPr>
                <w:b/>
                <w:szCs w:val="20"/>
              </w:rPr>
              <w:t>Penama</w:t>
            </w:r>
            <w:proofErr w:type="spellEnd"/>
            <w:r w:rsidRPr="007527C4">
              <w:rPr>
                <w:b/>
                <w:szCs w:val="20"/>
              </w:rPr>
              <w:t xml:space="preserve"> Province</w:t>
            </w:r>
          </w:p>
        </w:tc>
        <w:tc>
          <w:tcPr>
            <w:tcW w:w="6869" w:type="dxa"/>
          </w:tcPr>
          <w:p w:rsidR="00E03822" w:rsidRPr="007527C4" w:rsidRDefault="00E03822" w:rsidP="00195C7B">
            <w:pPr>
              <w:pStyle w:val="ListParagraph"/>
            </w:pPr>
            <w:r w:rsidRPr="007527C4">
              <w:t>Development of  Community Integrated Coastal Zone Management Plans</w:t>
            </w:r>
          </w:p>
          <w:p w:rsidR="00E03822" w:rsidRPr="007527C4" w:rsidRDefault="00E03822" w:rsidP="00195C7B">
            <w:pPr>
              <w:pStyle w:val="ListParagraph"/>
            </w:pPr>
            <w:r w:rsidRPr="007527C4">
              <w:t>Establishment of MPAs / CCAs</w:t>
            </w:r>
          </w:p>
          <w:p w:rsidR="00E03822" w:rsidRPr="007527C4" w:rsidRDefault="00E03822" w:rsidP="00195C7B">
            <w:pPr>
              <w:pStyle w:val="ListParagraph"/>
            </w:pPr>
            <w:r w:rsidRPr="007527C4">
              <w:t xml:space="preserve">Crown-of-Thorn </w:t>
            </w:r>
            <w:proofErr w:type="spellStart"/>
            <w:r w:rsidRPr="007527C4">
              <w:t>Seastar</w:t>
            </w:r>
            <w:proofErr w:type="spellEnd"/>
            <w:r w:rsidRPr="007527C4">
              <w:t xml:space="preserve"> removal </w:t>
            </w:r>
          </w:p>
          <w:p w:rsidR="00E03822" w:rsidRPr="007527C4" w:rsidRDefault="00E03822" w:rsidP="00195C7B">
            <w:pPr>
              <w:pStyle w:val="ListParagraph"/>
            </w:pPr>
            <w:r w:rsidRPr="007527C4">
              <w:t xml:space="preserve">Installation of FADs  </w:t>
            </w:r>
          </w:p>
          <w:p w:rsidR="00E03822" w:rsidRPr="007527C4" w:rsidRDefault="00E03822" w:rsidP="00195C7B">
            <w:pPr>
              <w:pStyle w:val="ListParagraph"/>
            </w:pPr>
            <w:r w:rsidRPr="007527C4">
              <w:t xml:space="preserve">Upland management measures implemented to reduce sediment run-off into marine systems  </w:t>
            </w:r>
          </w:p>
          <w:p w:rsidR="00E03822" w:rsidRPr="007527C4" w:rsidRDefault="00E03822" w:rsidP="00703450">
            <w:pPr>
              <w:ind w:left="175"/>
            </w:pPr>
          </w:p>
        </w:tc>
      </w:tr>
      <w:tr w:rsidR="00E03822" w:rsidRPr="007527C4" w:rsidTr="00095278">
        <w:tc>
          <w:tcPr>
            <w:tcW w:w="2689" w:type="dxa"/>
          </w:tcPr>
          <w:p w:rsidR="00E03822" w:rsidRPr="007527C4" w:rsidRDefault="00E03822" w:rsidP="00E03822">
            <w:pPr>
              <w:pStyle w:val="Bodytextvcap"/>
              <w:numPr>
                <w:ilvl w:val="0"/>
                <w:numId w:val="0"/>
              </w:numPr>
              <w:jc w:val="left"/>
              <w:rPr>
                <w:b/>
                <w:szCs w:val="20"/>
              </w:rPr>
            </w:pPr>
            <w:r w:rsidRPr="007527C4">
              <w:rPr>
                <w:b/>
                <w:szCs w:val="20"/>
              </w:rPr>
              <w:t xml:space="preserve">South Santo </w:t>
            </w:r>
            <w:r w:rsidRPr="007527C4">
              <w:rPr>
                <w:b/>
                <w:szCs w:val="20"/>
              </w:rPr>
              <w:br/>
            </w:r>
            <w:proofErr w:type="spellStart"/>
            <w:r w:rsidRPr="007527C4">
              <w:rPr>
                <w:b/>
                <w:szCs w:val="20"/>
              </w:rPr>
              <w:t>Sanma</w:t>
            </w:r>
            <w:proofErr w:type="spellEnd"/>
            <w:r w:rsidRPr="007527C4">
              <w:rPr>
                <w:b/>
                <w:szCs w:val="20"/>
              </w:rPr>
              <w:t xml:space="preserve"> Province / </w:t>
            </w:r>
          </w:p>
        </w:tc>
        <w:tc>
          <w:tcPr>
            <w:tcW w:w="6869" w:type="dxa"/>
          </w:tcPr>
          <w:p w:rsidR="00E03822" w:rsidRPr="007527C4" w:rsidRDefault="00E03822" w:rsidP="00195C7B">
            <w:pPr>
              <w:pStyle w:val="ListParagraph"/>
            </w:pPr>
            <w:r w:rsidRPr="007527C4">
              <w:t>Development of  Community Integrated Coastal Zone Management Plans</w:t>
            </w:r>
          </w:p>
          <w:p w:rsidR="00E03822" w:rsidRPr="007527C4" w:rsidRDefault="00E03822" w:rsidP="00195C7B">
            <w:pPr>
              <w:pStyle w:val="ListParagraph"/>
            </w:pPr>
            <w:r w:rsidRPr="007527C4">
              <w:t>Establishment of MPAs / CCAs</w:t>
            </w:r>
          </w:p>
          <w:p w:rsidR="00E03822" w:rsidRPr="007527C4" w:rsidRDefault="00E03822" w:rsidP="00195C7B">
            <w:pPr>
              <w:pStyle w:val="ListParagraph"/>
            </w:pPr>
            <w:r w:rsidRPr="007527C4">
              <w:t>Management of upland water quality issues (link to 1.2.2.)</w:t>
            </w:r>
          </w:p>
          <w:p w:rsidR="00E03822" w:rsidRPr="007527C4" w:rsidRDefault="00E03822" w:rsidP="00195C7B">
            <w:pPr>
              <w:pStyle w:val="ListParagraph"/>
            </w:pPr>
            <w:r w:rsidRPr="007527C4">
              <w:t xml:space="preserve">Upland management measures implemented to reduce sediment run-off into marine systems  </w:t>
            </w:r>
          </w:p>
          <w:p w:rsidR="00E03822" w:rsidRPr="007527C4" w:rsidRDefault="00E03822" w:rsidP="00703450">
            <w:pPr>
              <w:ind w:left="175"/>
            </w:pPr>
          </w:p>
        </w:tc>
      </w:tr>
      <w:tr w:rsidR="00E03822" w:rsidRPr="007527C4" w:rsidTr="00095278">
        <w:tc>
          <w:tcPr>
            <w:tcW w:w="2689" w:type="dxa"/>
          </w:tcPr>
          <w:p w:rsidR="00E03822" w:rsidRPr="007527C4" w:rsidRDefault="00E03822" w:rsidP="00E03822">
            <w:pPr>
              <w:pStyle w:val="Bodytextvcap"/>
              <w:numPr>
                <w:ilvl w:val="0"/>
                <w:numId w:val="0"/>
              </w:numPr>
              <w:jc w:val="left"/>
              <w:rPr>
                <w:szCs w:val="20"/>
              </w:rPr>
            </w:pPr>
            <w:r w:rsidRPr="007527C4">
              <w:rPr>
                <w:b/>
                <w:szCs w:val="20"/>
              </w:rPr>
              <w:t xml:space="preserve">North-west </w:t>
            </w:r>
            <w:proofErr w:type="spellStart"/>
            <w:r w:rsidRPr="007527C4">
              <w:rPr>
                <w:b/>
                <w:szCs w:val="20"/>
              </w:rPr>
              <w:t>Epi</w:t>
            </w:r>
            <w:proofErr w:type="spellEnd"/>
            <w:r w:rsidRPr="007527C4">
              <w:rPr>
                <w:b/>
                <w:szCs w:val="20"/>
              </w:rPr>
              <w:t xml:space="preserve"> Island</w:t>
            </w:r>
            <w:r w:rsidRPr="007527C4">
              <w:rPr>
                <w:b/>
                <w:szCs w:val="20"/>
              </w:rPr>
              <w:br/>
            </w:r>
            <w:proofErr w:type="spellStart"/>
            <w:r w:rsidRPr="007527C4">
              <w:rPr>
                <w:b/>
                <w:szCs w:val="20"/>
              </w:rPr>
              <w:t>Shefa</w:t>
            </w:r>
            <w:proofErr w:type="spellEnd"/>
            <w:r w:rsidRPr="007527C4">
              <w:rPr>
                <w:b/>
                <w:szCs w:val="20"/>
              </w:rPr>
              <w:t xml:space="preserve"> Province / </w:t>
            </w:r>
          </w:p>
        </w:tc>
        <w:tc>
          <w:tcPr>
            <w:tcW w:w="6869" w:type="dxa"/>
          </w:tcPr>
          <w:p w:rsidR="00E03822" w:rsidRPr="007527C4" w:rsidRDefault="00E03822" w:rsidP="00195C7B">
            <w:pPr>
              <w:pStyle w:val="ListParagraph"/>
            </w:pPr>
            <w:r w:rsidRPr="007527C4">
              <w:t xml:space="preserve">Development of  Community Integrated Coastal Zone Management Plans </w:t>
            </w:r>
          </w:p>
          <w:p w:rsidR="00E03822" w:rsidRPr="007527C4" w:rsidRDefault="00E03822" w:rsidP="00195C7B">
            <w:pPr>
              <w:pStyle w:val="ListParagraph"/>
            </w:pPr>
            <w:r w:rsidRPr="007527C4">
              <w:t>Establishment of MPAs / CCAs</w:t>
            </w:r>
          </w:p>
          <w:p w:rsidR="00E03822" w:rsidRPr="007527C4" w:rsidRDefault="00E03822" w:rsidP="00195C7B">
            <w:pPr>
              <w:pStyle w:val="ListParagraph"/>
            </w:pPr>
            <w:r w:rsidRPr="007527C4">
              <w:t xml:space="preserve">Crown-of-Thorn </w:t>
            </w:r>
            <w:proofErr w:type="spellStart"/>
            <w:r w:rsidRPr="007527C4">
              <w:t>Seastar</w:t>
            </w:r>
            <w:proofErr w:type="spellEnd"/>
            <w:r w:rsidRPr="007527C4">
              <w:t xml:space="preserve"> removal </w:t>
            </w:r>
          </w:p>
          <w:p w:rsidR="00E03822" w:rsidRPr="007527C4" w:rsidRDefault="00E03822" w:rsidP="00195C7B">
            <w:pPr>
              <w:pStyle w:val="ListParagraph"/>
            </w:pPr>
            <w:r w:rsidRPr="007527C4">
              <w:t xml:space="preserve">Installation of FADs  </w:t>
            </w:r>
          </w:p>
          <w:p w:rsidR="00E03822" w:rsidRPr="007527C4" w:rsidRDefault="00E03822" w:rsidP="00195C7B">
            <w:pPr>
              <w:pStyle w:val="ListParagraph"/>
            </w:pPr>
            <w:r w:rsidRPr="007527C4">
              <w:t xml:space="preserve">Upland management measures implemented to reduce sediment run-off into marine </w:t>
            </w:r>
            <w:proofErr w:type="gramStart"/>
            <w:r w:rsidRPr="007527C4">
              <w:t>systems  (</w:t>
            </w:r>
            <w:proofErr w:type="gramEnd"/>
            <w:r w:rsidRPr="007527C4">
              <w:t>link to 1.2.2.)</w:t>
            </w:r>
          </w:p>
          <w:p w:rsidR="00E03822" w:rsidRPr="007527C4" w:rsidRDefault="00E03822" w:rsidP="00703450">
            <w:pPr>
              <w:ind w:left="175"/>
            </w:pPr>
          </w:p>
        </w:tc>
      </w:tr>
      <w:tr w:rsidR="00E03822" w:rsidRPr="007527C4" w:rsidTr="00095278">
        <w:trPr>
          <w:trHeight w:val="525"/>
        </w:trPr>
        <w:tc>
          <w:tcPr>
            <w:tcW w:w="2689" w:type="dxa"/>
          </w:tcPr>
          <w:p w:rsidR="00E03822" w:rsidRPr="007527C4" w:rsidRDefault="00E03822" w:rsidP="00E03822">
            <w:pPr>
              <w:pStyle w:val="Bodytextvcap"/>
              <w:numPr>
                <w:ilvl w:val="0"/>
                <w:numId w:val="0"/>
              </w:numPr>
              <w:jc w:val="left"/>
              <w:rPr>
                <w:szCs w:val="20"/>
              </w:rPr>
            </w:pPr>
            <w:proofErr w:type="spellStart"/>
            <w:r w:rsidRPr="007527C4">
              <w:rPr>
                <w:b/>
                <w:szCs w:val="20"/>
              </w:rPr>
              <w:t>Tafea</w:t>
            </w:r>
            <w:proofErr w:type="spellEnd"/>
            <w:r w:rsidRPr="007527C4">
              <w:rPr>
                <w:b/>
                <w:szCs w:val="20"/>
              </w:rPr>
              <w:t xml:space="preserve"> Outer islands  - </w:t>
            </w:r>
            <w:r w:rsidRPr="007527C4">
              <w:rPr>
                <w:b/>
                <w:szCs w:val="20"/>
              </w:rPr>
              <w:br/>
            </w:r>
            <w:proofErr w:type="spellStart"/>
            <w:r w:rsidRPr="007527C4">
              <w:rPr>
                <w:b/>
                <w:szCs w:val="20"/>
              </w:rPr>
              <w:t>Tafea</w:t>
            </w:r>
            <w:proofErr w:type="spellEnd"/>
            <w:r w:rsidRPr="007527C4">
              <w:rPr>
                <w:b/>
                <w:szCs w:val="20"/>
              </w:rPr>
              <w:t xml:space="preserve"> Province</w:t>
            </w:r>
          </w:p>
        </w:tc>
        <w:tc>
          <w:tcPr>
            <w:tcW w:w="6869" w:type="dxa"/>
          </w:tcPr>
          <w:p w:rsidR="00E03822" w:rsidRPr="007527C4" w:rsidRDefault="00E03822" w:rsidP="00195C7B">
            <w:pPr>
              <w:pStyle w:val="ListParagraph"/>
            </w:pPr>
            <w:r w:rsidRPr="007527C4">
              <w:t>Development of  Community Integrated Coastal Zone Management Plans</w:t>
            </w:r>
          </w:p>
          <w:p w:rsidR="00E03822" w:rsidRPr="007527C4" w:rsidRDefault="00E03822" w:rsidP="00195C7B">
            <w:pPr>
              <w:pStyle w:val="ListParagraph"/>
            </w:pPr>
            <w:r w:rsidRPr="007527C4">
              <w:t>Establishment of MPAs / CCAs</w:t>
            </w:r>
          </w:p>
          <w:p w:rsidR="00E03822" w:rsidRPr="007527C4" w:rsidRDefault="00E03822" w:rsidP="00195C7B">
            <w:pPr>
              <w:pStyle w:val="ListParagraph"/>
            </w:pPr>
            <w:r w:rsidRPr="007527C4">
              <w:t xml:space="preserve">Crown-of-Thorn </w:t>
            </w:r>
            <w:proofErr w:type="spellStart"/>
            <w:r w:rsidRPr="007527C4">
              <w:t>Seastar</w:t>
            </w:r>
            <w:proofErr w:type="spellEnd"/>
            <w:r w:rsidRPr="007527C4">
              <w:t xml:space="preserve"> removal </w:t>
            </w:r>
          </w:p>
          <w:p w:rsidR="00E03822" w:rsidRPr="007527C4" w:rsidRDefault="00E03822" w:rsidP="00195C7B">
            <w:pPr>
              <w:pStyle w:val="ListParagraph"/>
            </w:pPr>
            <w:r w:rsidRPr="007527C4">
              <w:t xml:space="preserve">Installation of FADs  </w:t>
            </w:r>
          </w:p>
          <w:p w:rsidR="00E03822" w:rsidRPr="007527C4" w:rsidRDefault="00E03822" w:rsidP="00195C7B">
            <w:pPr>
              <w:pStyle w:val="ListParagraph"/>
            </w:pPr>
            <w:r w:rsidRPr="007527C4">
              <w:t xml:space="preserve">Upland management measures implemented to reduce sediment run-off into marine systems </w:t>
            </w:r>
          </w:p>
          <w:p w:rsidR="00E03822" w:rsidRPr="007527C4" w:rsidRDefault="00E03822" w:rsidP="00703450">
            <w:pPr>
              <w:ind w:left="175"/>
            </w:pPr>
          </w:p>
        </w:tc>
      </w:tr>
      <w:tr w:rsidR="00E03822" w:rsidRPr="007527C4" w:rsidTr="00095278">
        <w:tc>
          <w:tcPr>
            <w:tcW w:w="2689" w:type="dxa"/>
          </w:tcPr>
          <w:p w:rsidR="00E03822" w:rsidRPr="007527C4" w:rsidRDefault="00E03822" w:rsidP="00E03822">
            <w:pPr>
              <w:pStyle w:val="Bodytextvcap"/>
              <w:numPr>
                <w:ilvl w:val="0"/>
                <w:numId w:val="0"/>
              </w:numPr>
              <w:jc w:val="left"/>
              <w:rPr>
                <w:szCs w:val="20"/>
              </w:rPr>
            </w:pPr>
            <w:r w:rsidRPr="007527C4">
              <w:rPr>
                <w:b/>
                <w:szCs w:val="20"/>
              </w:rPr>
              <w:t>Torres Group</w:t>
            </w:r>
            <w:r w:rsidRPr="007527C4">
              <w:rPr>
                <w:b/>
                <w:szCs w:val="20"/>
              </w:rPr>
              <w:br/>
            </w:r>
            <w:proofErr w:type="spellStart"/>
            <w:r w:rsidRPr="007527C4">
              <w:rPr>
                <w:b/>
                <w:szCs w:val="20"/>
              </w:rPr>
              <w:t>Torba</w:t>
            </w:r>
            <w:proofErr w:type="spellEnd"/>
            <w:r w:rsidRPr="007527C4">
              <w:rPr>
                <w:b/>
                <w:szCs w:val="20"/>
              </w:rPr>
              <w:t xml:space="preserve"> Province  - </w:t>
            </w:r>
          </w:p>
        </w:tc>
        <w:tc>
          <w:tcPr>
            <w:tcW w:w="6869" w:type="dxa"/>
          </w:tcPr>
          <w:p w:rsidR="00E03822" w:rsidRPr="007527C4" w:rsidRDefault="00E03822" w:rsidP="00195C7B">
            <w:pPr>
              <w:pStyle w:val="ListParagraph"/>
            </w:pPr>
            <w:r w:rsidRPr="007527C4">
              <w:t>Development of  Community Integrated Coastal Zone Management Plans</w:t>
            </w:r>
          </w:p>
          <w:p w:rsidR="00E03822" w:rsidRPr="007527C4" w:rsidRDefault="00E03822" w:rsidP="00195C7B">
            <w:pPr>
              <w:pStyle w:val="ListParagraph"/>
            </w:pPr>
            <w:r w:rsidRPr="007527C4">
              <w:t>Establishment of MPAs / CCAs</w:t>
            </w:r>
          </w:p>
          <w:p w:rsidR="00E03822" w:rsidRPr="007527C4" w:rsidRDefault="00E03822" w:rsidP="00195C7B">
            <w:pPr>
              <w:pStyle w:val="ListParagraph"/>
            </w:pPr>
            <w:r w:rsidRPr="007527C4">
              <w:t xml:space="preserve">Species management plans for key species, including coconut crabs </w:t>
            </w:r>
          </w:p>
          <w:p w:rsidR="00E03822" w:rsidRPr="007527C4" w:rsidRDefault="00E03822" w:rsidP="00195C7B">
            <w:pPr>
              <w:pStyle w:val="ListParagraph"/>
            </w:pPr>
            <w:r w:rsidRPr="007527C4">
              <w:lastRenderedPageBreak/>
              <w:t xml:space="preserve">Installation of FADs  </w:t>
            </w:r>
          </w:p>
          <w:p w:rsidR="00E03822" w:rsidRPr="007527C4" w:rsidRDefault="00E03822" w:rsidP="00703450">
            <w:pPr>
              <w:ind w:left="175"/>
            </w:pPr>
          </w:p>
        </w:tc>
      </w:tr>
    </w:tbl>
    <w:p w:rsidR="003B2381" w:rsidRPr="007527C4" w:rsidRDefault="003B2381" w:rsidP="003B2381">
      <w:pPr>
        <w:pStyle w:val="Bodytextvcap"/>
        <w:numPr>
          <w:ilvl w:val="0"/>
          <w:numId w:val="0"/>
        </w:numPr>
      </w:pPr>
    </w:p>
    <w:p w:rsidR="00174846" w:rsidRPr="007527C4" w:rsidRDefault="00C26C10" w:rsidP="0042721B">
      <w:pPr>
        <w:pStyle w:val="Bodytextvcap"/>
      </w:pPr>
      <w:r w:rsidRPr="007527C4">
        <w:t xml:space="preserve">V-CAP </w:t>
      </w:r>
      <w:r w:rsidR="009665A0" w:rsidRPr="007527C4">
        <w:t>will also</w:t>
      </w:r>
      <w:r w:rsidR="00DF16CC" w:rsidRPr="007527C4">
        <w:t xml:space="preserve"> develop synergies</w:t>
      </w:r>
      <w:r w:rsidR="00694614" w:rsidRPr="007527C4">
        <w:t>, or networks,</w:t>
      </w:r>
      <w:r w:rsidR="00DF16CC" w:rsidRPr="007527C4">
        <w:t xml:space="preserve"> </w:t>
      </w:r>
      <w:r w:rsidR="009665A0" w:rsidRPr="007527C4">
        <w:t xml:space="preserve">with the existing </w:t>
      </w:r>
      <w:r w:rsidR="004C762E" w:rsidRPr="007527C4">
        <w:t>marine resource management projects</w:t>
      </w:r>
      <w:r w:rsidR="009665A0" w:rsidRPr="007527C4">
        <w:t xml:space="preserve"> within Vanuatu.  These projects currently operate under the Ministry of Fisheries and </w:t>
      </w:r>
      <w:r w:rsidR="00694614" w:rsidRPr="007527C4">
        <w:t xml:space="preserve">Wan </w:t>
      </w:r>
      <w:proofErr w:type="spellStart"/>
      <w:r w:rsidR="009665A0" w:rsidRPr="007527C4">
        <w:t>Sm</w:t>
      </w:r>
      <w:r w:rsidR="00694614" w:rsidRPr="007527C4">
        <w:t>o</w:t>
      </w:r>
      <w:r w:rsidR="009665A0" w:rsidRPr="007527C4">
        <w:t>l</w:t>
      </w:r>
      <w:proofErr w:type="spellEnd"/>
      <w:r w:rsidR="009665A0" w:rsidRPr="007527C4">
        <w:t xml:space="preserve"> Bag.  Lessons learned from the management of these areas will be applicable to other LMMAs in Vanuatu.  Furthermore, the lessons learned from creating a chain of linked LMMAs and </w:t>
      </w:r>
      <w:proofErr w:type="spellStart"/>
      <w:r w:rsidR="009665A0" w:rsidRPr="007527C4">
        <w:t>Tabu</w:t>
      </w:r>
      <w:proofErr w:type="spellEnd"/>
      <w:r w:rsidR="009665A0" w:rsidRPr="007527C4">
        <w:t xml:space="preserve"> Areas within a single area will serve as guide for future projects in Vanuatu</w:t>
      </w:r>
      <w:r w:rsidR="004C762E" w:rsidRPr="007527C4">
        <w:t xml:space="preserve"> in their efforts to enhance resilience to climate change</w:t>
      </w:r>
      <w:r w:rsidR="009665A0" w:rsidRPr="007527C4">
        <w:t xml:space="preserve">.  </w:t>
      </w:r>
    </w:p>
    <w:tbl>
      <w:tblPr>
        <w:tblStyle w:val="TableGrid"/>
        <w:tblW w:w="0" w:type="auto"/>
        <w:tblInd w:w="648" w:type="dxa"/>
        <w:tblBorders>
          <w:top w:val="single" w:sz="2" w:space="0" w:color="EEECE1"/>
          <w:left w:val="single" w:sz="2" w:space="0" w:color="EEECE1"/>
          <w:bottom w:val="single" w:sz="2" w:space="0" w:color="EEECE1"/>
          <w:right w:val="single" w:sz="2" w:space="0" w:color="EEECE1"/>
          <w:insideH w:val="single" w:sz="2" w:space="0" w:color="EEECE1"/>
          <w:insideV w:val="single" w:sz="2" w:space="0" w:color="EEECE1"/>
        </w:tblBorders>
        <w:tblLook w:val="04A0" w:firstRow="1" w:lastRow="0" w:firstColumn="1" w:lastColumn="0" w:noHBand="0" w:noVBand="1"/>
      </w:tblPr>
      <w:tblGrid>
        <w:gridCol w:w="767"/>
        <w:gridCol w:w="7571"/>
      </w:tblGrid>
      <w:tr w:rsidR="00882FF0" w:rsidRPr="007527C4" w:rsidTr="008E20E6">
        <w:trPr>
          <w:trHeight w:val="864"/>
        </w:trPr>
        <w:tc>
          <w:tcPr>
            <w:tcW w:w="8024" w:type="dxa"/>
            <w:gridSpan w:val="2"/>
            <w:shd w:val="clear" w:color="auto" w:fill="DDD9C3"/>
            <w:vAlign w:val="center"/>
          </w:tcPr>
          <w:p w:rsidR="009665A0" w:rsidRPr="007527C4" w:rsidRDefault="009665A0" w:rsidP="00910A48">
            <w:pPr>
              <w:pStyle w:val="Textbox"/>
              <w:rPr>
                <w:lang w:val="en-US"/>
              </w:rPr>
            </w:pPr>
            <w:r w:rsidRPr="007527C4">
              <w:rPr>
                <w:lang w:val="en-US"/>
              </w:rPr>
              <w:t xml:space="preserve">Output 1.2.1 </w:t>
            </w:r>
            <w:r w:rsidR="004C762E" w:rsidRPr="007527C4">
              <w:rPr>
                <w:lang w:val="en-US"/>
              </w:rPr>
              <w:t>Threatened coastal ecosystems and resources such as mangroves, coral reefs, and fisheries rehabilitated to support livelihoods and food production and increase climate resilience</w:t>
            </w:r>
          </w:p>
        </w:tc>
      </w:tr>
      <w:tr w:rsidR="00882FF0" w:rsidRPr="007527C4" w:rsidTr="008E20E6">
        <w:tc>
          <w:tcPr>
            <w:tcW w:w="8024" w:type="dxa"/>
            <w:gridSpan w:val="2"/>
          </w:tcPr>
          <w:p w:rsidR="009665A0" w:rsidRPr="007527C4" w:rsidRDefault="007D1E34" w:rsidP="00BF44D9">
            <w:pPr>
              <w:pStyle w:val="Textbox"/>
              <w:rPr>
                <w:lang w:val="en-US"/>
              </w:rPr>
            </w:pPr>
            <w:r w:rsidRPr="007527C4">
              <w:rPr>
                <w:lang w:val="en-US"/>
              </w:rPr>
              <w:t>Outline</w:t>
            </w:r>
            <w:r w:rsidR="00BF44D9" w:rsidRPr="007527C4">
              <w:rPr>
                <w:lang w:val="en-US"/>
              </w:rPr>
              <w:t xml:space="preserve"> A</w:t>
            </w:r>
            <w:r w:rsidR="009665A0" w:rsidRPr="007527C4">
              <w:rPr>
                <w:lang w:val="en-US"/>
              </w:rPr>
              <w:t xml:space="preserve">ctivities: </w:t>
            </w:r>
          </w:p>
        </w:tc>
      </w:tr>
      <w:tr w:rsidR="00882FF0" w:rsidRPr="007527C4" w:rsidTr="008E20E6">
        <w:trPr>
          <w:trHeight w:val="720"/>
        </w:trPr>
        <w:tc>
          <w:tcPr>
            <w:tcW w:w="453" w:type="dxa"/>
            <w:vAlign w:val="center"/>
          </w:tcPr>
          <w:p w:rsidR="00A9793E" w:rsidRPr="007527C4" w:rsidRDefault="00A9793E" w:rsidP="00910A48">
            <w:pPr>
              <w:pStyle w:val="Textbox"/>
              <w:rPr>
                <w:lang w:val="en-US"/>
              </w:rPr>
            </w:pPr>
            <w:r w:rsidRPr="007527C4">
              <w:rPr>
                <w:lang w:val="en-US"/>
              </w:rPr>
              <w:t xml:space="preserve">1.2.1.1 </w:t>
            </w:r>
          </w:p>
        </w:tc>
        <w:tc>
          <w:tcPr>
            <w:tcW w:w="7571" w:type="dxa"/>
            <w:vAlign w:val="center"/>
          </w:tcPr>
          <w:p w:rsidR="00A9793E" w:rsidRPr="007527C4" w:rsidRDefault="008B6EDD" w:rsidP="00461DCC">
            <w:pPr>
              <w:rPr>
                <w:lang w:val="en-US"/>
              </w:rPr>
            </w:pPr>
            <w:r w:rsidRPr="007527C4">
              <w:rPr>
                <w:lang w:val="en-US"/>
              </w:rPr>
              <w:t>Build upon initial PPG assessments to d</w:t>
            </w:r>
            <w:r w:rsidR="004C762E" w:rsidRPr="007527C4">
              <w:rPr>
                <w:lang w:val="en-US"/>
              </w:rPr>
              <w:t xml:space="preserve">evelop </w:t>
            </w:r>
            <w:r w:rsidR="00D0724B" w:rsidRPr="007527C4">
              <w:rPr>
                <w:lang w:val="en-US"/>
              </w:rPr>
              <w:t xml:space="preserve">detailed </w:t>
            </w:r>
            <w:r w:rsidRPr="007527C4">
              <w:rPr>
                <w:lang w:val="en-US"/>
              </w:rPr>
              <w:t xml:space="preserve">marine ecosystem health </w:t>
            </w:r>
            <w:r w:rsidR="00D0724B" w:rsidRPr="007527C4">
              <w:rPr>
                <w:lang w:val="en-US"/>
              </w:rPr>
              <w:t>b</w:t>
            </w:r>
            <w:r w:rsidR="004C762E" w:rsidRPr="007527C4">
              <w:rPr>
                <w:lang w:val="en-US"/>
              </w:rPr>
              <w:t xml:space="preserve">aselines, </w:t>
            </w:r>
            <w:r w:rsidRPr="007527C4">
              <w:rPr>
                <w:lang w:val="en-US"/>
              </w:rPr>
              <w:t xml:space="preserve">with quantitate and qualitative data on </w:t>
            </w:r>
            <w:r w:rsidR="004C762E" w:rsidRPr="007527C4">
              <w:rPr>
                <w:lang w:val="en-US"/>
              </w:rPr>
              <w:t xml:space="preserve">fisheries including coral and mangrove health </w:t>
            </w:r>
            <w:r w:rsidR="00461DCC" w:rsidRPr="007527C4">
              <w:rPr>
                <w:lang w:val="en-US"/>
              </w:rPr>
              <w:t xml:space="preserve">at all six target sites </w:t>
            </w:r>
            <w:r w:rsidR="004C762E" w:rsidRPr="007527C4">
              <w:rPr>
                <w:lang w:val="en-US"/>
              </w:rPr>
              <w:t xml:space="preserve">and identify key issues in management of these sites. (note baseline will be re-surveyed in final year </w:t>
            </w:r>
          </w:p>
        </w:tc>
      </w:tr>
      <w:tr w:rsidR="00882FF0" w:rsidRPr="007527C4" w:rsidTr="00461DCC">
        <w:trPr>
          <w:trHeight w:val="902"/>
        </w:trPr>
        <w:tc>
          <w:tcPr>
            <w:tcW w:w="453" w:type="dxa"/>
            <w:vAlign w:val="center"/>
          </w:tcPr>
          <w:p w:rsidR="00A9793E" w:rsidRPr="007527C4" w:rsidRDefault="00A9793E" w:rsidP="00910A48">
            <w:pPr>
              <w:pStyle w:val="Textbox"/>
              <w:rPr>
                <w:lang w:val="en-US"/>
              </w:rPr>
            </w:pPr>
            <w:r w:rsidRPr="007527C4">
              <w:rPr>
                <w:lang w:val="en-US"/>
              </w:rPr>
              <w:t>1.2.1.2</w:t>
            </w:r>
          </w:p>
        </w:tc>
        <w:tc>
          <w:tcPr>
            <w:tcW w:w="7571" w:type="dxa"/>
            <w:vAlign w:val="center"/>
          </w:tcPr>
          <w:p w:rsidR="004C762E" w:rsidRPr="007527C4" w:rsidRDefault="000E299C" w:rsidP="000E299C">
            <w:pPr>
              <w:pStyle w:val="Textbox"/>
              <w:rPr>
                <w:lang w:val="en-US"/>
              </w:rPr>
            </w:pPr>
            <w:r w:rsidRPr="007527C4">
              <w:rPr>
                <w:lang w:val="en-US"/>
              </w:rPr>
              <w:t xml:space="preserve"> </w:t>
            </w:r>
            <w:r w:rsidR="004C762E" w:rsidRPr="007527C4">
              <w:rPr>
                <w:lang w:val="en-US"/>
              </w:rPr>
              <w:t xml:space="preserve">Develop Community Integrated Coastal Zone Management Plans (CICZM Plans) through a participatory approach integrating fisheries, traditional management regimes at the village/ community and areas council levels identifying time-bound actions for long-term management to include </w:t>
            </w:r>
            <w:proofErr w:type="spellStart"/>
            <w:r w:rsidR="004C762E" w:rsidRPr="007527C4">
              <w:rPr>
                <w:lang w:val="en-US"/>
              </w:rPr>
              <w:t>tabu</w:t>
            </w:r>
            <w:proofErr w:type="spellEnd"/>
            <w:r w:rsidR="004C762E" w:rsidRPr="007527C4">
              <w:rPr>
                <w:lang w:val="en-US"/>
              </w:rPr>
              <w:t xml:space="preserve"> and Community Conservation Areas.</w:t>
            </w:r>
          </w:p>
          <w:p w:rsidR="004C762E" w:rsidRPr="007527C4" w:rsidRDefault="004C762E" w:rsidP="00CC36ED">
            <w:pPr>
              <w:pStyle w:val="Textbox"/>
              <w:rPr>
                <w:lang w:val="en-US"/>
              </w:rPr>
            </w:pPr>
          </w:p>
        </w:tc>
      </w:tr>
      <w:tr w:rsidR="00882FF0" w:rsidRPr="007527C4" w:rsidTr="00461DCC">
        <w:trPr>
          <w:trHeight w:val="735"/>
        </w:trPr>
        <w:tc>
          <w:tcPr>
            <w:tcW w:w="453" w:type="dxa"/>
            <w:vAlign w:val="center"/>
          </w:tcPr>
          <w:p w:rsidR="00A9793E" w:rsidRPr="007527C4" w:rsidRDefault="00A9793E" w:rsidP="00910A48">
            <w:pPr>
              <w:pStyle w:val="Textbox"/>
              <w:rPr>
                <w:lang w:val="en-US"/>
              </w:rPr>
            </w:pPr>
            <w:r w:rsidRPr="007527C4">
              <w:rPr>
                <w:lang w:val="en-US"/>
              </w:rPr>
              <w:t>1.2.1.3</w:t>
            </w:r>
          </w:p>
        </w:tc>
        <w:tc>
          <w:tcPr>
            <w:tcW w:w="7571" w:type="dxa"/>
            <w:vAlign w:val="center"/>
          </w:tcPr>
          <w:p w:rsidR="004C762E" w:rsidRPr="007527C4" w:rsidRDefault="000E299C" w:rsidP="00CC36ED">
            <w:pPr>
              <w:pStyle w:val="Textbox"/>
              <w:rPr>
                <w:lang w:val="en-US"/>
              </w:rPr>
            </w:pPr>
            <w:r w:rsidRPr="007527C4">
              <w:rPr>
                <w:lang w:val="en-US"/>
              </w:rPr>
              <w:t xml:space="preserve"> </w:t>
            </w:r>
            <w:r w:rsidR="004C762E" w:rsidRPr="007527C4">
              <w:rPr>
                <w:lang w:val="en-US"/>
              </w:rPr>
              <w:t xml:space="preserve"> Implementation of the CICZM Plans including deployment of FADs, monitoring on a regular basis, COT monitoring surveys and removal,  management of fishing </w:t>
            </w:r>
            <w:r w:rsidR="008F3BD6" w:rsidRPr="007527C4">
              <w:rPr>
                <w:lang w:val="en-US"/>
              </w:rPr>
              <w:t>activities</w:t>
            </w:r>
            <w:r w:rsidR="004C762E" w:rsidRPr="007527C4">
              <w:rPr>
                <w:lang w:val="en-US"/>
              </w:rPr>
              <w:t xml:space="preserve"> and other associated measures.</w:t>
            </w:r>
          </w:p>
          <w:p w:rsidR="004C762E" w:rsidRPr="007527C4" w:rsidRDefault="004C762E" w:rsidP="00CC36ED">
            <w:pPr>
              <w:pStyle w:val="Textbox"/>
              <w:rPr>
                <w:lang w:val="en-US"/>
              </w:rPr>
            </w:pPr>
          </w:p>
        </w:tc>
      </w:tr>
      <w:tr w:rsidR="00882FF0" w:rsidRPr="007527C4" w:rsidTr="00461DCC">
        <w:trPr>
          <w:trHeight w:val="732"/>
        </w:trPr>
        <w:tc>
          <w:tcPr>
            <w:tcW w:w="453" w:type="dxa"/>
            <w:vAlign w:val="center"/>
          </w:tcPr>
          <w:p w:rsidR="00A9793E" w:rsidRPr="007527C4" w:rsidRDefault="00A9793E" w:rsidP="00910A48">
            <w:pPr>
              <w:pStyle w:val="Textbox"/>
              <w:rPr>
                <w:lang w:val="en-US"/>
              </w:rPr>
            </w:pPr>
            <w:r w:rsidRPr="007527C4">
              <w:rPr>
                <w:lang w:val="en-US"/>
              </w:rPr>
              <w:t>1.2.1.4</w:t>
            </w:r>
          </w:p>
        </w:tc>
        <w:tc>
          <w:tcPr>
            <w:tcW w:w="7571" w:type="dxa"/>
            <w:vAlign w:val="center"/>
          </w:tcPr>
          <w:p w:rsidR="004C762E" w:rsidRPr="007527C4" w:rsidRDefault="000E299C" w:rsidP="00CC36ED">
            <w:pPr>
              <w:pStyle w:val="Textbox"/>
              <w:rPr>
                <w:lang w:val="en-US"/>
              </w:rPr>
            </w:pPr>
            <w:r w:rsidRPr="007527C4">
              <w:rPr>
                <w:lang w:val="en-US"/>
              </w:rPr>
              <w:t xml:space="preserve"> </w:t>
            </w:r>
            <w:r w:rsidR="004C762E" w:rsidRPr="007527C4">
              <w:rPr>
                <w:lang w:val="en-US"/>
              </w:rPr>
              <w:t xml:space="preserve"> Support the site-based network of marine managed areas throughout Vanuatu which include V-CAP sites and existing CCAs to facilitate learning </w:t>
            </w:r>
            <w:r w:rsidR="008F3BD6" w:rsidRPr="007527C4">
              <w:rPr>
                <w:lang w:val="en-US"/>
              </w:rPr>
              <w:t>between resource</w:t>
            </w:r>
            <w:r w:rsidR="004C762E" w:rsidRPr="007527C4">
              <w:rPr>
                <w:lang w:val="en-US"/>
              </w:rPr>
              <w:t xml:space="preserve"> monitors, communities and government. Training for men, women and youth will be delivered through this network.</w:t>
            </w:r>
          </w:p>
          <w:p w:rsidR="004C762E" w:rsidRPr="007527C4" w:rsidRDefault="004C762E" w:rsidP="00CC36ED">
            <w:pPr>
              <w:pStyle w:val="Textbox"/>
              <w:rPr>
                <w:lang w:val="en-US"/>
              </w:rPr>
            </w:pPr>
          </w:p>
        </w:tc>
      </w:tr>
      <w:tr w:rsidR="00882FF0" w:rsidRPr="007527C4" w:rsidTr="008E20E6">
        <w:trPr>
          <w:trHeight w:val="720"/>
        </w:trPr>
        <w:tc>
          <w:tcPr>
            <w:tcW w:w="453" w:type="dxa"/>
            <w:vAlign w:val="center"/>
          </w:tcPr>
          <w:p w:rsidR="00A9793E" w:rsidRPr="007527C4" w:rsidRDefault="000E299C" w:rsidP="00910A48">
            <w:pPr>
              <w:pStyle w:val="Textbox"/>
              <w:rPr>
                <w:lang w:val="en-US"/>
              </w:rPr>
            </w:pPr>
            <w:r w:rsidRPr="007527C4">
              <w:rPr>
                <w:lang w:val="en-US"/>
              </w:rPr>
              <w:t>1.2.1.5</w:t>
            </w:r>
          </w:p>
        </w:tc>
        <w:tc>
          <w:tcPr>
            <w:tcW w:w="7571" w:type="dxa"/>
            <w:vAlign w:val="center"/>
          </w:tcPr>
          <w:p w:rsidR="00A9793E" w:rsidRPr="007527C4" w:rsidRDefault="004C762E" w:rsidP="000E299C">
            <w:pPr>
              <w:rPr>
                <w:lang w:val="en-US"/>
              </w:rPr>
            </w:pPr>
            <w:r w:rsidRPr="007527C4">
              <w:rPr>
                <w:lang w:val="en-US"/>
              </w:rPr>
              <w:t xml:space="preserve">Monitoring and evaluation of the implementation of these plans will be completed annually by Field Officer from V-CAP sites and submitted annually to </w:t>
            </w:r>
            <w:r w:rsidR="008F3BD6" w:rsidRPr="007527C4">
              <w:rPr>
                <w:lang w:val="en-US"/>
              </w:rPr>
              <w:t>the Coordinator</w:t>
            </w:r>
            <w:r w:rsidRPr="007527C4">
              <w:rPr>
                <w:lang w:val="en-US"/>
              </w:rPr>
              <w:t xml:space="preserve"> for this Component and the Project Implementation Unit.</w:t>
            </w:r>
            <w:r w:rsidR="00A9793E" w:rsidRPr="007527C4">
              <w:rPr>
                <w:lang w:val="en-US"/>
              </w:rPr>
              <w:t xml:space="preserve"> </w:t>
            </w:r>
          </w:p>
        </w:tc>
      </w:tr>
    </w:tbl>
    <w:p w:rsidR="0046264C" w:rsidRPr="007527C4" w:rsidRDefault="000E299C" w:rsidP="004C762E">
      <w:pPr>
        <w:rPr>
          <w:lang w:val="en-US"/>
        </w:rPr>
      </w:pPr>
      <w:r w:rsidRPr="007527C4">
        <w:rPr>
          <w:lang w:val="en-US"/>
        </w:rPr>
        <w:t xml:space="preserve"> </w:t>
      </w:r>
    </w:p>
    <w:p w:rsidR="0046264C" w:rsidRPr="007527C4" w:rsidRDefault="0046264C" w:rsidP="004C762E">
      <w:pPr>
        <w:rPr>
          <w:lang w:val="en-US"/>
        </w:rPr>
      </w:pPr>
    </w:p>
    <w:p w:rsidR="00174846" w:rsidRPr="007527C4" w:rsidRDefault="009665A0" w:rsidP="008F3BD6">
      <w:pPr>
        <w:pStyle w:val="Output"/>
        <w:rPr>
          <w:color w:val="auto"/>
        </w:rPr>
      </w:pPr>
      <w:r w:rsidRPr="007527C4">
        <w:rPr>
          <w:color w:val="auto"/>
        </w:rPr>
        <w:t xml:space="preserve">Output 1.2.2 </w:t>
      </w:r>
      <w:r w:rsidRPr="007527C4">
        <w:rPr>
          <w:color w:val="auto"/>
        </w:rPr>
        <w:tab/>
        <w:t>Coastal areas stabilized through re-vegetation and other ‘soft’ approaches to complement ‘hard’ measures</w:t>
      </w:r>
    </w:p>
    <w:p w:rsidR="00530F10" w:rsidRPr="007527C4" w:rsidRDefault="00055A67" w:rsidP="0042721B">
      <w:pPr>
        <w:pStyle w:val="Bodytextvcap"/>
      </w:pPr>
      <w:r w:rsidRPr="007527C4">
        <w:t>In the context of small island systems, the V-CAP PPG consider</w:t>
      </w:r>
      <w:r w:rsidR="000C37D7" w:rsidRPr="007527C4">
        <w:t>ed</w:t>
      </w:r>
      <w:r w:rsidRPr="007527C4">
        <w:t xml:space="preserve"> </w:t>
      </w:r>
      <w:r w:rsidR="00530F10" w:rsidRPr="007527C4">
        <w:t xml:space="preserve">the definition of “coastal areas” </w:t>
      </w:r>
      <w:r w:rsidRPr="007527C4">
        <w:t xml:space="preserve">as </w:t>
      </w:r>
      <w:r w:rsidR="00530F10" w:rsidRPr="007527C4">
        <w:t>all land within a catchment that drains into targeted coastal waters</w:t>
      </w:r>
      <w:r w:rsidR="000C37D7" w:rsidRPr="007527C4">
        <w:t xml:space="preserve">. </w:t>
      </w:r>
      <w:r w:rsidR="00530F10" w:rsidRPr="007527C4">
        <w:t xml:space="preserve">In the majority of targeted sites, </w:t>
      </w:r>
      <w:r w:rsidR="000C37D7" w:rsidRPr="007527C4">
        <w:t xml:space="preserve">the landowners and </w:t>
      </w:r>
      <w:r w:rsidR="00530F10" w:rsidRPr="007527C4">
        <w:t xml:space="preserve">communities responsible for coastal management are </w:t>
      </w:r>
      <w:r w:rsidR="000C37D7" w:rsidRPr="007527C4">
        <w:t>the same</w:t>
      </w:r>
      <w:r w:rsidR="0046264C" w:rsidRPr="007527C4">
        <w:t xml:space="preserve"> owners (or </w:t>
      </w:r>
      <w:r w:rsidR="00680ACD" w:rsidRPr="007527C4">
        <w:t>closely</w:t>
      </w:r>
      <w:r w:rsidR="0046264C" w:rsidRPr="007527C4">
        <w:t xml:space="preserve"> related)</w:t>
      </w:r>
      <w:r w:rsidR="000C37D7" w:rsidRPr="007527C4">
        <w:t xml:space="preserve"> for</w:t>
      </w:r>
      <w:r w:rsidR="00530F10" w:rsidRPr="007527C4">
        <w:t xml:space="preserve"> </w:t>
      </w:r>
      <w:r w:rsidR="000C37D7" w:rsidRPr="007527C4">
        <w:t xml:space="preserve">adjacent </w:t>
      </w:r>
      <w:r w:rsidR="00530F10" w:rsidRPr="007527C4">
        <w:t>upland area</w:t>
      </w:r>
      <w:r w:rsidR="000C37D7" w:rsidRPr="007527C4">
        <w:t>s</w:t>
      </w:r>
      <w:r w:rsidR="00530F10" w:rsidRPr="007527C4">
        <w:t xml:space="preserve">. </w:t>
      </w:r>
      <w:r w:rsidR="00CF7AE6" w:rsidRPr="007527C4">
        <w:t>Additionally, the drainage area</w:t>
      </w:r>
      <w:r w:rsidR="000C37D7" w:rsidRPr="007527C4">
        <w:t>s</w:t>
      </w:r>
      <w:r w:rsidR="00680ACD" w:rsidRPr="007527C4">
        <w:t xml:space="preserve"> in the uplands areas have a direct interaction with the V-CAP </w:t>
      </w:r>
      <w:r w:rsidR="00CF7AE6" w:rsidRPr="007527C4">
        <w:t>target coastal areas</w:t>
      </w:r>
      <w:r w:rsidR="00680ACD" w:rsidRPr="007527C4">
        <w:t xml:space="preserve">.  </w:t>
      </w:r>
      <w:r w:rsidR="00530F10" w:rsidRPr="007527C4">
        <w:t xml:space="preserve">Thus, an integrated “Ridge to Reef” approach </w:t>
      </w:r>
      <w:r w:rsidR="000C37D7" w:rsidRPr="007527C4">
        <w:t>is</w:t>
      </w:r>
      <w:r w:rsidR="00530F10" w:rsidRPr="007527C4">
        <w:t xml:space="preserve"> the most suitable approach for the delivery of V-CAP.</w:t>
      </w:r>
      <w:r w:rsidR="00C71468" w:rsidRPr="007527C4">
        <w:t xml:space="preserve">  </w:t>
      </w:r>
      <w:r w:rsidR="00680ACD" w:rsidRPr="007527C4">
        <w:t>Currently n</w:t>
      </w:r>
      <w:r w:rsidR="00C71468" w:rsidRPr="007527C4">
        <w:t xml:space="preserve">one of the project sites visited </w:t>
      </w:r>
      <w:r w:rsidR="00680ACD" w:rsidRPr="007527C4">
        <w:t xml:space="preserve">during the PPG have terrestrial upland or </w:t>
      </w:r>
      <w:r w:rsidR="00C71468" w:rsidRPr="007527C4">
        <w:t>coastal land</w:t>
      </w:r>
      <w:r w:rsidR="00680ACD" w:rsidRPr="007527C4">
        <w:t>-use</w:t>
      </w:r>
      <w:r w:rsidR="00C71468" w:rsidRPr="007527C4">
        <w:t xml:space="preserve"> management plans.</w:t>
      </w:r>
    </w:p>
    <w:p w:rsidR="00680ACD" w:rsidRPr="007527C4" w:rsidRDefault="00530F10" w:rsidP="0042721B">
      <w:pPr>
        <w:pStyle w:val="Bodytextvcap"/>
      </w:pPr>
      <w:r w:rsidRPr="007527C4">
        <w:t xml:space="preserve">  With</w:t>
      </w:r>
      <w:r w:rsidR="007C64B8" w:rsidRPr="007527C4">
        <w:t>out</w:t>
      </w:r>
      <w:r w:rsidRPr="007527C4">
        <w:t xml:space="preserve"> V-CAP intervention there will continue to be a substantial disconnect between the management of the land and the sea</w:t>
      </w:r>
      <w:r w:rsidR="000C37D7" w:rsidRPr="007527C4">
        <w:t>,</w:t>
      </w:r>
      <w:r w:rsidRPr="007527C4">
        <w:t xml:space="preserve"> and any opportunities for development of a comprehensive approach will be not be implemented in the foreseeable future. </w:t>
      </w:r>
      <w:r w:rsidR="00680ACD" w:rsidRPr="007527C4">
        <w:t xml:space="preserve">The challenges of climate change will impact on both systems and the interaction between these systems needs to be addressed in the context of climate change. </w:t>
      </w:r>
    </w:p>
    <w:p w:rsidR="003E7854" w:rsidRPr="007527C4" w:rsidRDefault="003E7854" w:rsidP="00885FA3">
      <w:pPr>
        <w:pStyle w:val="Baseline"/>
      </w:pPr>
    </w:p>
    <w:p w:rsidR="00174846" w:rsidRPr="007527C4" w:rsidRDefault="009665A0" w:rsidP="00885FA3">
      <w:pPr>
        <w:pStyle w:val="Baseline"/>
      </w:pPr>
      <w:r w:rsidRPr="007527C4">
        <w:t xml:space="preserve">Without LDCF/SCCF Intervention (baseline): </w:t>
      </w:r>
      <w:r w:rsidR="00DF7CA8" w:rsidRPr="007527C4">
        <w:t xml:space="preserve"> </w:t>
      </w:r>
    </w:p>
    <w:p w:rsidR="009A6AEE" w:rsidRPr="007527C4" w:rsidRDefault="00DF7CA8" w:rsidP="00DF7CA8">
      <w:pPr>
        <w:pStyle w:val="Bodytextvcap"/>
      </w:pPr>
      <w:r w:rsidRPr="007527C4">
        <w:t xml:space="preserve">One of the greatest challenges in upland management is the management of topsoil </w:t>
      </w:r>
      <w:r w:rsidR="009A6AEE" w:rsidRPr="007527C4">
        <w:t xml:space="preserve">and sediment being washed from the upland and coastal area into the </w:t>
      </w:r>
      <w:proofErr w:type="spellStart"/>
      <w:r w:rsidR="009A6AEE" w:rsidRPr="007527C4">
        <w:t>nearshore</w:t>
      </w:r>
      <w:proofErr w:type="spellEnd"/>
      <w:r w:rsidR="009A6AEE" w:rsidRPr="007527C4">
        <w:t xml:space="preserve"> and marine systems. These are a range of activities that impact on these systems. These are outlined below:</w:t>
      </w:r>
    </w:p>
    <w:p w:rsidR="0042721B" w:rsidRPr="007527C4" w:rsidRDefault="0042721B" w:rsidP="00885FA3">
      <w:pPr>
        <w:pStyle w:val="Baseline"/>
        <w:rPr>
          <w:rStyle w:val="Emphasis"/>
          <w:b w:val="0"/>
          <w:lang w:val="en-US"/>
        </w:rPr>
      </w:pPr>
      <w:r w:rsidRPr="007527C4">
        <w:rPr>
          <w:rStyle w:val="Emphasis"/>
          <w:b w:val="0"/>
          <w:lang w:val="en-US"/>
        </w:rPr>
        <w:t xml:space="preserve">Forestry and deforestation </w:t>
      </w:r>
    </w:p>
    <w:p w:rsidR="00871ABF" w:rsidRPr="007527C4" w:rsidRDefault="00646DC3" w:rsidP="0042721B">
      <w:pPr>
        <w:pStyle w:val="Bodytextvcap"/>
      </w:pPr>
      <w:r w:rsidRPr="007527C4">
        <w:t xml:space="preserve">Deforestation is occurring in </w:t>
      </w:r>
      <w:r w:rsidR="00DF7CA8" w:rsidRPr="007527C4">
        <w:t>most of the</w:t>
      </w:r>
      <w:r w:rsidRPr="007527C4">
        <w:t xml:space="preserve"> targeted communities </w:t>
      </w:r>
      <w:r w:rsidR="00DB3514" w:rsidRPr="007527C4">
        <w:t xml:space="preserve">and is one of the most serious environmental challenges in each of the V-CAP sites and also in wider island management in Vanuatu. </w:t>
      </w:r>
      <w:r w:rsidR="00DB3514" w:rsidRPr="007527C4">
        <w:lastRenderedPageBreak/>
        <w:t xml:space="preserve">There are a variety of reasons for the deforestation including the need to harvest timber to </w:t>
      </w:r>
      <w:r w:rsidRPr="007527C4">
        <w:t xml:space="preserve">meet </w:t>
      </w:r>
      <w:r w:rsidR="00DB3514" w:rsidRPr="007527C4">
        <w:t xml:space="preserve">building supply </w:t>
      </w:r>
      <w:r w:rsidRPr="007527C4">
        <w:t xml:space="preserve">which </w:t>
      </w:r>
      <w:r w:rsidR="00DB3514" w:rsidRPr="007527C4">
        <w:t xml:space="preserve">often targets </w:t>
      </w:r>
      <w:r w:rsidRPr="007527C4">
        <w:t>old growth forest</w:t>
      </w:r>
      <w:r w:rsidR="00DB3514" w:rsidRPr="007527C4">
        <w:t>, the creation of additional areas for agriculture and growing populations requiring larger land areas. There is also logging in some locations for exporting to Port Vila and beyond.  Significantly, de</w:t>
      </w:r>
      <w:r w:rsidRPr="007527C4">
        <w:t xml:space="preserve">forestation has resulted in a loss soil stability, increased runoff and </w:t>
      </w:r>
      <w:r w:rsidR="00DF7CA8" w:rsidRPr="007527C4">
        <w:t>has impacted on</w:t>
      </w:r>
      <w:r w:rsidR="004C1F27" w:rsidRPr="007527C4">
        <w:t xml:space="preserve"> groundwater recharge. </w:t>
      </w:r>
      <w:r w:rsidR="00DB3514" w:rsidRPr="007527C4">
        <w:t>There is an urgent need to provide alternatives to the exploitation of old-growth forest</w:t>
      </w:r>
      <w:r w:rsidR="00871ABF" w:rsidRPr="007527C4">
        <w:t xml:space="preserve">, including forestry lots, seedlings and enhancement of agricultural practices. </w:t>
      </w:r>
      <w:r w:rsidR="00DF7CA8" w:rsidRPr="007527C4">
        <w:t xml:space="preserve"> </w:t>
      </w:r>
    </w:p>
    <w:p w:rsidR="0042721B" w:rsidRPr="007527C4" w:rsidRDefault="0042721B" w:rsidP="0042721B">
      <w:pPr>
        <w:pStyle w:val="Bodytextvcap"/>
        <w:numPr>
          <w:ilvl w:val="0"/>
          <w:numId w:val="0"/>
        </w:numPr>
        <w:rPr>
          <w:rStyle w:val="Emphasis"/>
          <w:lang w:val="en-US"/>
        </w:rPr>
      </w:pPr>
      <w:r w:rsidRPr="007527C4">
        <w:rPr>
          <w:rStyle w:val="Emphasis"/>
          <w:lang w:val="en-US"/>
        </w:rPr>
        <w:t xml:space="preserve">Agriculture </w:t>
      </w:r>
      <w:r w:rsidR="009A6AEE" w:rsidRPr="007527C4">
        <w:rPr>
          <w:rStyle w:val="Emphasis"/>
          <w:lang w:val="en-US"/>
        </w:rPr>
        <w:t xml:space="preserve">and environment </w:t>
      </w:r>
      <w:r w:rsidRPr="007527C4">
        <w:rPr>
          <w:rStyle w:val="Emphasis"/>
          <w:lang w:val="en-US"/>
        </w:rPr>
        <w:t xml:space="preserve"> </w:t>
      </w:r>
    </w:p>
    <w:p w:rsidR="00153CAA" w:rsidRPr="007527C4" w:rsidRDefault="00D22D09" w:rsidP="0042721B">
      <w:pPr>
        <w:pStyle w:val="Bodytextvcap"/>
      </w:pPr>
      <w:r w:rsidRPr="007527C4">
        <w:t>Agriculture is the</w:t>
      </w:r>
      <w:r w:rsidR="009665A0" w:rsidRPr="007527C4">
        <w:t xml:space="preserve"> largest source of income in Vanuatu.  The vast majority of the population is located in rural areas where the majority of households depend on agriculture for income</w:t>
      </w:r>
      <w:r w:rsidR="00CF7AE6" w:rsidRPr="007527C4">
        <w:t xml:space="preserve"> and food security</w:t>
      </w:r>
      <w:r w:rsidR="009665A0" w:rsidRPr="007527C4">
        <w:t>.</w:t>
      </w:r>
      <w:r w:rsidR="00153CAA" w:rsidRPr="007527C4">
        <w:t xml:space="preserve"> Farming practices generating the most sediment include slash and burn farming, livestock grazing on steep slopes, and deforestation. In addition to increasing sediment run</w:t>
      </w:r>
      <w:r w:rsidR="000C37D7" w:rsidRPr="007527C4">
        <w:t>-</w:t>
      </w:r>
      <w:r w:rsidR="00153CAA" w:rsidRPr="007527C4">
        <w:t xml:space="preserve">off </w:t>
      </w:r>
      <w:r w:rsidR="00F81F19" w:rsidRPr="007527C4">
        <w:t xml:space="preserve">to coastal waters </w:t>
      </w:r>
      <w:r w:rsidR="00153CAA" w:rsidRPr="007527C4">
        <w:t xml:space="preserve">these processes also degrade the soil and create a loss of top soil. </w:t>
      </w:r>
    </w:p>
    <w:p w:rsidR="009665A0" w:rsidRPr="007527C4" w:rsidRDefault="00153CAA" w:rsidP="009A6AEE">
      <w:pPr>
        <w:pStyle w:val="Bodytextvcap"/>
      </w:pPr>
      <w:r w:rsidRPr="007527C4">
        <w:t>In most target sites</w:t>
      </w:r>
      <w:r w:rsidR="00A84087" w:rsidRPr="007527C4">
        <w:t xml:space="preserve">, </w:t>
      </w:r>
      <w:r w:rsidR="007B72B8" w:rsidRPr="007527C4">
        <w:t xml:space="preserve">shifting cultivation </w:t>
      </w:r>
      <w:r w:rsidR="00F81F19" w:rsidRPr="007527C4">
        <w:t>agricultural practices</w:t>
      </w:r>
      <w:r w:rsidR="009665A0" w:rsidRPr="007527C4">
        <w:t xml:space="preserve"> </w:t>
      </w:r>
      <w:r w:rsidRPr="007527C4">
        <w:t xml:space="preserve">are </w:t>
      </w:r>
      <w:r w:rsidR="009665A0" w:rsidRPr="007527C4">
        <w:t>result</w:t>
      </w:r>
      <w:r w:rsidRPr="007527C4">
        <w:t>ing</w:t>
      </w:r>
      <w:r w:rsidR="009665A0" w:rsidRPr="007527C4">
        <w:t xml:space="preserve"> in high </w:t>
      </w:r>
      <w:r w:rsidRPr="007527C4">
        <w:t>level</w:t>
      </w:r>
      <w:r w:rsidR="00A84087" w:rsidRPr="007527C4">
        <w:t>s</w:t>
      </w:r>
      <w:r w:rsidRPr="007527C4">
        <w:t xml:space="preserve"> of </w:t>
      </w:r>
      <w:r w:rsidR="009665A0" w:rsidRPr="007527C4">
        <w:t xml:space="preserve">sediment </w:t>
      </w:r>
      <w:r w:rsidRPr="007527C4">
        <w:t>run</w:t>
      </w:r>
      <w:r w:rsidR="00A84087" w:rsidRPr="007527C4">
        <w:t>-</w:t>
      </w:r>
      <w:r w:rsidRPr="007527C4">
        <w:t>off</w:t>
      </w:r>
      <w:r w:rsidR="00F81F19" w:rsidRPr="007527C4">
        <w:t>,</w:t>
      </w:r>
      <w:r w:rsidRPr="007527C4">
        <w:t xml:space="preserve"> in particular from traditional shifting garden cultivation. These farming practices involve clearing vegetation through cutting and fire</w:t>
      </w:r>
      <w:r w:rsidR="007611A5" w:rsidRPr="007527C4">
        <w:t xml:space="preserve">.  Additionally, </w:t>
      </w:r>
      <w:r w:rsidR="009A6AEE" w:rsidRPr="007527C4">
        <w:t xml:space="preserve">shifting </w:t>
      </w:r>
      <w:r w:rsidR="007B72B8" w:rsidRPr="007527C4">
        <w:t>cultivation</w:t>
      </w:r>
      <w:r w:rsidR="009A6AEE" w:rsidRPr="007527C4">
        <w:t xml:space="preserve"> and accelerating crop rotation has created additional sediment generation issues. </w:t>
      </w:r>
      <w:r w:rsidR="007B72B8" w:rsidRPr="007527C4">
        <w:t xml:space="preserve"> </w:t>
      </w:r>
      <w:r w:rsidR="007611A5" w:rsidRPr="007527C4">
        <w:t>T</w:t>
      </w:r>
      <w:r w:rsidR="007B72B8" w:rsidRPr="007527C4">
        <w:t xml:space="preserve">here are practices </w:t>
      </w:r>
      <w:r w:rsidR="00A84087" w:rsidRPr="007527C4">
        <w:t>that can</w:t>
      </w:r>
      <w:r w:rsidR="007B72B8" w:rsidRPr="007527C4">
        <w:t xml:space="preserve"> reduce the sediment load</w:t>
      </w:r>
      <w:r w:rsidR="007611A5" w:rsidRPr="007527C4">
        <w:t xml:space="preserve"> such as</w:t>
      </w:r>
      <w:r w:rsidR="007B72B8" w:rsidRPr="007527C4">
        <w:t xml:space="preserve"> farming on land with low gradient</w:t>
      </w:r>
      <w:r w:rsidR="00A84087" w:rsidRPr="007527C4">
        <w:t xml:space="preserve">; </w:t>
      </w:r>
      <w:r w:rsidR="007B72B8" w:rsidRPr="007527C4">
        <w:t>planting erosion reduction species</w:t>
      </w:r>
      <w:r w:rsidR="007611A5" w:rsidRPr="007527C4">
        <w:t xml:space="preserve"> (e.g</w:t>
      </w:r>
      <w:r w:rsidR="007B72B8" w:rsidRPr="007527C4">
        <w:t xml:space="preserve">. </w:t>
      </w:r>
      <w:proofErr w:type="spellStart"/>
      <w:r w:rsidR="007B72B8" w:rsidRPr="007527C4">
        <w:t>vetiver</w:t>
      </w:r>
      <w:proofErr w:type="spellEnd"/>
      <w:r w:rsidR="007B72B8" w:rsidRPr="007527C4">
        <w:t xml:space="preserve"> grasses</w:t>
      </w:r>
      <w:r w:rsidR="007611A5" w:rsidRPr="007527C4">
        <w:t>)</w:t>
      </w:r>
      <w:r w:rsidR="007B72B8" w:rsidRPr="007527C4">
        <w:t xml:space="preserve">, and leaving a buffer between water courses and agricultural lands (e.g. riparian vegetation) </w:t>
      </w:r>
      <w:r w:rsidR="00A84087" w:rsidRPr="007527C4">
        <w:t>that are</w:t>
      </w:r>
      <w:r w:rsidR="007B72B8" w:rsidRPr="007527C4">
        <w:t xml:space="preserve"> currently not being promoted by agriculture officials or being implemented by communities. </w:t>
      </w:r>
    </w:p>
    <w:p w:rsidR="00061010" w:rsidRPr="007527C4" w:rsidRDefault="007B72B8" w:rsidP="0042721B">
      <w:pPr>
        <w:pStyle w:val="Bodytextvcap"/>
      </w:pPr>
      <w:r w:rsidRPr="007527C4">
        <w:t>In Vanuatu</w:t>
      </w:r>
      <w:r w:rsidR="00A84087" w:rsidRPr="007527C4">
        <w:t>,</w:t>
      </w:r>
      <w:r w:rsidRPr="007527C4">
        <w:t xml:space="preserve"> livestock</w:t>
      </w:r>
      <w:r w:rsidR="00A84087" w:rsidRPr="007527C4">
        <w:t xml:space="preserve"> are</w:t>
      </w:r>
      <w:r w:rsidRPr="007527C4">
        <w:t xml:space="preserve"> a valuable source of income for </w:t>
      </w:r>
      <w:r w:rsidR="007611A5" w:rsidRPr="007527C4">
        <w:t xml:space="preserve">rural </w:t>
      </w:r>
      <w:r w:rsidR="002529FB" w:rsidRPr="007527C4">
        <w:t>communities</w:t>
      </w:r>
      <w:r w:rsidRPr="007527C4">
        <w:t xml:space="preserve"> and </w:t>
      </w:r>
      <w:r w:rsidR="00A84087" w:rsidRPr="007527C4">
        <w:t xml:space="preserve">for </w:t>
      </w:r>
      <w:r w:rsidRPr="007527C4">
        <w:t xml:space="preserve">larger scale commercial operations. </w:t>
      </w:r>
      <w:r w:rsidR="007611A5" w:rsidRPr="007527C4">
        <w:t>Often</w:t>
      </w:r>
      <w:r w:rsidR="008453D3" w:rsidRPr="007527C4">
        <w:t xml:space="preserve"> cattle are</w:t>
      </w:r>
      <w:r w:rsidRPr="007527C4">
        <w:t xml:space="preserve"> associated with copra plantations </w:t>
      </w:r>
      <w:r w:rsidR="00ED70BB" w:rsidRPr="007527C4">
        <w:t>which cover large tracks of Vanuatu. As the price of copra decreas</w:t>
      </w:r>
      <w:r w:rsidR="00A84087" w:rsidRPr="007527C4">
        <w:t>es</w:t>
      </w:r>
      <w:r w:rsidR="00ED70BB" w:rsidRPr="007527C4">
        <w:t xml:space="preserve"> more livestock are roaming the forest in an uncontrolled manner.  </w:t>
      </w:r>
      <w:r w:rsidR="009665A0" w:rsidRPr="007527C4">
        <w:t>On steep slopes the livestock</w:t>
      </w:r>
      <w:r w:rsidR="007C64B8" w:rsidRPr="007527C4">
        <w:t xml:space="preserve"> </w:t>
      </w:r>
      <w:r w:rsidR="00061010" w:rsidRPr="007527C4">
        <w:t xml:space="preserve">cause </w:t>
      </w:r>
      <w:r w:rsidR="009665A0" w:rsidRPr="007527C4">
        <w:t>hill</w:t>
      </w:r>
      <w:r w:rsidR="00A84087" w:rsidRPr="007527C4">
        <w:t>-</w:t>
      </w:r>
      <w:r w:rsidR="009665A0" w:rsidRPr="007527C4">
        <w:t xml:space="preserve">slope erosion, coastal erosion and increase landslide potential.  </w:t>
      </w:r>
    </w:p>
    <w:p w:rsidR="00ED70BB" w:rsidRPr="007527C4" w:rsidRDefault="00061010" w:rsidP="00707B40">
      <w:pPr>
        <w:pStyle w:val="Bodytextvcap"/>
      </w:pPr>
      <w:r w:rsidRPr="007527C4">
        <w:t>Pigs</w:t>
      </w:r>
      <w:r w:rsidR="009B3E33" w:rsidRPr="007527C4">
        <w:t>,</w:t>
      </w:r>
      <w:r w:rsidR="002529FB" w:rsidRPr="007527C4">
        <w:t xml:space="preserve"> both domesticated and wild, are very popular in Vanuatu</w:t>
      </w:r>
      <w:r w:rsidR="009B3E33" w:rsidRPr="007527C4">
        <w:t>,</w:t>
      </w:r>
      <w:r w:rsidR="002529FB" w:rsidRPr="007527C4">
        <w:t xml:space="preserve"> and present a number of challenges. Pigs were observed to disturb topsoil creating erosion in a number of </w:t>
      </w:r>
      <w:r w:rsidR="009B3E33" w:rsidRPr="007527C4">
        <w:t xml:space="preserve">the </w:t>
      </w:r>
      <w:r w:rsidR="002529FB" w:rsidRPr="007527C4">
        <w:t>targeted sites. In addition, in some villages pigs were farmed upstream</w:t>
      </w:r>
      <w:r w:rsidR="009B3E33" w:rsidRPr="007527C4">
        <w:t>/upslope</w:t>
      </w:r>
      <w:r w:rsidR="002529FB" w:rsidRPr="007527C4">
        <w:t xml:space="preserve"> of village</w:t>
      </w:r>
      <w:r w:rsidR="00A84087" w:rsidRPr="007527C4">
        <w:t>s</w:t>
      </w:r>
      <w:r w:rsidR="009B3E33" w:rsidRPr="007527C4">
        <w:t xml:space="preserve">.  </w:t>
      </w:r>
      <w:r w:rsidR="009A6AEE" w:rsidRPr="007527C4">
        <w:t>In some villages the</w:t>
      </w:r>
      <w:r w:rsidR="009B3E33" w:rsidRPr="007527C4">
        <w:t xml:space="preserve"> waste from these pigs is transported through with storm rain</w:t>
      </w:r>
      <w:r w:rsidR="002529FB" w:rsidRPr="007527C4">
        <w:t xml:space="preserve"> resulting </w:t>
      </w:r>
      <w:r w:rsidR="009B3E33" w:rsidRPr="007527C4">
        <w:t>in</w:t>
      </w:r>
      <w:r w:rsidR="002529FB" w:rsidRPr="007527C4">
        <w:t xml:space="preserve"> </w:t>
      </w:r>
      <w:r w:rsidR="009665A0" w:rsidRPr="007527C4">
        <w:t>unsanitary conditions</w:t>
      </w:r>
      <w:r w:rsidR="009B3E33" w:rsidRPr="007527C4">
        <w:t xml:space="preserve"> for village residents</w:t>
      </w:r>
      <w:r w:rsidR="002529FB" w:rsidRPr="007527C4">
        <w:t xml:space="preserve">. </w:t>
      </w:r>
      <w:r w:rsidR="009A6AEE" w:rsidRPr="007527C4">
        <w:t xml:space="preserve"> </w:t>
      </w:r>
      <w:r w:rsidR="00ED70BB" w:rsidRPr="007527C4">
        <w:t>In addition, uncontrolled goats are causing severe erosion problems</w:t>
      </w:r>
      <w:r w:rsidR="00A84087" w:rsidRPr="007527C4">
        <w:t xml:space="preserve"> </w:t>
      </w:r>
      <w:r w:rsidR="00BA5748" w:rsidRPr="007527C4">
        <w:t>in some areas (e.g.</w:t>
      </w:r>
      <w:r w:rsidR="00A84087" w:rsidRPr="007527C4">
        <w:t xml:space="preserve"> </w:t>
      </w:r>
      <w:proofErr w:type="spellStart"/>
      <w:r w:rsidR="00ED70BB" w:rsidRPr="007527C4">
        <w:t>Aniwa</w:t>
      </w:r>
      <w:proofErr w:type="spellEnd"/>
      <w:r w:rsidR="00ED70BB" w:rsidRPr="007527C4">
        <w:t xml:space="preserve"> Island</w:t>
      </w:r>
      <w:r w:rsidR="00BA5748" w:rsidRPr="007527C4">
        <w:t>)</w:t>
      </w:r>
      <w:r w:rsidR="00ED70BB" w:rsidRPr="007527C4">
        <w:t xml:space="preserve"> which is leading to increased </w:t>
      </w:r>
      <w:r w:rsidR="00CF7AE6" w:rsidRPr="007527C4">
        <w:t xml:space="preserve">coastal </w:t>
      </w:r>
      <w:r w:rsidR="00ED70BB" w:rsidRPr="007527C4">
        <w:t xml:space="preserve">erosion and a loss of large </w:t>
      </w:r>
      <w:r w:rsidR="00BA5748" w:rsidRPr="007527C4">
        <w:t xml:space="preserve">amounts </w:t>
      </w:r>
      <w:r w:rsidR="00ED70BB" w:rsidRPr="007527C4">
        <w:t xml:space="preserve">of top soil. </w:t>
      </w:r>
      <w:r w:rsidR="009A6AEE" w:rsidRPr="007527C4">
        <w:t xml:space="preserve"> </w:t>
      </w:r>
    </w:p>
    <w:p w:rsidR="009A6AEE" w:rsidRPr="007527C4" w:rsidRDefault="009A6AEE" w:rsidP="009A6AEE">
      <w:pPr>
        <w:pStyle w:val="Bodytextvcap"/>
        <w:numPr>
          <w:ilvl w:val="0"/>
          <w:numId w:val="0"/>
        </w:numPr>
        <w:rPr>
          <w:i/>
        </w:rPr>
      </w:pPr>
      <w:r w:rsidRPr="007527C4">
        <w:rPr>
          <w:i/>
        </w:rPr>
        <w:t xml:space="preserve">Agriculture and horticulture – seasonality and crop diseases </w:t>
      </w:r>
    </w:p>
    <w:p w:rsidR="009B3E33" w:rsidRPr="007527C4" w:rsidRDefault="00BA5748" w:rsidP="0042721B">
      <w:pPr>
        <w:pStyle w:val="Bodytextvcap"/>
      </w:pPr>
      <w:r w:rsidRPr="007527C4">
        <w:t>C</w:t>
      </w:r>
      <w:r w:rsidR="009B3E33" w:rsidRPr="007527C4">
        <w:t xml:space="preserve">ommunities in all target sites reported a range of challenges in relation to agriculture, particularly </w:t>
      </w:r>
      <w:r w:rsidRPr="007527C4">
        <w:t xml:space="preserve">with regard </w:t>
      </w:r>
      <w:r w:rsidR="009B3E33" w:rsidRPr="007527C4">
        <w:t>to pests and diseases</w:t>
      </w:r>
      <w:r w:rsidRPr="007527C4">
        <w:t xml:space="preserve"> on crops</w:t>
      </w:r>
      <w:r w:rsidR="009B3E33" w:rsidRPr="007527C4">
        <w:t xml:space="preserve">. </w:t>
      </w:r>
      <w:r w:rsidRPr="007527C4">
        <w:t>On average, communities</w:t>
      </w:r>
      <w:r w:rsidR="009B3E33" w:rsidRPr="007527C4">
        <w:t xml:space="preserve"> </w:t>
      </w:r>
      <w:r w:rsidRPr="007527C4">
        <w:t>reported that 1</w:t>
      </w:r>
      <w:r w:rsidR="009B3E33" w:rsidRPr="007527C4">
        <w:t xml:space="preserve">0-30% </w:t>
      </w:r>
      <w:r w:rsidRPr="007527C4">
        <w:t xml:space="preserve">of crops are being lost as a result of pests and diseases, but in some cases they reported </w:t>
      </w:r>
      <w:r w:rsidR="009B3E33" w:rsidRPr="007527C4">
        <w:t>up</w:t>
      </w:r>
      <w:r w:rsidR="00DB325E" w:rsidRPr="007527C4">
        <w:t xml:space="preserve"> </w:t>
      </w:r>
      <w:r w:rsidR="009B3E33" w:rsidRPr="007527C4">
        <w:t xml:space="preserve">to </w:t>
      </w:r>
      <w:r w:rsidRPr="007527C4">
        <w:t xml:space="preserve">a </w:t>
      </w:r>
      <w:r w:rsidR="009B3E33" w:rsidRPr="007527C4">
        <w:t>70% s</w:t>
      </w:r>
      <w:r w:rsidRPr="007527C4">
        <w:t>poilage factor</w:t>
      </w:r>
      <w:r w:rsidR="009B3E33" w:rsidRPr="007527C4">
        <w:t xml:space="preserve">. Communities </w:t>
      </w:r>
      <w:r w:rsidRPr="007527C4">
        <w:t xml:space="preserve">also </w:t>
      </w:r>
      <w:r w:rsidR="009B3E33" w:rsidRPr="007527C4">
        <w:t xml:space="preserve">reported they </w:t>
      </w:r>
      <w:r w:rsidRPr="007527C4">
        <w:t xml:space="preserve">are </w:t>
      </w:r>
      <w:r w:rsidR="009B3E33" w:rsidRPr="007527C4">
        <w:t>receiving no extension services from</w:t>
      </w:r>
      <w:r w:rsidR="00DB325E" w:rsidRPr="007527C4">
        <w:t xml:space="preserve"> the Department of A</w:t>
      </w:r>
      <w:r w:rsidR="009B3E33" w:rsidRPr="007527C4">
        <w:t>griculture or related agencies</w:t>
      </w:r>
      <w:r w:rsidRPr="007527C4">
        <w:t xml:space="preserve"> in addressing this issue</w:t>
      </w:r>
      <w:r w:rsidR="009B3E33" w:rsidRPr="007527C4">
        <w:t xml:space="preserve">. The reasons for </w:t>
      </w:r>
      <w:r w:rsidRPr="007527C4">
        <w:t>the extent of this problem are unclear</w:t>
      </w:r>
      <w:r w:rsidR="009B3E33" w:rsidRPr="007527C4">
        <w:t xml:space="preserve"> but may be related to introduced </w:t>
      </w:r>
      <w:r w:rsidRPr="007527C4">
        <w:t xml:space="preserve">crops and </w:t>
      </w:r>
      <w:r w:rsidR="009B3E33" w:rsidRPr="007527C4">
        <w:t>diseases (e.g.  lap-lap leaf disease)</w:t>
      </w:r>
      <w:r w:rsidR="00EC6382" w:rsidRPr="007527C4">
        <w:t xml:space="preserve"> or</w:t>
      </w:r>
      <w:r w:rsidR="009B3E33" w:rsidRPr="007527C4">
        <w:t xml:space="preserve"> change</w:t>
      </w:r>
      <w:r w:rsidR="00EC6382" w:rsidRPr="007527C4">
        <w:t>s</w:t>
      </w:r>
      <w:r w:rsidR="009B3E33" w:rsidRPr="007527C4">
        <w:t xml:space="preserve"> in agricultural practices </w:t>
      </w:r>
      <w:r w:rsidR="00DB325E" w:rsidRPr="007527C4">
        <w:t>(e</w:t>
      </w:r>
      <w:r w:rsidR="009B3E33" w:rsidRPr="007527C4">
        <w:t>.</w:t>
      </w:r>
      <w:r w:rsidR="00DB325E" w:rsidRPr="007527C4">
        <w:t>g</w:t>
      </w:r>
      <w:r w:rsidR="009B3E33" w:rsidRPr="007527C4">
        <w:t>. higher cropping densities</w:t>
      </w:r>
      <w:r w:rsidRPr="007527C4">
        <w:t>,</w:t>
      </w:r>
      <w:r w:rsidR="009B3E33" w:rsidRPr="007527C4">
        <w:t xml:space="preserve"> or climate related</w:t>
      </w:r>
      <w:r w:rsidRPr="007527C4">
        <w:t xml:space="preserve"> (e.g. wet weather fosters rot which makes plants weaker and more vulnerable</w:t>
      </w:r>
      <w:r w:rsidR="00DB325E" w:rsidRPr="007527C4">
        <w:t>)</w:t>
      </w:r>
      <w:r w:rsidR="009B3E33" w:rsidRPr="007527C4">
        <w:t xml:space="preserve">. </w:t>
      </w:r>
      <w:r w:rsidR="00DB325E" w:rsidRPr="007527C4">
        <w:t>As a r</w:t>
      </w:r>
      <w:r w:rsidR="009B3E33" w:rsidRPr="007527C4">
        <w:t xml:space="preserve">esult of these agricultural issues communities </w:t>
      </w:r>
      <w:r w:rsidR="00DB325E" w:rsidRPr="007527C4">
        <w:t>repor</w:t>
      </w:r>
      <w:r w:rsidR="009B3E33" w:rsidRPr="007527C4">
        <w:t>t</w:t>
      </w:r>
      <w:r w:rsidR="00DB325E" w:rsidRPr="007527C4">
        <w:t>ed</w:t>
      </w:r>
      <w:r w:rsidR="009B3E33" w:rsidRPr="007527C4">
        <w:t xml:space="preserve"> times </w:t>
      </w:r>
      <w:r w:rsidR="00DB325E" w:rsidRPr="007527C4">
        <w:t>of</w:t>
      </w:r>
      <w:r w:rsidR="009B3E33" w:rsidRPr="007527C4">
        <w:t xml:space="preserve"> food shortages</w:t>
      </w:r>
      <w:r w:rsidRPr="007527C4">
        <w:t>. The increasing population has created the need for</w:t>
      </w:r>
      <w:r w:rsidR="009B3E33" w:rsidRPr="007527C4">
        <w:t xml:space="preserve"> increas</w:t>
      </w:r>
      <w:r w:rsidRPr="007527C4">
        <w:t>ed garden</w:t>
      </w:r>
      <w:r w:rsidR="009B3E33" w:rsidRPr="007527C4">
        <w:t xml:space="preserve"> size </w:t>
      </w:r>
      <w:r w:rsidRPr="007527C4">
        <w:t xml:space="preserve">which has resulted in </w:t>
      </w:r>
      <w:r w:rsidR="009B3E33" w:rsidRPr="007527C4">
        <w:t xml:space="preserve">clearing </w:t>
      </w:r>
      <w:r w:rsidRPr="007527C4">
        <w:t xml:space="preserve">additional </w:t>
      </w:r>
      <w:r w:rsidR="009B3E33" w:rsidRPr="007527C4">
        <w:t xml:space="preserve">forest. This has severe implications for sustainable land management and a number of communities, particularly women, identified this issue </w:t>
      </w:r>
      <w:r w:rsidR="001C7B1F" w:rsidRPr="007527C4">
        <w:t xml:space="preserve">as </w:t>
      </w:r>
      <w:r w:rsidR="009B3E33" w:rsidRPr="007527C4">
        <w:t>the</w:t>
      </w:r>
      <w:r w:rsidR="001C7B1F" w:rsidRPr="007527C4">
        <w:t>ir</w:t>
      </w:r>
      <w:r w:rsidR="009B3E33" w:rsidRPr="007527C4">
        <w:t xml:space="preserve"> highest priority</w:t>
      </w:r>
      <w:r w:rsidR="00DB325E" w:rsidRPr="007527C4">
        <w:t>.</w:t>
      </w:r>
    </w:p>
    <w:p w:rsidR="009B3E33" w:rsidRPr="007527C4" w:rsidRDefault="009B3E33" w:rsidP="0042721B">
      <w:pPr>
        <w:pStyle w:val="Bodytextvcap"/>
      </w:pPr>
      <w:r w:rsidRPr="007527C4">
        <w:t>Local communities variously reported their perceptions of changing weather patterns on crop</w:t>
      </w:r>
      <w:r w:rsidR="00EC6382" w:rsidRPr="007527C4">
        <w:t xml:space="preserve"> harvests.</w:t>
      </w:r>
      <w:r w:rsidRPr="007527C4">
        <w:t xml:space="preserve"> Many of the coastal communities interviewed voiced concerns over crop damage due to seasonal shifts associated</w:t>
      </w:r>
      <w:r w:rsidR="00EC6382" w:rsidRPr="007527C4">
        <w:t>, possibly associated</w:t>
      </w:r>
      <w:r w:rsidRPr="007527C4">
        <w:t xml:space="preserve"> with El Nino patterns.  There was also a high concern over crops being unable to withstand the environmental changes</w:t>
      </w:r>
      <w:r w:rsidR="009A6AEE" w:rsidRPr="007527C4">
        <w:t>, i.e. increased temperature, changing rainfall, droughts, etc., associated</w:t>
      </w:r>
      <w:r w:rsidRPr="007527C4">
        <w:t xml:space="preserve"> with climate change.   </w:t>
      </w:r>
    </w:p>
    <w:p w:rsidR="006134C0" w:rsidRPr="007527C4" w:rsidRDefault="00055A67" w:rsidP="0042721B">
      <w:pPr>
        <w:pStyle w:val="Bodytextvcap"/>
        <w:numPr>
          <w:ilvl w:val="0"/>
          <w:numId w:val="0"/>
        </w:numPr>
        <w:rPr>
          <w:rStyle w:val="Emphasis"/>
          <w:lang w:val="en-US"/>
        </w:rPr>
      </w:pPr>
      <w:r w:rsidRPr="007527C4">
        <w:rPr>
          <w:rStyle w:val="Emphasis"/>
          <w:lang w:val="en-US"/>
        </w:rPr>
        <w:t xml:space="preserve">Water, supply, quality and quantity </w:t>
      </w:r>
    </w:p>
    <w:p w:rsidR="00322D59" w:rsidRPr="007527C4" w:rsidRDefault="00C31058" w:rsidP="0042721B">
      <w:pPr>
        <w:pStyle w:val="Bodytextvcap"/>
      </w:pPr>
      <w:r w:rsidRPr="007527C4">
        <w:t xml:space="preserve">Provision of secure and adequate water supply was one of the highest priorities reported to the PPG team by almost all communities. Water resources in targeted sites include rainwater harvesting, groundwater, and surface water sources piped to central points in villages. Most communities identified water scarcity at some times of the year, particularly towards the end of the dry season, lack of supply following extreme events (e.g. cyclones and storms) and salinization of groundwater. It is highly likely that all of these issues will be exacerbated by climate change. There are limited government resources to address these water issues, and islands such as </w:t>
      </w:r>
      <w:proofErr w:type="spellStart"/>
      <w:r w:rsidRPr="007527C4">
        <w:t>Aniwa</w:t>
      </w:r>
      <w:proofErr w:type="spellEnd"/>
      <w:r w:rsidRPr="007527C4">
        <w:t xml:space="preserve"> have declared water “emer</w:t>
      </w:r>
      <w:r w:rsidR="0030691D" w:rsidRPr="007527C4">
        <w:t xml:space="preserve">gencies” in recent years. On </w:t>
      </w:r>
      <w:proofErr w:type="spellStart"/>
      <w:r w:rsidR="0030691D" w:rsidRPr="007527C4">
        <w:t>Akam</w:t>
      </w:r>
      <w:proofErr w:type="spellEnd"/>
      <w:r w:rsidR="0030691D" w:rsidRPr="007527C4">
        <w:t xml:space="preserve"> </w:t>
      </w:r>
      <w:r w:rsidRPr="007527C4">
        <w:t>Island, stakeholders reported that children do not attend school on Wednesday’s during the dry season a</w:t>
      </w:r>
      <w:r w:rsidR="001A0F36" w:rsidRPr="007527C4">
        <w:t>s</w:t>
      </w:r>
      <w:r w:rsidRPr="007527C4">
        <w:t xml:space="preserve"> they spend that day, with their teachers collecting water</w:t>
      </w:r>
      <w:r w:rsidR="001A0F36" w:rsidRPr="007527C4">
        <w:t xml:space="preserve"> for home use</w:t>
      </w:r>
      <w:r w:rsidRPr="007527C4">
        <w:t>.</w:t>
      </w:r>
    </w:p>
    <w:p w:rsidR="001579F3" w:rsidRPr="007527C4" w:rsidRDefault="00061010" w:rsidP="0042721B">
      <w:pPr>
        <w:pStyle w:val="Bodytextvcap"/>
      </w:pPr>
      <w:r w:rsidRPr="007527C4">
        <w:t xml:space="preserve"> </w:t>
      </w:r>
      <w:r w:rsidR="001579F3" w:rsidRPr="007527C4">
        <w:t>The Water Resource</w:t>
      </w:r>
      <w:r w:rsidR="004C1F27" w:rsidRPr="007527C4">
        <w:t>s</w:t>
      </w:r>
      <w:r w:rsidR="001579F3" w:rsidRPr="007527C4">
        <w:t xml:space="preserve"> Division is currently under pressure to increase provision of water supply to rural communities however</w:t>
      </w:r>
      <w:r w:rsidR="001C7B1F" w:rsidRPr="007527C4">
        <w:t>,</w:t>
      </w:r>
      <w:r w:rsidR="001579F3" w:rsidRPr="007527C4">
        <w:t xml:space="preserve"> it is </w:t>
      </w:r>
      <w:r w:rsidR="00F23EFE" w:rsidRPr="007527C4">
        <w:t xml:space="preserve">not adequately </w:t>
      </w:r>
      <w:r w:rsidR="001579F3" w:rsidRPr="007527C4">
        <w:t xml:space="preserve">staffed and currently has substantial </w:t>
      </w:r>
      <w:r w:rsidR="001C7B1F" w:rsidRPr="007527C4">
        <w:t xml:space="preserve">burden </w:t>
      </w:r>
      <w:r w:rsidR="001579F3" w:rsidRPr="007527C4">
        <w:t xml:space="preserve">on its scarce </w:t>
      </w:r>
      <w:r w:rsidR="00B045E5" w:rsidRPr="007527C4">
        <w:lastRenderedPageBreak/>
        <w:t>resources</w:t>
      </w:r>
      <w:r w:rsidR="001579F3" w:rsidRPr="007527C4">
        <w:t xml:space="preserve"> </w:t>
      </w:r>
      <w:r w:rsidR="001C7B1F" w:rsidRPr="007527C4">
        <w:t xml:space="preserve">due to the scale of national need and the additional demands of </w:t>
      </w:r>
      <w:r w:rsidR="001579F3" w:rsidRPr="007527C4">
        <w:t>donor projects. As a result, many communities in the targeted areas are in urgent need of additional technical and financial support.</w:t>
      </w:r>
    </w:p>
    <w:p w:rsidR="006134C0" w:rsidRPr="007527C4" w:rsidRDefault="00061010" w:rsidP="0042721B">
      <w:pPr>
        <w:pStyle w:val="Bodytextvcap"/>
        <w:rPr>
          <w:color w:val="000000" w:themeColor="text1"/>
        </w:rPr>
      </w:pPr>
      <w:r w:rsidRPr="007527C4">
        <w:rPr>
          <w:color w:val="000000" w:themeColor="text1"/>
        </w:rPr>
        <w:t xml:space="preserve">Livestock often have open access to streams and rivers, and their waste introduces high amounts of nitrogen </w:t>
      </w:r>
      <w:r w:rsidR="00986C5A" w:rsidRPr="007527C4">
        <w:rPr>
          <w:color w:val="000000" w:themeColor="text1"/>
        </w:rPr>
        <w:t>in</w:t>
      </w:r>
      <w:r w:rsidRPr="007527C4">
        <w:rPr>
          <w:color w:val="000000" w:themeColor="text1"/>
        </w:rPr>
        <w:t xml:space="preserve">to the </w:t>
      </w:r>
      <w:r w:rsidR="005115F7" w:rsidRPr="007527C4">
        <w:rPr>
          <w:color w:val="000000" w:themeColor="text1"/>
        </w:rPr>
        <w:t>surface water</w:t>
      </w:r>
      <w:r w:rsidRPr="007527C4">
        <w:rPr>
          <w:color w:val="000000" w:themeColor="text1"/>
        </w:rPr>
        <w:t xml:space="preserve"> systems with resulting algal growth and decline is the water quality of </w:t>
      </w:r>
      <w:r w:rsidR="005115F7" w:rsidRPr="007527C4">
        <w:rPr>
          <w:color w:val="000000" w:themeColor="text1"/>
        </w:rPr>
        <w:t>surface water</w:t>
      </w:r>
      <w:r w:rsidRPr="007527C4">
        <w:rPr>
          <w:color w:val="000000" w:themeColor="text1"/>
        </w:rPr>
        <w:t xml:space="preserve"> systems.  Also, dense livestock grazing next to streams and rivers introduces high levels of nitrogen to the water systems.  The nitrogen loads can create </w:t>
      </w:r>
      <w:r w:rsidR="00986C5A" w:rsidRPr="007527C4">
        <w:rPr>
          <w:color w:val="000000" w:themeColor="text1"/>
        </w:rPr>
        <w:t>eutrophic</w:t>
      </w:r>
      <w:r w:rsidRPr="007527C4">
        <w:rPr>
          <w:color w:val="000000" w:themeColor="text1"/>
        </w:rPr>
        <w:t xml:space="preserve"> conditions both in the streams and coastal waters, killing fish</w:t>
      </w:r>
      <w:r w:rsidR="001C7B1F" w:rsidRPr="007527C4">
        <w:rPr>
          <w:color w:val="000000" w:themeColor="text1"/>
        </w:rPr>
        <w:t xml:space="preserve">, </w:t>
      </w:r>
      <w:r w:rsidRPr="007527C4">
        <w:rPr>
          <w:color w:val="000000" w:themeColor="text1"/>
        </w:rPr>
        <w:t>harming the eco</w:t>
      </w:r>
      <w:r w:rsidR="001C7B1F" w:rsidRPr="007527C4">
        <w:rPr>
          <w:color w:val="000000" w:themeColor="text1"/>
        </w:rPr>
        <w:t>-</w:t>
      </w:r>
      <w:r w:rsidRPr="007527C4">
        <w:rPr>
          <w:color w:val="000000" w:themeColor="text1"/>
        </w:rPr>
        <w:t>system</w:t>
      </w:r>
      <w:r w:rsidR="001913D7" w:rsidRPr="007527C4">
        <w:rPr>
          <w:color w:val="000000" w:themeColor="text1"/>
        </w:rPr>
        <w:t>,</w:t>
      </w:r>
      <w:r w:rsidR="001C7B1F" w:rsidRPr="007527C4">
        <w:rPr>
          <w:color w:val="000000" w:themeColor="text1"/>
        </w:rPr>
        <w:t xml:space="preserve"> and creating major </w:t>
      </w:r>
      <w:r w:rsidR="001913D7" w:rsidRPr="007527C4">
        <w:rPr>
          <w:color w:val="000000" w:themeColor="text1"/>
        </w:rPr>
        <w:t xml:space="preserve">human </w:t>
      </w:r>
      <w:r w:rsidR="001C7B1F" w:rsidRPr="007527C4">
        <w:rPr>
          <w:color w:val="000000" w:themeColor="text1"/>
        </w:rPr>
        <w:t>health issues</w:t>
      </w:r>
      <w:r w:rsidRPr="007527C4">
        <w:rPr>
          <w:color w:val="000000" w:themeColor="text1"/>
        </w:rPr>
        <w:t>.</w:t>
      </w:r>
    </w:p>
    <w:p w:rsidR="00153CAA" w:rsidRPr="007527C4" w:rsidRDefault="00055A67" w:rsidP="0042721B">
      <w:pPr>
        <w:pStyle w:val="Bodytextvcap"/>
        <w:numPr>
          <w:ilvl w:val="0"/>
          <w:numId w:val="0"/>
        </w:numPr>
        <w:rPr>
          <w:rStyle w:val="Emphasis"/>
          <w:color w:val="000000" w:themeColor="text1"/>
          <w:lang w:val="en-US"/>
        </w:rPr>
      </w:pPr>
      <w:r w:rsidRPr="007527C4">
        <w:rPr>
          <w:rStyle w:val="Emphasis"/>
          <w:color w:val="000000" w:themeColor="text1"/>
          <w:lang w:val="en-US"/>
        </w:rPr>
        <w:t xml:space="preserve">Land-use planning </w:t>
      </w:r>
    </w:p>
    <w:p w:rsidR="008453D3" w:rsidRPr="007527C4" w:rsidRDefault="00E36757" w:rsidP="0042721B">
      <w:pPr>
        <w:pStyle w:val="Bodytextvcap"/>
        <w:rPr>
          <w:color w:val="000000" w:themeColor="text1"/>
        </w:rPr>
      </w:pPr>
      <w:r w:rsidRPr="007527C4">
        <w:rPr>
          <w:color w:val="000000" w:themeColor="text1"/>
        </w:rPr>
        <w:t>L</w:t>
      </w:r>
      <w:r w:rsidR="008453D3" w:rsidRPr="007527C4">
        <w:rPr>
          <w:color w:val="000000" w:themeColor="text1"/>
        </w:rPr>
        <w:t>and-use planning in V-CAP sites</w:t>
      </w:r>
      <w:r w:rsidRPr="007527C4">
        <w:rPr>
          <w:color w:val="000000" w:themeColor="text1"/>
        </w:rPr>
        <w:t xml:space="preserve"> is typically undertaken by </w:t>
      </w:r>
      <w:r w:rsidR="008453D3" w:rsidRPr="007527C4">
        <w:rPr>
          <w:color w:val="000000" w:themeColor="text1"/>
        </w:rPr>
        <w:t>customar</w:t>
      </w:r>
      <w:r w:rsidRPr="007527C4">
        <w:rPr>
          <w:color w:val="000000" w:themeColor="text1"/>
        </w:rPr>
        <w:t>y</w:t>
      </w:r>
      <w:r w:rsidR="008453D3" w:rsidRPr="007527C4">
        <w:rPr>
          <w:color w:val="000000" w:themeColor="text1"/>
        </w:rPr>
        <w:t xml:space="preserve"> owners</w:t>
      </w:r>
      <w:r w:rsidRPr="007527C4">
        <w:rPr>
          <w:color w:val="000000" w:themeColor="text1"/>
        </w:rPr>
        <w:t xml:space="preserve"> through </w:t>
      </w:r>
      <w:r w:rsidR="008453D3" w:rsidRPr="007527C4">
        <w:rPr>
          <w:color w:val="000000" w:themeColor="text1"/>
        </w:rPr>
        <w:t>traditional management regimes. However, due to overpopulation</w:t>
      </w:r>
      <w:r w:rsidR="0030691D" w:rsidRPr="007527C4">
        <w:rPr>
          <w:color w:val="000000" w:themeColor="text1"/>
        </w:rPr>
        <w:t xml:space="preserve"> </w:t>
      </w:r>
      <w:r w:rsidR="008453D3" w:rsidRPr="007527C4">
        <w:rPr>
          <w:color w:val="000000" w:themeColor="text1"/>
        </w:rPr>
        <w:t xml:space="preserve">and linked to </w:t>
      </w:r>
      <w:r w:rsidR="00342732" w:rsidRPr="007527C4">
        <w:rPr>
          <w:color w:val="000000" w:themeColor="text1"/>
        </w:rPr>
        <w:t xml:space="preserve">challenges associated with </w:t>
      </w:r>
      <w:r w:rsidR="008453D3" w:rsidRPr="007527C4">
        <w:rPr>
          <w:color w:val="000000" w:themeColor="text1"/>
        </w:rPr>
        <w:t>sea-level rise, some communities reported to the PPG team that they were considering relocating</w:t>
      </w:r>
      <w:r w:rsidR="00342732" w:rsidRPr="007527C4">
        <w:rPr>
          <w:color w:val="000000" w:themeColor="text1"/>
        </w:rPr>
        <w:t xml:space="preserve"> (e.g. </w:t>
      </w:r>
      <w:r w:rsidR="008453D3" w:rsidRPr="007527C4">
        <w:rPr>
          <w:color w:val="000000" w:themeColor="text1"/>
        </w:rPr>
        <w:t xml:space="preserve">one coastal village in </w:t>
      </w:r>
      <w:proofErr w:type="spellStart"/>
      <w:r w:rsidR="008453D3" w:rsidRPr="007527C4">
        <w:rPr>
          <w:color w:val="000000" w:themeColor="text1"/>
        </w:rPr>
        <w:t>Epi</w:t>
      </w:r>
      <w:proofErr w:type="spellEnd"/>
      <w:r w:rsidR="008453D3" w:rsidRPr="007527C4">
        <w:rPr>
          <w:color w:val="000000" w:themeColor="text1"/>
        </w:rPr>
        <w:t xml:space="preserve"> Island and a number of </w:t>
      </w:r>
      <w:r w:rsidR="00342732" w:rsidRPr="007527C4">
        <w:rPr>
          <w:color w:val="000000" w:themeColor="text1"/>
        </w:rPr>
        <w:t xml:space="preserve">communities </w:t>
      </w:r>
      <w:r w:rsidR="008453D3" w:rsidRPr="007527C4">
        <w:rPr>
          <w:color w:val="000000" w:themeColor="text1"/>
        </w:rPr>
        <w:t xml:space="preserve">in </w:t>
      </w:r>
      <w:r w:rsidR="004863D9" w:rsidRPr="007527C4">
        <w:rPr>
          <w:color w:val="000000" w:themeColor="text1"/>
        </w:rPr>
        <w:t xml:space="preserve">South </w:t>
      </w:r>
      <w:proofErr w:type="spellStart"/>
      <w:r w:rsidR="004863D9" w:rsidRPr="007527C4">
        <w:rPr>
          <w:color w:val="000000" w:themeColor="text1"/>
        </w:rPr>
        <w:t>Malekula</w:t>
      </w:r>
      <w:proofErr w:type="spellEnd"/>
      <w:r w:rsidR="00342732" w:rsidRPr="007527C4">
        <w:rPr>
          <w:color w:val="000000" w:themeColor="text1"/>
        </w:rPr>
        <w:t>)</w:t>
      </w:r>
      <w:r w:rsidR="005115F7" w:rsidRPr="007527C4">
        <w:rPr>
          <w:color w:val="000000" w:themeColor="text1"/>
        </w:rPr>
        <w:t>.</w:t>
      </w:r>
      <w:r w:rsidR="008453D3" w:rsidRPr="007527C4">
        <w:rPr>
          <w:color w:val="000000" w:themeColor="text1"/>
        </w:rPr>
        <w:t xml:space="preserve"> This has obvious implications for management and </w:t>
      </w:r>
      <w:r w:rsidR="00B045E5" w:rsidRPr="007527C4">
        <w:rPr>
          <w:color w:val="000000" w:themeColor="text1"/>
        </w:rPr>
        <w:t>utilization</w:t>
      </w:r>
      <w:r w:rsidR="008453D3" w:rsidRPr="007527C4">
        <w:rPr>
          <w:color w:val="000000" w:themeColor="text1"/>
        </w:rPr>
        <w:t xml:space="preserve"> of terrestrial resources and the lack of land-use planning and provision of associated government services will exacerbate this future issue. </w:t>
      </w:r>
    </w:p>
    <w:p w:rsidR="0030691D" w:rsidRPr="007527C4" w:rsidRDefault="005115F7" w:rsidP="0042721B">
      <w:pPr>
        <w:pStyle w:val="Bodytextvcap"/>
        <w:rPr>
          <w:color w:val="000000" w:themeColor="text1"/>
        </w:rPr>
      </w:pPr>
      <w:r w:rsidRPr="007527C4">
        <w:rPr>
          <w:color w:val="000000" w:themeColor="text1"/>
        </w:rPr>
        <w:t>At this p</w:t>
      </w:r>
      <w:r w:rsidR="00E36757" w:rsidRPr="007527C4">
        <w:rPr>
          <w:color w:val="000000" w:themeColor="text1"/>
        </w:rPr>
        <w:t xml:space="preserve">oint there are no terrestrial conservation areas </w:t>
      </w:r>
      <w:r w:rsidR="007C64B8" w:rsidRPr="007527C4">
        <w:rPr>
          <w:color w:val="000000" w:themeColor="text1"/>
        </w:rPr>
        <w:t>in the V-CAP sites</w:t>
      </w:r>
      <w:r w:rsidR="000B2577" w:rsidRPr="007527C4">
        <w:rPr>
          <w:color w:val="000000" w:themeColor="text1"/>
        </w:rPr>
        <w:t xml:space="preserve"> </w:t>
      </w:r>
      <w:r w:rsidR="00E36757" w:rsidRPr="007527C4">
        <w:rPr>
          <w:color w:val="000000" w:themeColor="text1"/>
        </w:rPr>
        <w:t>–</w:t>
      </w:r>
      <w:r w:rsidR="000B2577" w:rsidRPr="007527C4">
        <w:rPr>
          <w:color w:val="000000" w:themeColor="text1"/>
        </w:rPr>
        <w:t xml:space="preserve"> </w:t>
      </w:r>
      <w:r w:rsidR="00E36757" w:rsidRPr="007527C4">
        <w:rPr>
          <w:color w:val="000000" w:themeColor="text1"/>
        </w:rPr>
        <w:t xml:space="preserve">although </w:t>
      </w:r>
      <w:r w:rsidR="007C64B8" w:rsidRPr="007527C4">
        <w:rPr>
          <w:color w:val="000000" w:themeColor="text1"/>
        </w:rPr>
        <w:t>a number of upland</w:t>
      </w:r>
      <w:r w:rsidR="00E36757" w:rsidRPr="007527C4">
        <w:rPr>
          <w:color w:val="000000" w:themeColor="text1"/>
        </w:rPr>
        <w:t xml:space="preserve"> areas are managed in customary practices</w:t>
      </w:r>
      <w:r w:rsidRPr="007527C4">
        <w:rPr>
          <w:color w:val="000000" w:themeColor="text1"/>
        </w:rPr>
        <w:t>.</w:t>
      </w:r>
      <w:r w:rsidR="00E36757" w:rsidRPr="007527C4">
        <w:rPr>
          <w:color w:val="000000" w:themeColor="text1"/>
        </w:rPr>
        <w:t xml:space="preserve"> </w:t>
      </w:r>
    </w:p>
    <w:p w:rsidR="00174846" w:rsidRPr="007527C4" w:rsidRDefault="0030691D" w:rsidP="0030691D">
      <w:pPr>
        <w:pStyle w:val="Bodytextvcap"/>
        <w:rPr>
          <w:color w:val="000000" w:themeColor="text1"/>
        </w:rPr>
      </w:pPr>
      <w:r w:rsidRPr="007527C4">
        <w:rPr>
          <w:color w:val="000000" w:themeColor="text1"/>
        </w:rPr>
        <w:t xml:space="preserve">In relation to coastal vegetation, its removal for infrastructure, i.e. houses and roads, as impacted upon its ability to hold coastal sands intact and prevent erosion. This is compounded by the removal of sand from beaches. Without planned interventions at address this issue, erosion will continue to be a problem and will become much worse under the climate change scenarios. </w:t>
      </w:r>
    </w:p>
    <w:p w:rsidR="003E7854" w:rsidRPr="007527C4" w:rsidRDefault="003E7854" w:rsidP="00885FA3">
      <w:pPr>
        <w:pStyle w:val="Baseline"/>
        <w:rPr>
          <w:rStyle w:val="Emphasis"/>
          <w:b w:val="0"/>
          <w:lang w:val="en-US"/>
        </w:rPr>
      </w:pPr>
    </w:p>
    <w:p w:rsidR="009665A0" w:rsidRPr="007527C4" w:rsidRDefault="009665A0" w:rsidP="00885FA3">
      <w:pPr>
        <w:pStyle w:val="Baseline"/>
        <w:rPr>
          <w:rStyle w:val="Emphasis"/>
          <w:i/>
          <w:lang w:val="en-US"/>
        </w:rPr>
      </w:pPr>
      <w:r w:rsidRPr="007527C4">
        <w:rPr>
          <w:rStyle w:val="Emphasis"/>
          <w:i/>
          <w:lang w:val="en-US"/>
        </w:rPr>
        <w:t>With LDCF/SCCF Intervention (adaptation alternative)</w:t>
      </w:r>
    </w:p>
    <w:p w:rsidR="00C71468" w:rsidRPr="007527C4" w:rsidRDefault="00C71468" w:rsidP="0042721B">
      <w:pPr>
        <w:pStyle w:val="Bodytextvcap"/>
      </w:pPr>
      <w:r w:rsidRPr="007527C4">
        <w:t xml:space="preserve">The LDCF intervention will focus on the establishment of </w:t>
      </w:r>
      <w:r w:rsidR="00B045E5" w:rsidRPr="007527C4">
        <w:t>an</w:t>
      </w:r>
      <w:r w:rsidRPr="007527C4">
        <w:t xml:space="preserve"> </w:t>
      </w:r>
      <w:r w:rsidR="007C1EA7" w:rsidRPr="007527C4">
        <w:t>Upland Management CC</w:t>
      </w:r>
      <w:r w:rsidR="0030691D" w:rsidRPr="007527C4">
        <w:t>A</w:t>
      </w:r>
      <w:r w:rsidR="007C1EA7" w:rsidRPr="007527C4">
        <w:t xml:space="preserve"> Plan </w:t>
      </w:r>
      <w:r w:rsidRPr="007527C4">
        <w:t>(</w:t>
      </w:r>
      <w:r w:rsidR="007C1EA7" w:rsidRPr="007527C4">
        <w:t>UMCCAP</w:t>
      </w:r>
      <w:r w:rsidRPr="007527C4">
        <w:t>) at village and Area Council levels to enhance resilience of</w:t>
      </w:r>
      <w:r w:rsidR="0030691D" w:rsidRPr="007527C4">
        <w:t xml:space="preserve"> landward elements of</w:t>
      </w:r>
      <w:r w:rsidRPr="007527C4">
        <w:t xml:space="preserve"> coastal ecosystems to climate change.  The Plan will address aspects of coastal and watershed management. </w:t>
      </w:r>
    </w:p>
    <w:p w:rsidR="00C71468" w:rsidRPr="007527C4" w:rsidRDefault="00C71468" w:rsidP="00CA3BBB">
      <w:pPr>
        <w:pStyle w:val="Bodytextvcap"/>
      </w:pPr>
      <w:r w:rsidRPr="007527C4">
        <w:t xml:space="preserve">A comprehensive baseline survey will inform the development of the </w:t>
      </w:r>
      <w:r w:rsidR="007C1EA7" w:rsidRPr="007527C4">
        <w:t>UMCCAP</w:t>
      </w:r>
      <w:r w:rsidRPr="007527C4">
        <w:t xml:space="preserve">, </w:t>
      </w:r>
      <w:r w:rsidR="007C1EA7" w:rsidRPr="007527C4">
        <w:t>wh</w:t>
      </w:r>
      <w:r w:rsidRPr="007527C4">
        <w:t xml:space="preserve">ich will focus on establishing baselines </w:t>
      </w:r>
      <w:r w:rsidR="007C1EA7" w:rsidRPr="007527C4">
        <w:t xml:space="preserve">in relation to locations of erosion, water sources, riparian vegetation, </w:t>
      </w:r>
      <w:r w:rsidRPr="007527C4">
        <w:t xml:space="preserve">water </w:t>
      </w:r>
      <w:r w:rsidR="007C1EA7" w:rsidRPr="007527C4">
        <w:t xml:space="preserve">sources and their management, </w:t>
      </w:r>
      <w:r w:rsidRPr="007527C4">
        <w:t xml:space="preserve">resource management, and </w:t>
      </w:r>
      <w:r w:rsidR="007C1EA7" w:rsidRPr="007527C4">
        <w:t xml:space="preserve">conservation areas (both </w:t>
      </w:r>
      <w:r w:rsidR="0030691D" w:rsidRPr="007527C4">
        <w:t xml:space="preserve">traditional </w:t>
      </w:r>
      <w:r w:rsidR="007C1EA7" w:rsidRPr="007527C4">
        <w:t>and</w:t>
      </w:r>
      <w:r w:rsidR="0030691D" w:rsidRPr="007527C4">
        <w:t xml:space="preserve"> formally recognized</w:t>
      </w:r>
      <w:r w:rsidR="007C1EA7" w:rsidRPr="007527C4">
        <w:t>)</w:t>
      </w:r>
      <w:r w:rsidRPr="007527C4">
        <w:t>. This baseline survey will be undertaken again in year five of the project to identify the impacts of the project on the quality of the coast lines, sediment production, water services, and erosion</w:t>
      </w:r>
      <w:r w:rsidR="0030691D" w:rsidRPr="007527C4">
        <w:t xml:space="preserve"> in relation to their contribution to enhancing resilience to climate change</w:t>
      </w:r>
      <w:r w:rsidRPr="007527C4">
        <w:t xml:space="preserve">.  </w:t>
      </w:r>
    </w:p>
    <w:p w:rsidR="00CA3BBB" w:rsidRPr="007527C4" w:rsidRDefault="00C71468" w:rsidP="00CA3BBB">
      <w:pPr>
        <w:pStyle w:val="Bodytextvcap"/>
      </w:pPr>
      <w:r w:rsidRPr="007527C4">
        <w:t xml:space="preserve">The </w:t>
      </w:r>
      <w:r w:rsidR="0030691D" w:rsidRPr="007527C4">
        <w:t xml:space="preserve">UMCCAPs </w:t>
      </w:r>
      <w:r w:rsidRPr="007527C4">
        <w:t xml:space="preserve">will outline a comprehensive </w:t>
      </w:r>
      <w:r w:rsidR="00CA3BBB" w:rsidRPr="007527C4">
        <w:t xml:space="preserve">extension and </w:t>
      </w:r>
      <w:r w:rsidRPr="007527C4">
        <w:t xml:space="preserve">outreach </w:t>
      </w:r>
      <w:r w:rsidR="00A7575F" w:rsidRPr="007527C4">
        <w:t>program for</w:t>
      </w:r>
      <w:r w:rsidRPr="007527C4">
        <w:t xml:space="preserve"> </w:t>
      </w:r>
      <w:r w:rsidR="00B21497" w:rsidRPr="007527C4">
        <w:t>farmer</w:t>
      </w:r>
      <w:r w:rsidRPr="007527C4">
        <w:t>s</w:t>
      </w:r>
      <w:r w:rsidR="00A7575F" w:rsidRPr="007527C4">
        <w:t xml:space="preserve"> (including </w:t>
      </w:r>
      <w:r w:rsidRPr="007527C4">
        <w:t>men, women and youth</w:t>
      </w:r>
      <w:r w:rsidR="00A7575F" w:rsidRPr="007527C4">
        <w:t>)</w:t>
      </w:r>
      <w:r w:rsidRPr="007527C4">
        <w:t xml:space="preserve"> on </w:t>
      </w:r>
      <w:r w:rsidR="00B21497" w:rsidRPr="007527C4">
        <w:t xml:space="preserve">land management and climate resilient </w:t>
      </w:r>
      <w:r w:rsidR="00A7575F" w:rsidRPr="007527C4">
        <w:t xml:space="preserve">agricultural </w:t>
      </w:r>
      <w:r w:rsidR="00BD4591" w:rsidRPr="007527C4">
        <w:t>practices</w:t>
      </w:r>
      <w:r w:rsidRPr="007527C4">
        <w:t>.</w:t>
      </w:r>
      <w:r w:rsidR="00B21497" w:rsidRPr="007527C4">
        <w:t xml:space="preserve"> Additionally, climate resistance crops and erosion control plants (e.g. </w:t>
      </w:r>
      <w:proofErr w:type="spellStart"/>
      <w:r w:rsidR="00B045E5" w:rsidRPr="007527C4">
        <w:t>vetiver</w:t>
      </w:r>
      <w:proofErr w:type="spellEnd"/>
      <w:r w:rsidR="00B21497" w:rsidRPr="007527C4">
        <w:t xml:space="preserve"> grass and bamboo) will be disseminated to </w:t>
      </w:r>
      <w:r w:rsidR="00A7575F" w:rsidRPr="007527C4">
        <w:t xml:space="preserve">all </w:t>
      </w:r>
      <w:r w:rsidR="00B21497" w:rsidRPr="007527C4">
        <w:t xml:space="preserve">communities. </w:t>
      </w:r>
      <w:r w:rsidR="00CA3BBB" w:rsidRPr="007527C4">
        <w:t>The planning of erosion control species will form part of the “softer measures” for addressing maintenance of infrastructure. The UMCCAPs will also articulate specific plans for managing water resources and creating terrestrial conservation areas in sites where this is required.</w:t>
      </w:r>
    </w:p>
    <w:p w:rsidR="00BD4591" w:rsidRPr="007527C4" w:rsidRDefault="00BD4591" w:rsidP="00CA3BBB">
      <w:pPr>
        <w:pStyle w:val="Bodytextvcap"/>
      </w:pPr>
      <w:r w:rsidRPr="007527C4">
        <w:t>Trainings will be provided to communities to improve knowledge regarding sustainable land management and erosion reduction, as well as WASH. Where necessary, specific interventions will also be undertaken to address issues of unsanitary conditions due to livestock.</w:t>
      </w:r>
    </w:p>
    <w:p w:rsidR="00DC6B16" w:rsidRPr="007527C4" w:rsidRDefault="00CA3BBB" w:rsidP="00CA3BBB">
      <w:pPr>
        <w:pStyle w:val="Bodytextvcap"/>
      </w:pPr>
      <w:r w:rsidRPr="007527C4">
        <w:t>Field Coordinators will</w:t>
      </w:r>
      <w:r w:rsidR="00C71468" w:rsidRPr="007527C4">
        <w:t xml:space="preserve"> be appointed in selected target sites to oversee implementation and coordination of </w:t>
      </w:r>
      <w:r w:rsidR="00B21497" w:rsidRPr="007527C4">
        <w:t>land management</w:t>
      </w:r>
      <w:r w:rsidR="00C71468" w:rsidRPr="007527C4">
        <w:t xml:space="preserve"> V-CAP interventions. Their role will </w:t>
      </w:r>
      <w:r w:rsidR="00BD4591" w:rsidRPr="007527C4">
        <w:t xml:space="preserve">involve </w:t>
      </w:r>
      <w:r w:rsidR="00C71468" w:rsidRPr="007527C4">
        <w:t>development and facilitation of community outreach</w:t>
      </w:r>
      <w:r w:rsidR="00BD4591" w:rsidRPr="007527C4">
        <w:t xml:space="preserve"> initiatives;</w:t>
      </w:r>
      <w:r w:rsidR="00C71468" w:rsidRPr="007527C4">
        <w:t xml:space="preserve"> support </w:t>
      </w:r>
      <w:r w:rsidR="00BD4591" w:rsidRPr="007527C4">
        <w:t xml:space="preserve">to communities </w:t>
      </w:r>
      <w:r w:rsidR="00C71468" w:rsidRPr="007527C4">
        <w:t>in develop</w:t>
      </w:r>
      <w:r w:rsidR="00BD4591" w:rsidRPr="007527C4">
        <w:t>ing</w:t>
      </w:r>
      <w:r w:rsidR="00C71468" w:rsidRPr="007527C4">
        <w:t xml:space="preserve"> </w:t>
      </w:r>
      <w:r w:rsidRPr="007527C4">
        <w:t>UMCCAP</w:t>
      </w:r>
      <w:r w:rsidR="005B74BF" w:rsidRPr="007527C4">
        <w:t>,</w:t>
      </w:r>
      <w:r w:rsidR="00C71468" w:rsidRPr="007527C4">
        <w:t xml:space="preserve"> and </w:t>
      </w:r>
      <w:r w:rsidRPr="007527C4">
        <w:t>organization</w:t>
      </w:r>
      <w:r w:rsidR="00BD4591" w:rsidRPr="007527C4">
        <w:t xml:space="preserve"> of </w:t>
      </w:r>
      <w:r w:rsidRPr="007527C4">
        <w:t xml:space="preserve">training sessions. Extension services will also be provided by the extension staff of the Department of Agriculture, </w:t>
      </w:r>
      <w:r w:rsidR="00B21497" w:rsidRPr="007527C4">
        <w:t xml:space="preserve">Farm Support Association and </w:t>
      </w:r>
      <w:r w:rsidRPr="007527C4">
        <w:t xml:space="preserve">agricultural research center in Santo. Topics for training and extension will include climate change, </w:t>
      </w:r>
      <w:r w:rsidR="00B21497" w:rsidRPr="007527C4">
        <w:t xml:space="preserve">erosion control species and climate resistant crops. </w:t>
      </w:r>
      <w:r w:rsidR="00784B7D" w:rsidRPr="007527C4">
        <w:t xml:space="preserve">Further, </w:t>
      </w:r>
      <w:r w:rsidRPr="007527C4">
        <w:t>Field</w:t>
      </w:r>
      <w:r w:rsidR="00784B7D" w:rsidRPr="007527C4">
        <w:t xml:space="preserve"> C</w:t>
      </w:r>
      <w:r w:rsidR="00B21497" w:rsidRPr="007527C4">
        <w:t>oordinator</w:t>
      </w:r>
      <w:r w:rsidR="005B74BF" w:rsidRPr="007527C4">
        <w:t>s</w:t>
      </w:r>
      <w:r w:rsidR="00B21497" w:rsidRPr="007527C4">
        <w:t xml:space="preserve"> will </w:t>
      </w:r>
      <w:r w:rsidR="005B74BF" w:rsidRPr="007527C4">
        <w:t>assist</w:t>
      </w:r>
      <w:r w:rsidR="00B21497" w:rsidRPr="007527C4">
        <w:t xml:space="preserve"> in creating terrestrial conse</w:t>
      </w:r>
      <w:r w:rsidR="00F93532" w:rsidRPr="007527C4">
        <w:t>rvation plans and overse</w:t>
      </w:r>
      <w:r w:rsidR="005B74BF" w:rsidRPr="007527C4">
        <w:t>eing</w:t>
      </w:r>
      <w:r w:rsidR="00B21497" w:rsidRPr="007527C4">
        <w:t xml:space="preserve"> water resource projects. </w:t>
      </w:r>
      <w:r w:rsidR="00955669" w:rsidRPr="007527C4">
        <w:t xml:space="preserve"> </w:t>
      </w:r>
    </w:p>
    <w:p w:rsidR="00955669" w:rsidRPr="007527C4" w:rsidRDefault="00955669" w:rsidP="00CA3BBB">
      <w:pPr>
        <w:pStyle w:val="Bodytextvcap"/>
      </w:pPr>
      <w:r w:rsidRPr="007527C4">
        <w:t xml:space="preserve">The proposed activities are outlined in the table below. For a more detailed discussion of the proposed adaption activities at each site please see Annex 7. </w:t>
      </w:r>
    </w:p>
    <w:p w:rsidR="000A3048" w:rsidRPr="007527C4" w:rsidRDefault="000A3048" w:rsidP="000A3048">
      <w:pPr>
        <w:pStyle w:val="Bodytextvcap"/>
        <w:numPr>
          <w:ilvl w:val="0"/>
          <w:numId w:val="0"/>
        </w:numPr>
      </w:pPr>
    </w:p>
    <w:p w:rsidR="00877863" w:rsidRPr="007527C4" w:rsidRDefault="00877863" w:rsidP="00877863">
      <w:pPr>
        <w:pStyle w:val="Bodytextvcap"/>
        <w:numPr>
          <w:ilvl w:val="0"/>
          <w:numId w:val="0"/>
        </w:numPr>
      </w:pPr>
      <w:r w:rsidRPr="007527C4">
        <w:t>&lt;</w:t>
      </w:r>
    </w:p>
    <w:tbl>
      <w:tblPr>
        <w:tblStyle w:val="TableGrid"/>
        <w:tblW w:w="0" w:type="auto"/>
        <w:tblLook w:val="04A0" w:firstRow="1" w:lastRow="0" w:firstColumn="1" w:lastColumn="0" w:noHBand="0" w:noVBand="1"/>
      </w:tblPr>
      <w:tblGrid>
        <w:gridCol w:w="2405"/>
        <w:gridCol w:w="7153"/>
      </w:tblGrid>
      <w:tr w:rsidR="00707DF2" w:rsidRPr="007527C4" w:rsidTr="00955669">
        <w:tc>
          <w:tcPr>
            <w:tcW w:w="2405" w:type="dxa"/>
          </w:tcPr>
          <w:p w:rsidR="00707DF2" w:rsidRPr="007527C4" w:rsidRDefault="00707DF2" w:rsidP="008A35DF">
            <w:pPr>
              <w:pStyle w:val="Bodytextvcap"/>
              <w:numPr>
                <w:ilvl w:val="0"/>
                <w:numId w:val="0"/>
              </w:numPr>
              <w:jc w:val="center"/>
              <w:rPr>
                <w:b/>
                <w:sz w:val="22"/>
                <w:szCs w:val="20"/>
              </w:rPr>
            </w:pPr>
            <w:r w:rsidRPr="007527C4">
              <w:rPr>
                <w:b/>
                <w:sz w:val="22"/>
                <w:szCs w:val="20"/>
              </w:rPr>
              <w:t>Province/ Site</w:t>
            </w:r>
          </w:p>
        </w:tc>
        <w:tc>
          <w:tcPr>
            <w:tcW w:w="7153" w:type="dxa"/>
          </w:tcPr>
          <w:p w:rsidR="00707DF2" w:rsidRPr="007527C4" w:rsidRDefault="00707DF2" w:rsidP="008A35DF">
            <w:pPr>
              <w:pStyle w:val="Bodytextvcap"/>
              <w:numPr>
                <w:ilvl w:val="0"/>
                <w:numId w:val="0"/>
              </w:numPr>
              <w:jc w:val="center"/>
              <w:rPr>
                <w:b/>
                <w:sz w:val="22"/>
                <w:szCs w:val="20"/>
              </w:rPr>
            </w:pPr>
            <w:r w:rsidRPr="007527C4">
              <w:rPr>
                <w:b/>
                <w:sz w:val="22"/>
                <w:szCs w:val="20"/>
              </w:rPr>
              <w:t>Proposed of CC-Adaptation Measures</w:t>
            </w:r>
          </w:p>
        </w:tc>
      </w:tr>
      <w:tr w:rsidR="00707DF2" w:rsidRPr="007527C4" w:rsidTr="00955669">
        <w:tc>
          <w:tcPr>
            <w:tcW w:w="2405" w:type="dxa"/>
          </w:tcPr>
          <w:p w:rsidR="00707DF2" w:rsidRPr="007527C4" w:rsidRDefault="00707DF2" w:rsidP="008A35DF">
            <w:pPr>
              <w:pStyle w:val="Bodytextvcap"/>
              <w:numPr>
                <w:ilvl w:val="0"/>
                <w:numId w:val="0"/>
              </w:numPr>
              <w:jc w:val="left"/>
              <w:rPr>
                <w:szCs w:val="20"/>
              </w:rPr>
            </w:pPr>
            <w:r w:rsidRPr="007527C4">
              <w:rPr>
                <w:b/>
                <w:szCs w:val="20"/>
              </w:rPr>
              <w:t xml:space="preserve">North-west </w:t>
            </w:r>
            <w:proofErr w:type="spellStart"/>
            <w:r w:rsidRPr="007527C4">
              <w:rPr>
                <w:b/>
                <w:szCs w:val="20"/>
              </w:rPr>
              <w:t>Epi</w:t>
            </w:r>
            <w:proofErr w:type="spellEnd"/>
            <w:r w:rsidRPr="007527C4">
              <w:rPr>
                <w:b/>
                <w:szCs w:val="20"/>
              </w:rPr>
              <w:t xml:space="preserve"> Island</w:t>
            </w:r>
            <w:r w:rsidRPr="007527C4">
              <w:rPr>
                <w:b/>
                <w:szCs w:val="20"/>
              </w:rPr>
              <w:br/>
            </w:r>
            <w:proofErr w:type="spellStart"/>
            <w:r w:rsidRPr="007527C4">
              <w:rPr>
                <w:b/>
                <w:szCs w:val="20"/>
              </w:rPr>
              <w:t>Shefa</w:t>
            </w:r>
            <w:proofErr w:type="spellEnd"/>
            <w:r w:rsidRPr="007527C4">
              <w:rPr>
                <w:b/>
                <w:szCs w:val="20"/>
              </w:rPr>
              <w:t xml:space="preserve"> Province </w:t>
            </w:r>
          </w:p>
        </w:tc>
        <w:tc>
          <w:tcPr>
            <w:tcW w:w="7153" w:type="dxa"/>
          </w:tcPr>
          <w:p w:rsidR="00CE181E" w:rsidRPr="007527C4" w:rsidRDefault="00CE181E" w:rsidP="00195C7B">
            <w:pPr>
              <w:pStyle w:val="ListParagraph"/>
              <w:numPr>
                <w:ilvl w:val="0"/>
                <w:numId w:val="31"/>
              </w:numPr>
            </w:pPr>
            <w:r w:rsidRPr="007527C4">
              <w:t>Development of Upland Management CCA Plan</w:t>
            </w:r>
          </w:p>
          <w:p w:rsidR="00CE181E" w:rsidRPr="007527C4" w:rsidRDefault="00CE181E" w:rsidP="00195C7B">
            <w:pPr>
              <w:pStyle w:val="ListParagraph"/>
              <w:numPr>
                <w:ilvl w:val="0"/>
                <w:numId w:val="31"/>
              </w:numPr>
            </w:pPr>
            <w:r w:rsidRPr="007527C4">
              <w:t xml:space="preserve">Extension in climate change resilient crops and agricultural practices </w:t>
            </w:r>
          </w:p>
          <w:p w:rsidR="00707DF2" w:rsidRPr="007527C4" w:rsidRDefault="00CE181E" w:rsidP="00195C7B">
            <w:pPr>
              <w:pStyle w:val="ListParagraph"/>
              <w:numPr>
                <w:ilvl w:val="0"/>
                <w:numId w:val="31"/>
              </w:numPr>
            </w:pPr>
            <w:r w:rsidRPr="007527C4">
              <w:lastRenderedPageBreak/>
              <w:t xml:space="preserve">Identification of erosion hotspots and “soft” erosion control measures in upland areas and  </w:t>
            </w:r>
          </w:p>
          <w:p w:rsidR="00CE181E" w:rsidRPr="007527C4" w:rsidRDefault="00CE181E" w:rsidP="00195C7B">
            <w:pPr>
              <w:pStyle w:val="ListParagraph"/>
              <w:numPr>
                <w:ilvl w:val="0"/>
                <w:numId w:val="31"/>
              </w:numPr>
            </w:pPr>
            <w:r w:rsidRPr="007527C4">
              <w:t xml:space="preserve">Upland management enhanced to minimize </w:t>
            </w:r>
            <w:r w:rsidR="00955669" w:rsidRPr="007527C4">
              <w:t xml:space="preserve">sediment flow into waterways and coastal environments </w:t>
            </w:r>
          </w:p>
          <w:p w:rsidR="00955669" w:rsidRPr="007527C4" w:rsidRDefault="00955669" w:rsidP="00195C7B">
            <w:pPr>
              <w:pStyle w:val="ListParagraph"/>
              <w:numPr>
                <w:ilvl w:val="0"/>
                <w:numId w:val="31"/>
              </w:numPr>
            </w:pPr>
            <w:r w:rsidRPr="007527C4">
              <w:t xml:space="preserve">Enhancing water supply quality and security – in particular linked to DRM plans </w:t>
            </w:r>
          </w:p>
          <w:p w:rsidR="00955669" w:rsidRPr="007527C4" w:rsidRDefault="00955669" w:rsidP="00195C7B">
            <w:pPr>
              <w:pStyle w:val="ListParagraph"/>
              <w:numPr>
                <w:ilvl w:val="0"/>
                <w:numId w:val="31"/>
              </w:numPr>
            </w:pPr>
            <w:r w:rsidRPr="007527C4">
              <w:t xml:space="preserve">Tree planting to ensure coastal protection and reduction in erosion from sea-level rise </w:t>
            </w:r>
          </w:p>
        </w:tc>
      </w:tr>
      <w:tr w:rsidR="00707DF2" w:rsidRPr="007527C4" w:rsidTr="00955669">
        <w:tc>
          <w:tcPr>
            <w:tcW w:w="2405" w:type="dxa"/>
          </w:tcPr>
          <w:p w:rsidR="00707DF2" w:rsidRPr="007527C4" w:rsidRDefault="00707DF2" w:rsidP="008A35DF">
            <w:pPr>
              <w:pStyle w:val="Bodytextvcap"/>
              <w:numPr>
                <w:ilvl w:val="0"/>
                <w:numId w:val="0"/>
              </w:numPr>
              <w:jc w:val="left"/>
              <w:rPr>
                <w:szCs w:val="20"/>
              </w:rPr>
            </w:pPr>
            <w:r w:rsidRPr="007527C4">
              <w:rPr>
                <w:b/>
                <w:szCs w:val="20"/>
              </w:rPr>
              <w:lastRenderedPageBreak/>
              <w:t xml:space="preserve">South Santo </w:t>
            </w:r>
            <w:r w:rsidRPr="007527C4">
              <w:rPr>
                <w:b/>
                <w:szCs w:val="20"/>
              </w:rPr>
              <w:br/>
            </w:r>
            <w:proofErr w:type="spellStart"/>
            <w:r w:rsidRPr="007527C4">
              <w:rPr>
                <w:b/>
                <w:szCs w:val="20"/>
              </w:rPr>
              <w:t>Sanma</w:t>
            </w:r>
            <w:proofErr w:type="spellEnd"/>
            <w:r w:rsidRPr="007527C4">
              <w:rPr>
                <w:b/>
                <w:szCs w:val="20"/>
              </w:rPr>
              <w:t xml:space="preserve"> Province / </w:t>
            </w:r>
          </w:p>
        </w:tc>
        <w:tc>
          <w:tcPr>
            <w:tcW w:w="7153" w:type="dxa"/>
          </w:tcPr>
          <w:p w:rsidR="00955669" w:rsidRPr="007527C4" w:rsidRDefault="00707DF2" w:rsidP="00195C7B">
            <w:pPr>
              <w:pStyle w:val="ListParagraph"/>
              <w:numPr>
                <w:ilvl w:val="0"/>
                <w:numId w:val="31"/>
              </w:numPr>
            </w:pPr>
            <w:r w:rsidRPr="007527C4">
              <w:t xml:space="preserve"> </w:t>
            </w:r>
            <w:r w:rsidR="00955669" w:rsidRPr="007527C4">
              <w:t>Development of Upland Management CCA Plan</w:t>
            </w:r>
          </w:p>
          <w:p w:rsidR="00955669" w:rsidRPr="007527C4" w:rsidRDefault="00955669" w:rsidP="00195C7B">
            <w:pPr>
              <w:pStyle w:val="ListParagraph"/>
              <w:numPr>
                <w:ilvl w:val="0"/>
                <w:numId w:val="31"/>
              </w:numPr>
            </w:pPr>
            <w:r w:rsidRPr="007527C4">
              <w:t xml:space="preserve">Extension in climate change resilient crops and agricultural practices </w:t>
            </w:r>
          </w:p>
          <w:p w:rsidR="00955669" w:rsidRPr="007527C4" w:rsidRDefault="00955669" w:rsidP="00195C7B">
            <w:pPr>
              <w:pStyle w:val="ListParagraph"/>
              <w:numPr>
                <w:ilvl w:val="0"/>
                <w:numId w:val="31"/>
              </w:numPr>
            </w:pPr>
            <w:r w:rsidRPr="007527C4">
              <w:t xml:space="preserve">Support efforts for protection of riparian vegetation from cattle grazing </w:t>
            </w:r>
          </w:p>
          <w:p w:rsidR="00955669" w:rsidRPr="007527C4" w:rsidRDefault="00955669" w:rsidP="00195C7B">
            <w:pPr>
              <w:pStyle w:val="ListParagraph"/>
              <w:numPr>
                <w:ilvl w:val="0"/>
                <w:numId w:val="31"/>
              </w:numPr>
            </w:pPr>
            <w:r w:rsidRPr="007527C4">
              <w:t xml:space="preserve">Identification of erosion hotspots and “soft” erosion control measures in upland areas and  </w:t>
            </w:r>
          </w:p>
          <w:p w:rsidR="00955669" w:rsidRPr="007527C4" w:rsidRDefault="00955669" w:rsidP="00195C7B">
            <w:pPr>
              <w:pStyle w:val="ListParagraph"/>
              <w:numPr>
                <w:ilvl w:val="0"/>
                <w:numId w:val="31"/>
              </w:numPr>
            </w:pPr>
            <w:r w:rsidRPr="007527C4">
              <w:t xml:space="preserve">Upland management measures enhanced to minimize nutrient flow into waterways and coastal environments </w:t>
            </w:r>
          </w:p>
          <w:p w:rsidR="00955669" w:rsidRPr="007527C4" w:rsidRDefault="00955669" w:rsidP="00195C7B">
            <w:pPr>
              <w:pStyle w:val="ListParagraph"/>
              <w:numPr>
                <w:ilvl w:val="0"/>
                <w:numId w:val="31"/>
              </w:numPr>
            </w:pPr>
            <w:r w:rsidRPr="007527C4">
              <w:t xml:space="preserve">Enhancing water supply and security – in particular linked to DRM plans </w:t>
            </w:r>
          </w:p>
          <w:p w:rsidR="00707DF2" w:rsidRPr="007527C4" w:rsidRDefault="00955669" w:rsidP="00195C7B">
            <w:pPr>
              <w:pStyle w:val="ListParagraph"/>
              <w:numPr>
                <w:ilvl w:val="0"/>
                <w:numId w:val="31"/>
              </w:numPr>
            </w:pPr>
            <w:r w:rsidRPr="007527C4">
              <w:t>Tree planting to ensure coastal protection and reduction in erosion from sea-level rise</w:t>
            </w:r>
          </w:p>
        </w:tc>
      </w:tr>
      <w:tr w:rsidR="00707DF2" w:rsidRPr="007527C4" w:rsidTr="00955669">
        <w:tc>
          <w:tcPr>
            <w:tcW w:w="2405" w:type="dxa"/>
          </w:tcPr>
          <w:p w:rsidR="00707DF2" w:rsidRPr="007527C4" w:rsidRDefault="00707DF2" w:rsidP="008A35DF">
            <w:pPr>
              <w:pStyle w:val="Bodytextvcap"/>
              <w:numPr>
                <w:ilvl w:val="0"/>
                <w:numId w:val="0"/>
              </w:numPr>
              <w:jc w:val="left"/>
              <w:rPr>
                <w:b/>
                <w:szCs w:val="20"/>
              </w:rPr>
            </w:pPr>
            <w:r w:rsidRPr="007527C4">
              <w:rPr>
                <w:b/>
                <w:szCs w:val="20"/>
              </w:rPr>
              <w:t xml:space="preserve">Central Pentecost </w:t>
            </w:r>
            <w:r w:rsidRPr="007527C4">
              <w:rPr>
                <w:b/>
                <w:szCs w:val="20"/>
              </w:rPr>
              <w:br/>
            </w:r>
            <w:proofErr w:type="spellStart"/>
            <w:r w:rsidRPr="007527C4">
              <w:rPr>
                <w:b/>
                <w:szCs w:val="20"/>
              </w:rPr>
              <w:t>Penama</w:t>
            </w:r>
            <w:proofErr w:type="spellEnd"/>
            <w:r w:rsidRPr="007527C4">
              <w:rPr>
                <w:b/>
                <w:szCs w:val="20"/>
              </w:rPr>
              <w:t xml:space="preserve"> Province</w:t>
            </w:r>
          </w:p>
        </w:tc>
        <w:tc>
          <w:tcPr>
            <w:tcW w:w="7153" w:type="dxa"/>
          </w:tcPr>
          <w:p w:rsidR="00955669" w:rsidRPr="007527C4" w:rsidRDefault="00955669" w:rsidP="00195C7B">
            <w:pPr>
              <w:pStyle w:val="ListParagraph"/>
              <w:numPr>
                <w:ilvl w:val="0"/>
                <w:numId w:val="31"/>
              </w:numPr>
            </w:pPr>
            <w:r w:rsidRPr="007527C4">
              <w:t>Development of Upland Management CCA Plan</w:t>
            </w:r>
          </w:p>
          <w:p w:rsidR="00955669" w:rsidRPr="007527C4" w:rsidRDefault="00955669" w:rsidP="00195C7B">
            <w:pPr>
              <w:pStyle w:val="ListParagraph"/>
              <w:numPr>
                <w:ilvl w:val="0"/>
                <w:numId w:val="31"/>
              </w:numPr>
            </w:pPr>
            <w:r w:rsidRPr="007527C4">
              <w:t xml:space="preserve">Extension in climate change resilient crops and agricultural practices </w:t>
            </w:r>
          </w:p>
          <w:p w:rsidR="00955669" w:rsidRPr="007527C4" w:rsidRDefault="00955669" w:rsidP="00195C7B">
            <w:pPr>
              <w:pStyle w:val="ListParagraph"/>
              <w:numPr>
                <w:ilvl w:val="0"/>
                <w:numId w:val="31"/>
              </w:numPr>
            </w:pPr>
            <w:r w:rsidRPr="007527C4">
              <w:t xml:space="preserve">Identification of erosion hotspots and “soft” erosion control measures in upland areas and  </w:t>
            </w:r>
          </w:p>
          <w:p w:rsidR="00955669" w:rsidRPr="007527C4" w:rsidRDefault="00955669" w:rsidP="00195C7B">
            <w:pPr>
              <w:pStyle w:val="ListParagraph"/>
              <w:numPr>
                <w:ilvl w:val="0"/>
                <w:numId w:val="31"/>
              </w:numPr>
            </w:pPr>
            <w:r w:rsidRPr="007527C4">
              <w:t xml:space="preserve">Upland management enhanced to minimize sediment flow into waterways and coastal environments </w:t>
            </w:r>
          </w:p>
          <w:p w:rsidR="00955669" w:rsidRPr="007527C4" w:rsidRDefault="00955669" w:rsidP="00195C7B">
            <w:pPr>
              <w:pStyle w:val="ListParagraph"/>
              <w:numPr>
                <w:ilvl w:val="0"/>
                <w:numId w:val="31"/>
              </w:numPr>
            </w:pPr>
            <w:r w:rsidRPr="007527C4">
              <w:t xml:space="preserve">Enhancing water supply – in particular linked to DRM plans </w:t>
            </w:r>
          </w:p>
          <w:p w:rsidR="00707DF2" w:rsidRPr="007527C4" w:rsidRDefault="00955669" w:rsidP="00195C7B">
            <w:pPr>
              <w:pStyle w:val="ListParagraph"/>
              <w:numPr>
                <w:ilvl w:val="0"/>
                <w:numId w:val="31"/>
              </w:numPr>
            </w:pPr>
            <w:r w:rsidRPr="007527C4">
              <w:t>Tree planting to ensure coastal protection and reduction in erosion from sea-level rise</w:t>
            </w:r>
          </w:p>
        </w:tc>
      </w:tr>
      <w:tr w:rsidR="00707DF2" w:rsidRPr="007527C4" w:rsidTr="00955669">
        <w:trPr>
          <w:trHeight w:val="525"/>
        </w:trPr>
        <w:tc>
          <w:tcPr>
            <w:tcW w:w="2405" w:type="dxa"/>
          </w:tcPr>
          <w:p w:rsidR="00707DF2" w:rsidRPr="007527C4" w:rsidRDefault="00707DF2" w:rsidP="008A35DF">
            <w:pPr>
              <w:pStyle w:val="Bodytextvcap"/>
              <w:numPr>
                <w:ilvl w:val="0"/>
                <w:numId w:val="0"/>
              </w:numPr>
              <w:jc w:val="left"/>
              <w:rPr>
                <w:szCs w:val="20"/>
              </w:rPr>
            </w:pPr>
            <w:proofErr w:type="spellStart"/>
            <w:r w:rsidRPr="007527C4">
              <w:rPr>
                <w:b/>
                <w:szCs w:val="20"/>
              </w:rPr>
              <w:t>Tafea</w:t>
            </w:r>
            <w:proofErr w:type="spellEnd"/>
            <w:r w:rsidRPr="007527C4">
              <w:rPr>
                <w:b/>
                <w:szCs w:val="20"/>
              </w:rPr>
              <w:t xml:space="preserve"> Outer islands  - </w:t>
            </w:r>
            <w:r w:rsidRPr="007527C4">
              <w:rPr>
                <w:b/>
                <w:szCs w:val="20"/>
              </w:rPr>
              <w:br/>
            </w:r>
            <w:proofErr w:type="spellStart"/>
            <w:r w:rsidRPr="007527C4">
              <w:rPr>
                <w:b/>
                <w:szCs w:val="20"/>
              </w:rPr>
              <w:t>Tafea</w:t>
            </w:r>
            <w:proofErr w:type="spellEnd"/>
            <w:r w:rsidRPr="007527C4">
              <w:rPr>
                <w:b/>
                <w:szCs w:val="20"/>
              </w:rPr>
              <w:t xml:space="preserve"> Province</w:t>
            </w:r>
          </w:p>
        </w:tc>
        <w:tc>
          <w:tcPr>
            <w:tcW w:w="7153" w:type="dxa"/>
          </w:tcPr>
          <w:p w:rsidR="00955669" w:rsidRPr="007527C4" w:rsidRDefault="00955669" w:rsidP="00195C7B">
            <w:pPr>
              <w:pStyle w:val="ListParagraph"/>
              <w:numPr>
                <w:ilvl w:val="0"/>
                <w:numId w:val="31"/>
              </w:numPr>
            </w:pPr>
            <w:r w:rsidRPr="007527C4">
              <w:t>Development of Upland Management CCA Plan</w:t>
            </w:r>
          </w:p>
          <w:p w:rsidR="00955669" w:rsidRPr="007527C4" w:rsidRDefault="00955669" w:rsidP="00195C7B">
            <w:pPr>
              <w:pStyle w:val="ListParagraph"/>
              <w:numPr>
                <w:ilvl w:val="0"/>
                <w:numId w:val="31"/>
              </w:numPr>
            </w:pPr>
            <w:r w:rsidRPr="007527C4">
              <w:t xml:space="preserve">Extension in climate change resilient crops and agricultural practices </w:t>
            </w:r>
          </w:p>
          <w:p w:rsidR="00955669" w:rsidRPr="007527C4" w:rsidRDefault="00955669" w:rsidP="00195C7B">
            <w:pPr>
              <w:pStyle w:val="ListParagraph"/>
              <w:numPr>
                <w:ilvl w:val="0"/>
                <w:numId w:val="31"/>
              </w:numPr>
            </w:pPr>
            <w:r w:rsidRPr="007527C4">
              <w:t xml:space="preserve">Identification of erosion hotspots and “soft” erosion control measures in upland areas and  </w:t>
            </w:r>
          </w:p>
          <w:p w:rsidR="00955669" w:rsidRPr="007527C4" w:rsidRDefault="00955669" w:rsidP="00195C7B">
            <w:pPr>
              <w:pStyle w:val="ListParagraph"/>
              <w:numPr>
                <w:ilvl w:val="0"/>
                <w:numId w:val="31"/>
              </w:numPr>
            </w:pPr>
            <w:r w:rsidRPr="007527C4">
              <w:t xml:space="preserve">Upland management enhanced to minimize sediment flow into waterways and coastal environments </w:t>
            </w:r>
          </w:p>
          <w:p w:rsidR="00955669" w:rsidRPr="007527C4" w:rsidRDefault="00955669" w:rsidP="00195C7B">
            <w:pPr>
              <w:pStyle w:val="ListParagraph"/>
              <w:numPr>
                <w:ilvl w:val="0"/>
                <w:numId w:val="31"/>
              </w:numPr>
            </w:pPr>
            <w:r w:rsidRPr="007527C4">
              <w:t xml:space="preserve">Enhancing water supply – in particular linked to DRM plans </w:t>
            </w:r>
          </w:p>
          <w:p w:rsidR="00955669" w:rsidRPr="007527C4" w:rsidRDefault="00955669" w:rsidP="00195C7B">
            <w:pPr>
              <w:pStyle w:val="ListParagraph"/>
              <w:numPr>
                <w:ilvl w:val="0"/>
                <w:numId w:val="31"/>
              </w:numPr>
            </w:pPr>
            <w:r w:rsidRPr="007527C4">
              <w:t xml:space="preserve">Identification of terrestrial CCAs </w:t>
            </w:r>
          </w:p>
          <w:p w:rsidR="00707DF2" w:rsidRPr="007527C4" w:rsidRDefault="00955669" w:rsidP="00195C7B">
            <w:pPr>
              <w:pStyle w:val="ListParagraph"/>
              <w:numPr>
                <w:ilvl w:val="0"/>
                <w:numId w:val="31"/>
              </w:numPr>
            </w:pPr>
            <w:r w:rsidRPr="007527C4">
              <w:t>Tree planting to ensure coastal protection and reduction in erosion from sea-level rise</w:t>
            </w:r>
          </w:p>
        </w:tc>
      </w:tr>
      <w:tr w:rsidR="00707DF2" w:rsidRPr="007527C4" w:rsidTr="00955669">
        <w:tc>
          <w:tcPr>
            <w:tcW w:w="2405" w:type="dxa"/>
          </w:tcPr>
          <w:p w:rsidR="00707DF2" w:rsidRPr="007527C4" w:rsidRDefault="00707DF2" w:rsidP="008A35DF">
            <w:pPr>
              <w:pStyle w:val="Bodytextvcap"/>
              <w:numPr>
                <w:ilvl w:val="0"/>
                <w:numId w:val="0"/>
              </w:numPr>
              <w:jc w:val="left"/>
              <w:rPr>
                <w:szCs w:val="20"/>
              </w:rPr>
            </w:pPr>
            <w:r w:rsidRPr="007527C4">
              <w:rPr>
                <w:b/>
                <w:szCs w:val="20"/>
              </w:rPr>
              <w:t xml:space="preserve">South </w:t>
            </w:r>
            <w:proofErr w:type="spellStart"/>
            <w:r w:rsidRPr="007527C4">
              <w:rPr>
                <w:b/>
                <w:szCs w:val="20"/>
              </w:rPr>
              <w:t>Malekula</w:t>
            </w:r>
            <w:proofErr w:type="spellEnd"/>
            <w:r w:rsidRPr="007527C4">
              <w:rPr>
                <w:b/>
                <w:szCs w:val="20"/>
              </w:rPr>
              <w:br/>
            </w:r>
            <w:proofErr w:type="spellStart"/>
            <w:r w:rsidRPr="007527C4">
              <w:rPr>
                <w:b/>
                <w:szCs w:val="20"/>
              </w:rPr>
              <w:t>Malampa</w:t>
            </w:r>
            <w:proofErr w:type="spellEnd"/>
            <w:r w:rsidRPr="007527C4">
              <w:rPr>
                <w:b/>
                <w:szCs w:val="20"/>
              </w:rPr>
              <w:t xml:space="preserve"> Province - </w:t>
            </w:r>
          </w:p>
        </w:tc>
        <w:tc>
          <w:tcPr>
            <w:tcW w:w="7153" w:type="dxa"/>
          </w:tcPr>
          <w:p w:rsidR="00955669" w:rsidRPr="007527C4" w:rsidRDefault="00955669" w:rsidP="00195C7B">
            <w:pPr>
              <w:pStyle w:val="ListParagraph"/>
              <w:numPr>
                <w:ilvl w:val="0"/>
                <w:numId w:val="31"/>
              </w:numPr>
            </w:pPr>
            <w:r w:rsidRPr="007527C4">
              <w:t>Development of Upland Management CCA Plan</w:t>
            </w:r>
          </w:p>
          <w:p w:rsidR="00955669" w:rsidRPr="007527C4" w:rsidRDefault="00955669" w:rsidP="00195C7B">
            <w:pPr>
              <w:pStyle w:val="ListParagraph"/>
              <w:numPr>
                <w:ilvl w:val="0"/>
                <w:numId w:val="31"/>
              </w:numPr>
            </w:pPr>
            <w:r w:rsidRPr="007527C4">
              <w:t xml:space="preserve">Extension in climate change resilient crops and agricultural practices </w:t>
            </w:r>
          </w:p>
          <w:p w:rsidR="00955669" w:rsidRPr="007527C4" w:rsidRDefault="00955669" w:rsidP="00195C7B">
            <w:pPr>
              <w:pStyle w:val="ListParagraph"/>
              <w:numPr>
                <w:ilvl w:val="0"/>
                <w:numId w:val="31"/>
              </w:numPr>
            </w:pPr>
            <w:r w:rsidRPr="007527C4">
              <w:t xml:space="preserve">Identification of erosion hotspots and “soft” erosion control measures in upland areas and  </w:t>
            </w:r>
          </w:p>
          <w:p w:rsidR="00955669" w:rsidRPr="007527C4" w:rsidRDefault="00955669" w:rsidP="00195C7B">
            <w:pPr>
              <w:pStyle w:val="ListParagraph"/>
              <w:numPr>
                <w:ilvl w:val="0"/>
                <w:numId w:val="31"/>
              </w:numPr>
            </w:pPr>
            <w:r w:rsidRPr="007527C4">
              <w:t xml:space="preserve">Upland management enhanced to minimize sediment flow into waterways and coastal environments </w:t>
            </w:r>
          </w:p>
          <w:p w:rsidR="00955669" w:rsidRPr="007527C4" w:rsidRDefault="00955669" w:rsidP="00195C7B">
            <w:pPr>
              <w:pStyle w:val="ListParagraph"/>
              <w:numPr>
                <w:ilvl w:val="0"/>
                <w:numId w:val="31"/>
              </w:numPr>
            </w:pPr>
            <w:r w:rsidRPr="007527C4">
              <w:t xml:space="preserve">Enhancing water supply – in particular linked to DRM plans </w:t>
            </w:r>
          </w:p>
          <w:p w:rsidR="00955669" w:rsidRPr="007527C4" w:rsidRDefault="00955669" w:rsidP="00195C7B">
            <w:pPr>
              <w:pStyle w:val="ListParagraph"/>
              <w:numPr>
                <w:ilvl w:val="0"/>
                <w:numId w:val="31"/>
              </w:numPr>
            </w:pPr>
            <w:r w:rsidRPr="007527C4">
              <w:t xml:space="preserve">Identification of terrestrial CCAs </w:t>
            </w:r>
          </w:p>
          <w:p w:rsidR="00707DF2" w:rsidRPr="007527C4" w:rsidRDefault="00955669" w:rsidP="00195C7B">
            <w:pPr>
              <w:pStyle w:val="ListParagraph"/>
              <w:numPr>
                <w:ilvl w:val="0"/>
                <w:numId w:val="31"/>
              </w:numPr>
            </w:pPr>
            <w:r w:rsidRPr="007527C4">
              <w:t>Intensive tree planting to ensure coastal protection and reduction in erosion from sea-level rise</w:t>
            </w:r>
          </w:p>
          <w:p w:rsidR="00955669" w:rsidRPr="007527C4" w:rsidRDefault="00955669" w:rsidP="00B50DD6">
            <w:pPr>
              <w:ind w:left="175"/>
              <w:rPr>
                <w:lang w:val="en-US"/>
              </w:rPr>
            </w:pPr>
          </w:p>
        </w:tc>
      </w:tr>
      <w:tr w:rsidR="00707DF2" w:rsidRPr="007527C4" w:rsidTr="00955669">
        <w:tc>
          <w:tcPr>
            <w:tcW w:w="2405" w:type="dxa"/>
          </w:tcPr>
          <w:p w:rsidR="00707DF2" w:rsidRPr="007527C4" w:rsidRDefault="00707DF2" w:rsidP="008A35DF">
            <w:pPr>
              <w:pStyle w:val="Bodytextvcap"/>
              <w:numPr>
                <w:ilvl w:val="0"/>
                <w:numId w:val="0"/>
              </w:numPr>
              <w:jc w:val="left"/>
              <w:rPr>
                <w:szCs w:val="20"/>
              </w:rPr>
            </w:pPr>
            <w:r w:rsidRPr="007527C4">
              <w:rPr>
                <w:b/>
                <w:szCs w:val="20"/>
              </w:rPr>
              <w:t>Torres Group</w:t>
            </w:r>
            <w:r w:rsidRPr="007527C4">
              <w:rPr>
                <w:b/>
                <w:szCs w:val="20"/>
              </w:rPr>
              <w:br/>
            </w:r>
            <w:proofErr w:type="spellStart"/>
            <w:r w:rsidRPr="007527C4">
              <w:rPr>
                <w:b/>
                <w:szCs w:val="20"/>
              </w:rPr>
              <w:t>Torba</w:t>
            </w:r>
            <w:proofErr w:type="spellEnd"/>
            <w:r w:rsidRPr="007527C4">
              <w:rPr>
                <w:b/>
                <w:szCs w:val="20"/>
              </w:rPr>
              <w:t xml:space="preserve"> Province  - </w:t>
            </w:r>
          </w:p>
        </w:tc>
        <w:tc>
          <w:tcPr>
            <w:tcW w:w="7153" w:type="dxa"/>
          </w:tcPr>
          <w:p w:rsidR="00955669" w:rsidRPr="007527C4" w:rsidRDefault="00955669" w:rsidP="00195C7B">
            <w:pPr>
              <w:pStyle w:val="ListParagraph"/>
              <w:numPr>
                <w:ilvl w:val="0"/>
                <w:numId w:val="31"/>
              </w:numPr>
            </w:pPr>
            <w:r w:rsidRPr="007527C4">
              <w:t>Development of Upland Management CCA Plan</w:t>
            </w:r>
          </w:p>
          <w:p w:rsidR="00955669" w:rsidRPr="007527C4" w:rsidRDefault="00955669" w:rsidP="00195C7B">
            <w:pPr>
              <w:pStyle w:val="ListParagraph"/>
              <w:numPr>
                <w:ilvl w:val="0"/>
                <w:numId w:val="31"/>
              </w:numPr>
            </w:pPr>
            <w:r w:rsidRPr="007527C4">
              <w:t xml:space="preserve">Extension in climate change resilient crops and agricultural practices </w:t>
            </w:r>
          </w:p>
          <w:p w:rsidR="00955669" w:rsidRPr="007527C4" w:rsidRDefault="00955669" w:rsidP="00195C7B">
            <w:pPr>
              <w:pStyle w:val="ListParagraph"/>
              <w:numPr>
                <w:ilvl w:val="0"/>
                <w:numId w:val="31"/>
              </w:numPr>
            </w:pPr>
            <w:r w:rsidRPr="007527C4">
              <w:t xml:space="preserve">Tree planting to ensure coastal protection and reduction in erosion from sea-level rise </w:t>
            </w:r>
          </w:p>
          <w:p w:rsidR="00955669" w:rsidRPr="007527C4" w:rsidRDefault="00955669" w:rsidP="00195C7B">
            <w:pPr>
              <w:pStyle w:val="ListParagraph"/>
              <w:numPr>
                <w:ilvl w:val="0"/>
                <w:numId w:val="31"/>
              </w:numPr>
            </w:pPr>
            <w:r w:rsidRPr="007527C4">
              <w:t xml:space="preserve">Identification of erosion hotspots and “soft” erosion control measures in upland areas and  </w:t>
            </w:r>
          </w:p>
          <w:p w:rsidR="00955669" w:rsidRPr="007527C4" w:rsidRDefault="00955669" w:rsidP="00195C7B">
            <w:pPr>
              <w:pStyle w:val="ListParagraph"/>
              <w:numPr>
                <w:ilvl w:val="0"/>
                <w:numId w:val="31"/>
              </w:numPr>
            </w:pPr>
            <w:r w:rsidRPr="007527C4">
              <w:t xml:space="preserve">Upland management enhanced to minimize sediment flow into waterways and coastal environments </w:t>
            </w:r>
          </w:p>
          <w:p w:rsidR="00955669" w:rsidRPr="007527C4" w:rsidRDefault="00955669" w:rsidP="00195C7B">
            <w:pPr>
              <w:pStyle w:val="ListParagraph"/>
              <w:numPr>
                <w:ilvl w:val="0"/>
                <w:numId w:val="31"/>
              </w:numPr>
            </w:pPr>
            <w:r w:rsidRPr="007527C4">
              <w:t xml:space="preserve">Enhancing water supply and WASH – in particular linked to DRM plans </w:t>
            </w:r>
          </w:p>
          <w:p w:rsidR="00707DF2" w:rsidRPr="007527C4" w:rsidRDefault="00707DF2" w:rsidP="00B50DD6">
            <w:pPr>
              <w:ind w:left="175"/>
              <w:rPr>
                <w:lang w:val="en-US"/>
              </w:rPr>
            </w:pPr>
          </w:p>
        </w:tc>
      </w:tr>
    </w:tbl>
    <w:p w:rsidR="00877863" w:rsidRPr="007527C4" w:rsidRDefault="00877863" w:rsidP="000A3048">
      <w:pPr>
        <w:pStyle w:val="Bodytextvcap"/>
        <w:numPr>
          <w:ilvl w:val="0"/>
          <w:numId w:val="0"/>
        </w:numPr>
      </w:pPr>
    </w:p>
    <w:p w:rsidR="007F10CF" w:rsidRPr="007527C4" w:rsidRDefault="00DC6B16" w:rsidP="007F10CF">
      <w:pPr>
        <w:pStyle w:val="Bodytextvcap"/>
      </w:pPr>
      <w:r w:rsidRPr="007527C4">
        <w:lastRenderedPageBreak/>
        <w:t>Enhancing the management of land and surface water will also aid in community farming and coastal fishing. Decreasing sediment generation and erosion, securing crops and water management, and conserving terrestrial resources will create more climate change resilient coastal communities.</w:t>
      </w:r>
      <w:r w:rsidR="007F10CF" w:rsidRPr="007527C4">
        <w:t xml:space="preserve"> Lessons learned from the management of these areas activities/areas will be highly relevant to other communities in Vanuatu and can serve as a guide for replication in future projects.  </w:t>
      </w:r>
    </w:p>
    <w:p w:rsidR="002A33D3" w:rsidRPr="007527C4" w:rsidRDefault="001E04CA" w:rsidP="0042721B">
      <w:pPr>
        <w:pStyle w:val="Bodytextvcap"/>
      </w:pPr>
      <w:r w:rsidRPr="007527C4">
        <w:t xml:space="preserve">The activities are outlined below. </w:t>
      </w:r>
      <w:r w:rsidR="007F10CF" w:rsidRPr="007527C4">
        <w:rPr>
          <w:b/>
        </w:rPr>
        <w:t xml:space="preserve"> </w:t>
      </w:r>
    </w:p>
    <w:tbl>
      <w:tblPr>
        <w:tblStyle w:val="TableGrid"/>
        <w:tblW w:w="0" w:type="auto"/>
        <w:tblInd w:w="828" w:type="dxa"/>
        <w:tblBorders>
          <w:top w:val="single" w:sz="2" w:space="0" w:color="EEECE1"/>
          <w:left w:val="single" w:sz="2" w:space="0" w:color="EEECE1"/>
          <w:bottom w:val="single" w:sz="2" w:space="0" w:color="EEECE1"/>
          <w:right w:val="single" w:sz="2" w:space="0" w:color="EEECE1"/>
          <w:insideH w:val="single" w:sz="2" w:space="0" w:color="EEECE1"/>
          <w:insideV w:val="single" w:sz="2" w:space="0" w:color="EEECE1"/>
        </w:tblBorders>
        <w:tblLook w:val="04A0" w:firstRow="1" w:lastRow="0" w:firstColumn="1" w:lastColumn="0" w:noHBand="0" w:noVBand="1"/>
      </w:tblPr>
      <w:tblGrid>
        <w:gridCol w:w="977"/>
        <w:gridCol w:w="7571"/>
      </w:tblGrid>
      <w:tr w:rsidR="00882FF0" w:rsidRPr="007527C4" w:rsidTr="00EE7AC9">
        <w:trPr>
          <w:trHeight w:val="576"/>
        </w:trPr>
        <w:tc>
          <w:tcPr>
            <w:tcW w:w="7844" w:type="dxa"/>
            <w:gridSpan w:val="2"/>
            <w:shd w:val="clear" w:color="auto" w:fill="DDD9C3"/>
            <w:vAlign w:val="center"/>
          </w:tcPr>
          <w:p w:rsidR="000F4710" w:rsidRPr="007527C4" w:rsidRDefault="000F4710" w:rsidP="00C8795F">
            <w:pPr>
              <w:rPr>
                <w:lang w:val="en-US"/>
              </w:rPr>
            </w:pPr>
            <w:r w:rsidRPr="007527C4">
              <w:rPr>
                <w:lang w:val="en-US"/>
              </w:rPr>
              <w:t>Output 1.2.2 Coastal areas stabilized through re-vegetation and other ‘soft’ approaches to complement ‘hard’ measures</w:t>
            </w:r>
          </w:p>
        </w:tc>
      </w:tr>
      <w:tr w:rsidR="00882FF0" w:rsidRPr="007527C4" w:rsidTr="00EE7AC9">
        <w:trPr>
          <w:trHeight w:val="450"/>
        </w:trPr>
        <w:tc>
          <w:tcPr>
            <w:tcW w:w="273" w:type="dxa"/>
          </w:tcPr>
          <w:p w:rsidR="000F4710" w:rsidRPr="007527C4" w:rsidRDefault="000F4710" w:rsidP="000F4710">
            <w:pPr>
              <w:pStyle w:val="Textbox"/>
              <w:rPr>
                <w:lang w:val="en-US"/>
              </w:rPr>
            </w:pPr>
            <w:r w:rsidRPr="007527C4">
              <w:rPr>
                <w:lang w:val="en-US"/>
              </w:rPr>
              <w:t>Indicative activities:</w:t>
            </w:r>
          </w:p>
        </w:tc>
        <w:tc>
          <w:tcPr>
            <w:tcW w:w="7571" w:type="dxa"/>
            <w:vAlign w:val="center"/>
          </w:tcPr>
          <w:p w:rsidR="000F4710" w:rsidRPr="007527C4" w:rsidRDefault="000F4710" w:rsidP="000F4710">
            <w:pPr>
              <w:pStyle w:val="Textbox"/>
              <w:rPr>
                <w:lang w:val="en-US"/>
              </w:rPr>
            </w:pPr>
          </w:p>
        </w:tc>
      </w:tr>
      <w:tr w:rsidR="00882FF0" w:rsidRPr="007527C4" w:rsidTr="00EE7AC9">
        <w:trPr>
          <w:trHeight w:val="720"/>
        </w:trPr>
        <w:tc>
          <w:tcPr>
            <w:tcW w:w="273" w:type="dxa"/>
          </w:tcPr>
          <w:p w:rsidR="000F4710" w:rsidRPr="007527C4" w:rsidRDefault="000F4710" w:rsidP="000F4710">
            <w:pPr>
              <w:pStyle w:val="Textbox"/>
              <w:rPr>
                <w:lang w:val="en-US"/>
              </w:rPr>
            </w:pPr>
            <w:r w:rsidRPr="007527C4">
              <w:rPr>
                <w:lang w:val="en-US"/>
              </w:rPr>
              <w:t xml:space="preserve">1.2.2.1 </w:t>
            </w:r>
          </w:p>
        </w:tc>
        <w:tc>
          <w:tcPr>
            <w:tcW w:w="7571" w:type="dxa"/>
            <w:vAlign w:val="center"/>
          </w:tcPr>
          <w:p w:rsidR="000F4710" w:rsidRPr="007527C4" w:rsidRDefault="000F4710" w:rsidP="000F4710">
            <w:pPr>
              <w:pStyle w:val="Textbox"/>
              <w:rPr>
                <w:lang w:val="en-US"/>
              </w:rPr>
            </w:pPr>
            <w:r w:rsidRPr="007527C4">
              <w:rPr>
                <w:lang w:val="en-US"/>
              </w:rPr>
              <w:t>Develop baselines of issues and threats of terrestrial upland and co</w:t>
            </w:r>
            <w:r w:rsidR="000A3048" w:rsidRPr="007527C4">
              <w:rPr>
                <w:lang w:val="en-US"/>
              </w:rPr>
              <w:t>a</w:t>
            </w:r>
            <w:r w:rsidRPr="007527C4">
              <w:rPr>
                <w:lang w:val="en-US"/>
              </w:rPr>
              <w:t xml:space="preserve">stal ecosystems with a particular focus on impacts of climate change on agriculture, water supply, forestry and protected area management and related resources at all six V-CAP sites; </w:t>
            </w:r>
          </w:p>
        </w:tc>
      </w:tr>
      <w:tr w:rsidR="007F10CF" w:rsidRPr="007527C4" w:rsidTr="00EE7AC9">
        <w:trPr>
          <w:trHeight w:val="1152"/>
        </w:trPr>
        <w:tc>
          <w:tcPr>
            <w:tcW w:w="273" w:type="dxa"/>
          </w:tcPr>
          <w:p w:rsidR="000F4710" w:rsidRPr="007527C4" w:rsidRDefault="000F4710" w:rsidP="000F4710">
            <w:pPr>
              <w:pStyle w:val="Textbox"/>
              <w:rPr>
                <w:lang w:val="en-US"/>
              </w:rPr>
            </w:pPr>
            <w:r w:rsidRPr="007527C4">
              <w:rPr>
                <w:lang w:val="en-US"/>
              </w:rPr>
              <w:t>1.2.2.2</w:t>
            </w:r>
          </w:p>
        </w:tc>
        <w:tc>
          <w:tcPr>
            <w:tcW w:w="7571" w:type="dxa"/>
            <w:vAlign w:val="center"/>
          </w:tcPr>
          <w:p w:rsidR="000F4710" w:rsidRPr="007527C4" w:rsidRDefault="000F4710" w:rsidP="007F10CF">
            <w:pPr>
              <w:pStyle w:val="Textbox"/>
              <w:rPr>
                <w:lang w:val="en-US"/>
              </w:rPr>
            </w:pPr>
            <w:r w:rsidRPr="007527C4">
              <w:rPr>
                <w:lang w:val="en-US"/>
              </w:rPr>
              <w:t xml:space="preserve">Develop Integrated Upland Management </w:t>
            </w:r>
            <w:r w:rsidR="007F10CF" w:rsidRPr="007527C4">
              <w:rPr>
                <w:lang w:val="en-US"/>
              </w:rPr>
              <w:t xml:space="preserve">and Climate Change Adaptation </w:t>
            </w:r>
            <w:r w:rsidRPr="007527C4">
              <w:rPr>
                <w:lang w:val="en-US"/>
              </w:rPr>
              <w:t>Plan (</w:t>
            </w:r>
            <w:r w:rsidR="007F10CF" w:rsidRPr="007527C4">
              <w:rPr>
                <w:lang w:val="en-US"/>
              </w:rPr>
              <w:t>UMCCAP</w:t>
            </w:r>
            <w:r w:rsidRPr="007527C4">
              <w:rPr>
                <w:lang w:val="en-US"/>
              </w:rPr>
              <w:t xml:space="preserve">) through a participatory approach integrating forestry, agriculture, and water resource and traditional management regimes at the village, community and areas council level identifying time-bound actions for long-term management to include </w:t>
            </w:r>
            <w:proofErr w:type="spellStart"/>
            <w:r w:rsidRPr="007527C4">
              <w:rPr>
                <w:lang w:val="en-US"/>
              </w:rPr>
              <w:t>tabu</w:t>
            </w:r>
            <w:proofErr w:type="spellEnd"/>
            <w:r w:rsidRPr="007527C4">
              <w:rPr>
                <w:lang w:val="en-US"/>
              </w:rPr>
              <w:t xml:space="preserve"> and Community Conservation Areas.</w:t>
            </w:r>
          </w:p>
        </w:tc>
      </w:tr>
      <w:tr w:rsidR="007F10CF" w:rsidRPr="007527C4" w:rsidTr="00EE7AC9">
        <w:trPr>
          <w:trHeight w:val="576"/>
        </w:trPr>
        <w:tc>
          <w:tcPr>
            <w:tcW w:w="273" w:type="dxa"/>
          </w:tcPr>
          <w:p w:rsidR="000F4710" w:rsidRPr="007527C4" w:rsidRDefault="000F4710" w:rsidP="000F4710">
            <w:pPr>
              <w:pStyle w:val="Textbox"/>
              <w:rPr>
                <w:lang w:val="en-US"/>
              </w:rPr>
            </w:pPr>
            <w:r w:rsidRPr="007527C4">
              <w:rPr>
                <w:lang w:val="en-US"/>
              </w:rPr>
              <w:t>1.2.2.3</w:t>
            </w:r>
          </w:p>
        </w:tc>
        <w:tc>
          <w:tcPr>
            <w:tcW w:w="7571" w:type="dxa"/>
            <w:vAlign w:val="center"/>
          </w:tcPr>
          <w:p w:rsidR="000F4710" w:rsidRPr="007527C4" w:rsidRDefault="000F4710" w:rsidP="007F10CF">
            <w:pPr>
              <w:pStyle w:val="Textbox"/>
              <w:rPr>
                <w:lang w:val="en-US"/>
              </w:rPr>
            </w:pPr>
            <w:r w:rsidRPr="007527C4">
              <w:rPr>
                <w:lang w:val="en-US"/>
              </w:rPr>
              <w:t xml:space="preserve">Implementation of the </w:t>
            </w:r>
            <w:r w:rsidR="007F10CF" w:rsidRPr="007527C4">
              <w:rPr>
                <w:lang w:val="en-US"/>
              </w:rPr>
              <w:t xml:space="preserve">Upland Management and Climate Change Adaptation Plan (UMCCAP) </w:t>
            </w:r>
            <w:r w:rsidRPr="007527C4">
              <w:rPr>
                <w:lang w:val="en-US"/>
              </w:rPr>
              <w:t xml:space="preserve">  including nurseries, agricultural training and extension, provision of climate-resilient crops,</w:t>
            </w:r>
            <w:r w:rsidR="007F10CF" w:rsidRPr="007527C4">
              <w:rPr>
                <w:lang w:val="en-US"/>
              </w:rPr>
              <w:t xml:space="preserve"> soft measures, </w:t>
            </w:r>
            <w:proofErr w:type="spellStart"/>
            <w:r w:rsidR="007F10CF" w:rsidRPr="007527C4">
              <w:rPr>
                <w:lang w:val="en-US"/>
              </w:rPr>
              <w:t>etc</w:t>
            </w:r>
            <w:proofErr w:type="spellEnd"/>
            <w:r w:rsidR="007F10CF" w:rsidRPr="007527C4">
              <w:rPr>
                <w:lang w:val="en-US"/>
              </w:rPr>
              <w:t xml:space="preserve">, </w:t>
            </w:r>
            <w:r w:rsidRPr="007527C4">
              <w:rPr>
                <w:lang w:val="en-US"/>
              </w:rPr>
              <w:t xml:space="preserve"> though development of time bound annual work plans </w:t>
            </w:r>
            <w:r w:rsidR="007F10CF" w:rsidRPr="007527C4">
              <w:rPr>
                <w:lang w:val="en-US"/>
              </w:rPr>
              <w:t>;</w:t>
            </w:r>
          </w:p>
          <w:p w:rsidR="007F10CF" w:rsidRPr="007527C4" w:rsidRDefault="007F10CF" w:rsidP="007F10CF">
            <w:pPr>
              <w:pStyle w:val="Textbox"/>
              <w:rPr>
                <w:lang w:val="en-US"/>
              </w:rPr>
            </w:pPr>
          </w:p>
        </w:tc>
      </w:tr>
      <w:tr w:rsidR="00882FF0" w:rsidRPr="007527C4" w:rsidTr="00EE7AC9">
        <w:trPr>
          <w:trHeight w:val="920"/>
        </w:trPr>
        <w:tc>
          <w:tcPr>
            <w:tcW w:w="273" w:type="dxa"/>
          </w:tcPr>
          <w:p w:rsidR="000F4710" w:rsidRPr="007527C4" w:rsidRDefault="000F4710" w:rsidP="000F4710">
            <w:pPr>
              <w:pStyle w:val="Textbox"/>
              <w:rPr>
                <w:lang w:val="en-US"/>
              </w:rPr>
            </w:pPr>
            <w:r w:rsidRPr="007527C4">
              <w:rPr>
                <w:lang w:val="en-US"/>
              </w:rPr>
              <w:t>1.2.2.4</w:t>
            </w:r>
          </w:p>
        </w:tc>
        <w:tc>
          <w:tcPr>
            <w:tcW w:w="7571" w:type="dxa"/>
            <w:vAlign w:val="center"/>
          </w:tcPr>
          <w:p w:rsidR="000F4710" w:rsidRPr="007527C4" w:rsidRDefault="000F4710" w:rsidP="000F4710">
            <w:pPr>
              <w:pStyle w:val="Textbox"/>
              <w:rPr>
                <w:lang w:val="en-US"/>
              </w:rPr>
            </w:pPr>
            <w:r w:rsidRPr="007527C4">
              <w:rPr>
                <w:lang w:val="en-US"/>
              </w:rPr>
              <w:t xml:space="preserve">As part of the implementation of </w:t>
            </w:r>
            <w:r w:rsidR="007F10CF" w:rsidRPr="007527C4">
              <w:rPr>
                <w:lang w:val="en-US"/>
              </w:rPr>
              <w:t xml:space="preserve">Upland Management and Climate Change Adaptation Plan (UMCCAP) </w:t>
            </w:r>
            <w:r w:rsidRPr="007527C4">
              <w:rPr>
                <w:lang w:val="en-US"/>
              </w:rPr>
              <w:t>develop specific cooperative programs with forestry, agriculture and water resources agencies to deliver an agreed series of comprehensive work plans with time bound outputs to be delivered in conjunction with Field Officers, Area Council and appropriate provincial officials</w:t>
            </w:r>
            <w:r w:rsidR="007F10CF" w:rsidRPr="007527C4">
              <w:rPr>
                <w:lang w:val="en-US"/>
              </w:rPr>
              <w:t xml:space="preserve"> and extension staff from key national agencies;</w:t>
            </w:r>
          </w:p>
          <w:p w:rsidR="007F10CF" w:rsidRPr="007527C4" w:rsidRDefault="007F10CF" w:rsidP="000F4710">
            <w:pPr>
              <w:pStyle w:val="Textbox"/>
              <w:rPr>
                <w:lang w:val="en-US"/>
              </w:rPr>
            </w:pPr>
          </w:p>
        </w:tc>
      </w:tr>
      <w:tr w:rsidR="00882FF0" w:rsidRPr="007527C4" w:rsidTr="00EE7AC9">
        <w:trPr>
          <w:trHeight w:val="720"/>
        </w:trPr>
        <w:tc>
          <w:tcPr>
            <w:tcW w:w="273" w:type="dxa"/>
          </w:tcPr>
          <w:p w:rsidR="000F4710" w:rsidRPr="007527C4" w:rsidRDefault="000F4710" w:rsidP="000F4710">
            <w:pPr>
              <w:pStyle w:val="Textbox"/>
              <w:rPr>
                <w:lang w:val="en-US"/>
              </w:rPr>
            </w:pPr>
            <w:r w:rsidRPr="007527C4">
              <w:rPr>
                <w:lang w:val="en-US"/>
              </w:rPr>
              <w:t>1.2.2.5</w:t>
            </w:r>
          </w:p>
        </w:tc>
        <w:tc>
          <w:tcPr>
            <w:tcW w:w="7571" w:type="dxa"/>
            <w:vAlign w:val="center"/>
          </w:tcPr>
          <w:p w:rsidR="000F4710" w:rsidRPr="007527C4" w:rsidRDefault="000F4710" w:rsidP="000F4710">
            <w:pPr>
              <w:pStyle w:val="Textbox"/>
              <w:rPr>
                <w:lang w:val="en-US"/>
              </w:rPr>
            </w:pPr>
            <w:r w:rsidRPr="007527C4">
              <w:rPr>
                <w:lang w:val="en-US"/>
              </w:rPr>
              <w:t xml:space="preserve">Monitoring, evaluation and work planning will be based on the </w:t>
            </w:r>
            <w:r w:rsidR="007F10CF" w:rsidRPr="007527C4">
              <w:rPr>
                <w:lang w:val="en-US"/>
              </w:rPr>
              <w:t xml:space="preserve">UMCCAP </w:t>
            </w:r>
            <w:r w:rsidRPr="007527C4">
              <w:rPr>
                <w:lang w:val="en-US"/>
              </w:rPr>
              <w:t xml:space="preserve">prepared in Year one, and annual participatory reviews will identify progress and lessons learnt to be incorporated into the </w:t>
            </w:r>
            <w:proofErr w:type="spellStart"/>
            <w:r w:rsidRPr="007527C4">
              <w:rPr>
                <w:lang w:val="en-US"/>
              </w:rPr>
              <w:t>workplan</w:t>
            </w:r>
            <w:proofErr w:type="spellEnd"/>
            <w:r w:rsidRPr="007527C4">
              <w:rPr>
                <w:lang w:val="en-US"/>
              </w:rPr>
              <w:t xml:space="preserve"> of the following year. </w:t>
            </w:r>
          </w:p>
        </w:tc>
      </w:tr>
    </w:tbl>
    <w:p w:rsidR="000F4710" w:rsidRPr="007527C4" w:rsidRDefault="000F4710" w:rsidP="000F4710">
      <w:pPr>
        <w:rPr>
          <w:rFonts w:cs="Arial"/>
          <w:sz w:val="23"/>
          <w:szCs w:val="23"/>
          <w:lang w:val="en-US"/>
        </w:rPr>
      </w:pPr>
    </w:p>
    <w:p w:rsidR="00174846" w:rsidRPr="007527C4" w:rsidRDefault="00C31058" w:rsidP="000F4710">
      <w:pPr>
        <w:pStyle w:val="outcome"/>
        <w:rPr>
          <w:color w:val="auto"/>
        </w:rPr>
      </w:pPr>
      <w:r w:rsidRPr="007527C4">
        <w:rPr>
          <w:color w:val="auto"/>
        </w:rPr>
        <w:t>Output 1.2.3</w:t>
      </w:r>
      <w:r w:rsidRPr="007527C4">
        <w:rPr>
          <w:color w:val="auto"/>
        </w:rPr>
        <w:tab/>
        <w:t>Improved resilience through climate proofing of selected public conveyance infrastructure in the coastal zone in at least 6 priority vulnerable coastal communities</w:t>
      </w:r>
    </w:p>
    <w:p w:rsidR="008F6035" w:rsidRPr="007527C4" w:rsidRDefault="008F6035" w:rsidP="00885FA3">
      <w:pPr>
        <w:pStyle w:val="Baseline"/>
      </w:pPr>
      <w:r w:rsidRPr="007527C4">
        <w:t xml:space="preserve">Without LDCF/SCCF Intervention (baseline): </w:t>
      </w:r>
    </w:p>
    <w:p w:rsidR="00CE136F" w:rsidRPr="007527C4" w:rsidRDefault="00CE136F" w:rsidP="0042721B">
      <w:pPr>
        <w:pStyle w:val="Bodytextvcap"/>
      </w:pPr>
      <w:r w:rsidRPr="007527C4">
        <w:t>The “public conveyance infrastructure” as used in the terms of V-CAP refers not only to roads and vehicular transport, but also refers to pedestrian walking paths that connect to the main roads and also to pedestrian river crossings that occur on the main roads.  P</w:t>
      </w:r>
      <w:r w:rsidR="006B10AC" w:rsidRPr="007527C4">
        <w:t xml:space="preserve">ublic conveyance infrastructure </w:t>
      </w:r>
      <w:r w:rsidR="00C06B44" w:rsidRPr="007527C4">
        <w:t>are the infrast</w:t>
      </w:r>
      <w:r w:rsidR="006B10AC" w:rsidRPr="007527C4">
        <w:t>ructure that provide</w:t>
      </w:r>
      <w:r w:rsidR="00C06B44" w:rsidRPr="007527C4">
        <w:t xml:space="preserve"> linkages between communities and services and markets, e.g. heath centers, schools and markets. </w:t>
      </w:r>
    </w:p>
    <w:p w:rsidR="00C06B44" w:rsidRPr="007527C4" w:rsidRDefault="00C06B44" w:rsidP="0042721B">
      <w:pPr>
        <w:pStyle w:val="Bodytextvcap"/>
      </w:pPr>
      <w:r w:rsidRPr="007527C4">
        <w:t>The PPG mission learnt of a number of deaths and challenges for communities due to weaknesses</w:t>
      </w:r>
      <w:r w:rsidR="006B10AC" w:rsidRPr="007527C4">
        <w:t xml:space="preserve"> and inadequacy</w:t>
      </w:r>
      <w:r w:rsidRPr="007527C4">
        <w:t xml:space="preserve"> in the public conveyance infrastructure. This ranges from women having to travel on treacherous seas for up to 3 hours during problems in child birth;  through to the dangers on many of the community constructed paths and walkways with bridges and river crossings; through to the river crossing on the main roads where there are reports of children being washed away. </w:t>
      </w:r>
    </w:p>
    <w:p w:rsidR="00C06B44" w:rsidRPr="007527C4" w:rsidRDefault="00C06B44" w:rsidP="0042721B">
      <w:pPr>
        <w:pStyle w:val="Bodytextvcap"/>
      </w:pPr>
      <w:r w:rsidRPr="007527C4">
        <w:t xml:space="preserve">Climate change will present a number of challenges to this public conveyance infrastructure. Unsealed walking paths and trails are a source of erosion which will become worse under droughts, additional rains and changes in seasonality. There may be increased landslides. Water flows in river crossings will become more unpredictable. </w:t>
      </w:r>
    </w:p>
    <w:p w:rsidR="008F6035" w:rsidRPr="007527C4" w:rsidRDefault="008F6035" w:rsidP="0042721B">
      <w:pPr>
        <w:pStyle w:val="Bodytextvcap"/>
      </w:pPr>
      <w:r w:rsidRPr="007527C4">
        <w:t xml:space="preserve">The Public Works Department (PWD) </w:t>
      </w:r>
      <w:r w:rsidR="00CE136F" w:rsidRPr="007527C4">
        <w:t>of</w:t>
      </w:r>
      <w:r w:rsidRPr="007527C4">
        <w:t xml:space="preserve"> the Ministry of Infrastructure and Public Utilities (MIPW) </w:t>
      </w:r>
      <w:r w:rsidR="00CE136F" w:rsidRPr="007527C4">
        <w:t>is</w:t>
      </w:r>
      <w:r w:rsidR="004D6E85" w:rsidRPr="007527C4">
        <w:t xml:space="preserve"> </w:t>
      </w:r>
      <w:r w:rsidRPr="007527C4">
        <w:t xml:space="preserve">responsible for the construction, management and maintenance of road and public conveyance infrastructure </w:t>
      </w:r>
      <w:r w:rsidR="004D6E85" w:rsidRPr="007527C4">
        <w:t xml:space="preserve">in </w:t>
      </w:r>
      <w:r w:rsidRPr="007527C4">
        <w:t xml:space="preserve">Vanuatu. With </w:t>
      </w:r>
      <w:r w:rsidR="004D6E85" w:rsidRPr="007527C4">
        <w:t xml:space="preserve">villages </w:t>
      </w:r>
      <w:r w:rsidRPr="007527C4">
        <w:t>spread out over 80 islands</w:t>
      </w:r>
      <w:r w:rsidR="004D6E85" w:rsidRPr="007527C4">
        <w:t>,</w:t>
      </w:r>
      <w:r w:rsidRPr="007527C4">
        <w:t xml:space="preserve"> </w:t>
      </w:r>
      <w:r w:rsidR="00755ABC" w:rsidRPr="007527C4">
        <w:t xml:space="preserve">the </w:t>
      </w:r>
      <w:r w:rsidRPr="007527C4">
        <w:t xml:space="preserve">PWD </w:t>
      </w:r>
      <w:r w:rsidR="004D6E85" w:rsidRPr="007527C4">
        <w:t xml:space="preserve">faces </w:t>
      </w:r>
      <w:r w:rsidRPr="007527C4">
        <w:t xml:space="preserve">enormous challenges in meeting the needs of communities </w:t>
      </w:r>
      <w:r w:rsidR="004D6E85" w:rsidRPr="007527C4">
        <w:t xml:space="preserve">throughout </w:t>
      </w:r>
      <w:r w:rsidRPr="007527C4">
        <w:t>Vanuatu</w:t>
      </w:r>
      <w:r w:rsidR="004D6E85" w:rsidRPr="007527C4">
        <w:t>, especially given its’</w:t>
      </w:r>
      <w:r w:rsidRPr="007527C4">
        <w:t xml:space="preserve"> limited </w:t>
      </w:r>
      <w:r w:rsidR="004D6E85" w:rsidRPr="007527C4">
        <w:t xml:space="preserve">human and financial </w:t>
      </w:r>
      <w:r w:rsidRPr="007527C4">
        <w:t>resources.</w:t>
      </w:r>
    </w:p>
    <w:p w:rsidR="008F6035" w:rsidRPr="007527C4" w:rsidRDefault="008F6035" w:rsidP="0042721B">
      <w:pPr>
        <w:pStyle w:val="Bodytextvcap"/>
      </w:pPr>
      <w:r w:rsidRPr="007527C4">
        <w:t>The PWD has plant</w:t>
      </w:r>
      <w:r w:rsidR="004D6E85" w:rsidRPr="007527C4">
        <w:t>s</w:t>
      </w:r>
      <w:r w:rsidRPr="007527C4">
        <w:t xml:space="preserve">, equipment and staff stationed in each provincial capital. </w:t>
      </w:r>
      <w:r w:rsidR="004D6E85" w:rsidRPr="007527C4">
        <w:t>For</w:t>
      </w:r>
      <w:r w:rsidRPr="007527C4">
        <w:t xml:space="preserve"> eas</w:t>
      </w:r>
      <w:r w:rsidR="004D6E85" w:rsidRPr="007527C4">
        <w:t>e of</w:t>
      </w:r>
      <w:r w:rsidRPr="007527C4">
        <w:t xml:space="preserve"> access their works tend to focus on these main islands</w:t>
      </w:r>
      <w:r w:rsidR="004D6E85" w:rsidRPr="007527C4">
        <w:t xml:space="preserve"> with </w:t>
      </w:r>
      <w:r w:rsidRPr="007527C4">
        <w:t xml:space="preserve">smaller </w:t>
      </w:r>
      <w:r w:rsidR="004D6E85" w:rsidRPr="007527C4">
        <w:t xml:space="preserve">outer </w:t>
      </w:r>
      <w:r w:rsidRPr="007527C4">
        <w:t>island</w:t>
      </w:r>
      <w:r w:rsidR="00EF5967" w:rsidRPr="007527C4">
        <w:t>s</w:t>
      </w:r>
      <w:r w:rsidRPr="007527C4">
        <w:t xml:space="preserve"> </w:t>
      </w:r>
      <w:r w:rsidR="00930068" w:rsidRPr="007527C4">
        <w:t xml:space="preserve">being </w:t>
      </w:r>
      <w:r w:rsidR="004D6E85" w:rsidRPr="007527C4">
        <w:t>served</w:t>
      </w:r>
      <w:r w:rsidR="00755ABC" w:rsidRPr="007527C4">
        <w:t xml:space="preserve"> on an</w:t>
      </w:r>
      <w:r w:rsidR="004D6E85" w:rsidRPr="007527C4">
        <w:t xml:space="preserve"> </w:t>
      </w:r>
      <w:r w:rsidRPr="007527C4">
        <w:t>as</w:t>
      </w:r>
      <w:r w:rsidR="00755ABC" w:rsidRPr="007527C4">
        <w:t>-</w:t>
      </w:r>
      <w:r w:rsidRPr="007527C4">
        <w:t>needed</w:t>
      </w:r>
      <w:r w:rsidR="00755ABC" w:rsidRPr="007527C4">
        <w:t xml:space="preserve"> </w:t>
      </w:r>
      <w:r w:rsidR="00755ABC" w:rsidRPr="007527C4">
        <w:lastRenderedPageBreak/>
        <w:t>basis</w:t>
      </w:r>
      <w:r w:rsidRPr="007527C4">
        <w:t xml:space="preserve">. For example the last </w:t>
      </w:r>
      <w:r w:rsidR="00755ABC" w:rsidRPr="007527C4">
        <w:t xml:space="preserve">time </w:t>
      </w:r>
      <w:r w:rsidR="004D6E85" w:rsidRPr="007527C4">
        <w:t xml:space="preserve">PWD carried out </w:t>
      </w:r>
      <w:r w:rsidR="00755ABC" w:rsidRPr="007527C4">
        <w:t>work</w:t>
      </w:r>
      <w:r w:rsidR="00930068" w:rsidRPr="007527C4">
        <w:t>s</w:t>
      </w:r>
      <w:r w:rsidR="00755ABC" w:rsidRPr="007527C4">
        <w:t xml:space="preserve"> </w:t>
      </w:r>
      <w:r w:rsidR="004D6E85" w:rsidRPr="007527C4">
        <w:t xml:space="preserve">on </w:t>
      </w:r>
      <w:proofErr w:type="spellStart"/>
      <w:r w:rsidRPr="007527C4">
        <w:t>Epi</w:t>
      </w:r>
      <w:proofErr w:type="spellEnd"/>
      <w:r w:rsidRPr="007527C4">
        <w:t xml:space="preserve"> </w:t>
      </w:r>
      <w:r w:rsidR="004D6E85" w:rsidRPr="007527C4">
        <w:t xml:space="preserve">Island was </w:t>
      </w:r>
      <w:r w:rsidRPr="007527C4">
        <w:t>in 1998 when large equipment was transported by barge to the island</w:t>
      </w:r>
      <w:r w:rsidR="004D6E85" w:rsidRPr="007527C4">
        <w:t xml:space="preserve"> and removed o</w:t>
      </w:r>
      <w:r w:rsidRPr="007527C4">
        <w:t xml:space="preserve">nce </w:t>
      </w:r>
      <w:r w:rsidR="00755ABC" w:rsidRPr="007527C4">
        <w:t xml:space="preserve">this </w:t>
      </w:r>
      <w:r w:rsidRPr="007527C4">
        <w:t>work was completed</w:t>
      </w:r>
      <w:r w:rsidR="004D6E85" w:rsidRPr="007527C4">
        <w:t>.</w:t>
      </w:r>
    </w:p>
    <w:p w:rsidR="008F6035" w:rsidRPr="007527C4" w:rsidRDefault="00687996" w:rsidP="0042721B">
      <w:pPr>
        <w:pStyle w:val="Bodytextvcap"/>
      </w:pPr>
      <w:r w:rsidRPr="007527C4">
        <w:t xml:space="preserve">The maintenance of conveyance infrastructure </w:t>
      </w:r>
      <w:r w:rsidR="008F6035" w:rsidRPr="007527C4">
        <w:t xml:space="preserve">continues to be a major challenge </w:t>
      </w:r>
      <w:r w:rsidRPr="007527C4">
        <w:t>on</w:t>
      </w:r>
      <w:r w:rsidR="008F6035" w:rsidRPr="007527C4">
        <w:t xml:space="preserve"> island</w:t>
      </w:r>
      <w:r w:rsidRPr="007527C4">
        <w:t>s</w:t>
      </w:r>
      <w:r w:rsidR="008F6035" w:rsidRPr="007527C4">
        <w:t xml:space="preserve"> without a permanent PWD presence. The PWD is currently working with </w:t>
      </w:r>
      <w:r w:rsidR="00930068" w:rsidRPr="007527C4">
        <w:t xml:space="preserve">the </w:t>
      </w:r>
      <w:r w:rsidR="00CE136F" w:rsidRPr="007527C4">
        <w:t xml:space="preserve">“Vanuatu Transport Sector Support Program” </w:t>
      </w:r>
      <w:r w:rsidR="008F6035" w:rsidRPr="007527C4">
        <w:t>VTSSP (see below) to develop Island–based contractors (IBC</w:t>
      </w:r>
      <w:r w:rsidR="00755ABC" w:rsidRPr="007527C4">
        <w:t>s</w:t>
      </w:r>
      <w:r w:rsidR="008F6035" w:rsidRPr="007527C4">
        <w:t xml:space="preserve">) </w:t>
      </w:r>
      <w:r w:rsidR="00755ABC" w:rsidRPr="007527C4">
        <w:t>from island-</w:t>
      </w:r>
      <w:r w:rsidR="008F6035" w:rsidRPr="007527C4">
        <w:t xml:space="preserve">based businesses to assist </w:t>
      </w:r>
      <w:r w:rsidR="00755ABC" w:rsidRPr="007527C4">
        <w:t xml:space="preserve">with </w:t>
      </w:r>
      <w:r w:rsidR="00930068" w:rsidRPr="007527C4">
        <w:t xml:space="preserve">road </w:t>
      </w:r>
      <w:r w:rsidR="008F6035" w:rsidRPr="007527C4">
        <w:t>maintenance in outer island</w:t>
      </w:r>
      <w:r w:rsidR="00755ABC" w:rsidRPr="007527C4">
        <w:t>s</w:t>
      </w:r>
      <w:r w:rsidR="008F6035" w:rsidRPr="007527C4">
        <w:t xml:space="preserve">. </w:t>
      </w:r>
      <w:r w:rsidR="00755ABC" w:rsidRPr="007527C4">
        <w:t xml:space="preserve"> However, t</w:t>
      </w:r>
      <w:r w:rsidR="008F6035" w:rsidRPr="007527C4">
        <w:t xml:space="preserve">his process is </w:t>
      </w:r>
      <w:r w:rsidR="00A74253" w:rsidRPr="007527C4">
        <w:t xml:space="preserve">currently </w:t>
      </w:r>
      <w:r w:rsidR="008F6035" w:rsidRPr="007527C4">
        <w:t>in the initial stage</w:t>
      </w:r>
      <w:r w:rsidR="00755ABC" w:rsidRPr="007527C4">
        <w:t>s</w:t>
      </w:r>
      <w:r w:rsidR="008F6035" w:rsidRPr="007527C4">
        <w:t xml:space="preserve"> of develo</w:t>
      </w:r>
      <w:r w:rsidR="00AC4208" w:rsidRPr="007527C4">
        <w:t xml:space="preserve">pment </w:t>
      </w:r>
      <w:r w:rsidR="00CE136F" w:rsidRPr="007527C4">
        <w:t xml:space="preserve">will apply to only a few of the </w:t>
      </w:r>
      <w:r w:rsidR="00A74253" w:rsidRPr="007527C4">
        <w:t>V-CAP</w:t>
      </w:r>
      <w:r w:rsidR="008F6035" w:rsidRPr="007527C4">
        <w:t xml:space="preserve"> target </w:t>
      </w:r>
      <w:r w:rsidR="00A74253" w:rsidRPr="007527C4">
        <w:t>sites</w:t>
      </w:r>
      <w:r w:rsidR="008F6035" w:rsidRPr="007527C4">
        <w:t>.</w:t>
      </w:r>
    </w:p>
    <w:p w:rsidR="008F6035" w:rsidRPr="007527C4" w:rsidRDefault="008F6035" w:rsidP="0042721B">
      <w:pPr>
        <w:pStyle w:val="Bodytextvcap"/>
      </w:pPr>
      <w:r w:rsidRPr="007527C4">
        <w:t xml:space="preserve">In </w:t>
      </w:r>
      <w:r w:rsidR="00CE136F" w:rsidRPr="007527C4">
        <w:t xml:space="preserve">a number of the </w:t>
      </w:r>
      <w:r w:rsidR="00930068" w:rsidRPr="007527C4">
        <w:t>V-CAP sites</w:t>
      </w:r>
      <w:r w:rsidRPr="007527C4">
        <w:t xml:space="preserve">, </w:t>
      </w:r>
      <w:r w:rsidR="00CE136F" w:rsidRPr="007527C4">
        <w:t xml:space="preserve">e.g. </w:t>
      </w:r>
      <w:proofErr w:type="spellStart"/>
      <w:r w:rsidR="00CE136F" w:rsidRPr="007527C4">
        <w:t>Epi</w:t>
      </w:r>
      <w:proofErr w:type="spellEnd"/>
      <w:r w:rsidR="00CE136F" w:rsidRPr="007527C4">
        <w:t xml:space="preserve"> Island and South </w:t>
      </w:r>
      <w:proofErr w:type="spellStart"/>
      <w:r w:rsidR="00CE136F" w:rsidRPr="007527C4">
        <w:t>Melekula</w:t>
      </w:r>
      <w:proofErr w:type="spellEnd"/>
      <w:r w:rsidR="00CE136F" w:rsidRPr="007527C4">
        <w:t xml:space="preserve">, </w:t>
      </w:r>
      <w:r w:rsidR="00930068" w:rsidRPr="007527C4">
        <w:t xml:space="preserve">the </w:t>
      </w:r>
      <w:r w:rsidRPr="007527C4">
        <w:t>degradation of road surface</w:t>
      </w:r>
      <w:r w:rsidR="00930068" w:rsidRPr="007527C4">
        <w:t>s and bridges</w:t>
      </w:r>
      <w:r w:rsidRPr="007527C4">
        <w:t xml:space="preserve"> </w:t>
      </w:r>
      <w:r w:rsidR="00EA2822" w:rsidRPr="007527C4">
        <w:t>is</w:t>
      </w:r>
      <w:r w:rsidRPr="007527C4">
        <w:t xml:space="preserve"> not primarily due to vehicle</w:t>
      </w:r>
      <w:r w:rsidR="00930068" w:rsidRPr="007527C4">
        <w:t xml:space="preserve"> usage but rather, </w:t>
      </w:r>
      <w:r w:rsidR="00EA2822" w:rsidRPr="007527C4">
        <w:t>is</w:t>
      </w:r>
      <w:r w:rsidR="00930068" w:rsidRPr="007527C4">
        <w:t xml:space="preserve"> weather related</w:t>
      </w:r>
      <w:r w:rsidRPr="007527C4">
        <w:t>.</w:t>
      </w:r>
      <w:r w:rsidR="00CE136F" w:rsidRPr="007527C4">
        <w:t xml:space="preserve"> This weather related degradation of roads includes erosion from rain and storm events, small landslides, and drainage issues. </w:t>
      </w:r>
      <w:r w:rsidR="00930068" w:rsidRPr="007527C4">
        <w:t>Therefore, “</w:t>
      </w:r>
      <w:r w:rsidRPr="007527C4">
        <w:t>soft maintenance</w:t>
      </w:r>
      <w:r w:rsidR="00930068" w:rsidRPr="007527C4">
        <w:t>” solutions such as</w:t>
      </w:r>
      <w:r w:rsidRPr="007527C4">
        <w:t xml:space="preserve"> erosion control, </w:t>
      </w:r>
      <w:r w:rsidR="00930068" w:rsidRPr="007527C4">
        <w:t xml:space="preserve">improved </w:t>
      </w:r>
      <w:r w:rsidRPr="007527C4">
        <w:t xml:space="preserve">drainage and quick repair </w:t>
      </w:r>
      <w:r w:rsidR="00930068" w:rsidRPr="007527C4">
        <w:t>following storms</w:t>
      </w:r>
      <w:r w:rsidRPr="007527C4">
        <w:t xml:space="preserve"> </w:t>
      </w:r>
      <w:proofErr w:type="spellStart"/>
      <w:r w:rsidR="00930068" w:rsidRPr="007527C4">
        <w:t>etc</w:t>
      </w:r>
      <w:proofErr w:type="spellEnd"/>
      <w:r w:rsidR="00930068" w:rsidRPr="007527C4">
        <w:t xml:space="preserve"> </w:t>
      </w:r>
      <w:r w:rsidRPr="007527C4">
        <w:t xml:space="preserve">will ensure </w:t>
      </w:r>
      <w:r w:rsidR="00930068" w:rsidRPr="007527C4">
        <w:t>much greater longevity of transport infrastructure</w:t>
      </w:r>
      <w:r w:rsidRPr="007527C4">
        <w:t xml:space="preserve">. </w:t>
      </w:r>
    </w:p>
    <w:p w:rsidR="008F6035" w:rsidRPr="007527C4" w:rsidRDefault="008F6035" w:rsidP="0042721B">
      <w:pPr>
        <w:pStyle w:val="Bodytextvcap"/>
      </w:pPr>
      <w:r w:rsidRPr="007527C4">
        <w:t xml:space="preserve">The </w:t>
      </w:r>
      <w:r w:rsidR="00930068" w:rsidRPr="007527C4">
        <w:t>Australian funded</w:t>
      </w:r>
      <w:r w:rsidR="00CE136F" w:rsidRPr="007527C4">
        <w:t xml:space="preserve"> V</w:t>
      </w:r>
      <w:r w:rsidRPr="007527C4">
        <w:t>TSSP is</w:t>
      </w:r>
      <w:r w:rsidR="00930068" w:rsidRPr="007527C4">
        <w:t xml:space="preserve"> highly </w:t>
      </w:r>
      <w:r w:rsidRPr="007527C4">
        <w:t xml:space="preserve">relevant to </w:t>
      </w:r>
      <w:r w:rsidR="00AC4208" w:rsidRPr="007527C4">
        <w:t>V-CAP implementation</w:t>
      </w:r>
      <w:r w:rsidRPr="007527C4">
        <w:t>. The VTSSP assist</w:t>
      </w:r>
      <w:r w:rsidR="00AC4208" w:rsidRPr="007527C4">
        <w:t>s</w:t>
      </w:r>
      <w:r w:rsidRPr="007527C4">
        <w:t xml:space="preserve"> the Government </w:t>
      </w:r>
      <w:r w:rsidR="00930068" w:rsidRPr="007527C4">
        <w:t xml:space="preserve">in </w:t>
      </w:r>
      <w:r w:rsidRPr="007527C4">
        <w:t>respond</w:t>
      </w:r>
      <w:r w:rsidR="00930068" w:rsidRPr="007527C4">
        <w:t>ing</w:t>
      </w:r>
      <w:r w:rsidRPr="007527C4">
        <w:t xml:space="preserve"> to public pressure </w:t>
      </w:r>
      <w:r w:rsidR="00930068" w:rsidRPr="007527C4">
        <w:t>for</w:t>
      </w:r>
      <w:r w:rsidRPr="007527C4">
        <w:t xml:space="preserve"> rapid and tangible improvements in transport infrastructure, while also putting in place a </w:t>
      </w:r>
      <w:r w:rsidR="00EA2822" w:rsidRPr="007527C4">
        <w:t>longer-</w:t>
      </w:r>
      <w:r w:rsidRPr="007527C4">
        <w:t>term program to ensure that transport infrastructure assets are maintained into the future. The aim of VTSS</w:t>
      </w:r>
      <w:r w:rsidR="00EA2822" w:rsidRPr="007527C4">
        <w:t xml:space="preserve">P </w:t>
      </w:r>
      <w:r w:rsidRPr="007527C4">
        <w:t>is to improve the management of the transport sector; the quality of public expenditure management; the private sector</w:t>
      </w:r>
      <w:r w:rsidR="00EA2822" w:rsidRPr="007527C4">
        <w:t>’s</w:t>
      </w:r>
      <w:r w:rsidRPr="007527C4">
        <w:t xml:space="preserve"> role </w:t>
      </w:r>
      <w:r w:rsidR="00EA2822" w:rsidRPr="007527C4">
        <w:t xml:space="preserve">in </w:t>
      </w:r>
      <w:r w:rsidRPr="007527C4">
        <w:t>deliver</w:t>
      </w:r>
      <w:r w:rsidR="00EA2822" w:rsidRPr="007527C4">
        <w:t>y of</w:t>
      </w:r>
      <w:r w:rsidRPr="007527C4">
        <w:t xml:space="preserve"> some of these programs and to </w:t>
      </w:r>
      <w:r w:rsidR="00EA2822" w:rsidRPr="007527C4">
        <w:t>identify</w:t>
      </w:r>
      <w:r w:rsidRPr="007527C4">
        <w:t xml:space="preserve"> ways to support the </w:t>
      </w:r>
      <w:r w:rsidR="00EA2822" w:rsidRPr="007527C4">
        <w:t xml:space="preserve">transport system </w:t>
      </w:r>
      <w:r w:rsidRPr="007527C4">
        <w:t xml:space="preserve">improvement in using </w:t>
      </w:r>
      <w:r w:rsidR="00CE136F" w:rsidRPr="007527C4">
        <w:t>labor</w:t>
      </w:r>
      <w:r w:rsidRPr="007527C4">
        <w:t xml:space="preserve"> force technologies.</w:t>
      </w:r>
    </w:p>
    <w:p w:rsidR="008F6035" w:rsidRPr="007527C4" w:rsidRDefault="008F6035" w:rsidP="0042721B">
      <w:pPr>
        <w:pStyle w:val="Bodytextvcap"/>
      </w:pPr>
      <w:r w:rsidRPr="007527C4">
        <w:t xml:space="preserve">There is also a proposed Chinese funded road program to be undertaken </w:t>
      </w:r>
      <w:r w:rsidR="00EA2822" w:rsidRPr="007527C4">
        <w:t>in some</w:t>
      </w:r>
      <w:r w:rsidRPr="007527C4">
        <w:t xml:space="preserve"> islands. However, the full details of the proposed interventions were not </w:t>
      </w:r>
      <w:r w:rsidR="00EA2822" w:rsidRPr="007527C4">
        <w:t>available</w:t>
      </w:r>
      <w:r w:rsidRPr="007527C4">
        <w:t xml:space="preserve"> during the PPG mission and </w:t>
      </w:r>
      <w:r w:rsidR="00EA2822" w:rsidRPr="007527C4">
        <w:t xml:space="preserve">will </w:t>
      </w:r>
      <w:r w:rsidRPr="007527C4">
        <w:t>need to be accessed during the Inception Phase of the project</w:t>
      </w:r>
      <w:r w:rsidR="00EA2822" w:rsidRPr="007527C4">
        <w:t xml:space="preserve"> so avoid duplication of efforts and ensure </w:t>
      </w:r>
      <w:r w:rsidR="00CE136F" w:rsidRPr="007527C4">
        <w:t>complementarity between the initiatives</w:t>
      </w:r>
      <w:r w:rsidR="00EA2822" w:rsidRPr="007527C4">
        <w:t>.</w:t>
      </w:r>
    </w:p>
    <w:p w:rsidR="00174846" w:rsidRPr="007527C4" w:rsidRDefault="00CE136F" w:rsidP="00CE136F">
      <w:pPr>
        <w:pStyle w:val="Bodytextvcap"/>
        <w:rPr>
          <w:rFonts w:eastAsia="Calibri"/>
        </w:rPr>
      </w:pPr>
      <w:r w:rsidRPr="007527C4">
        <w:t xml:space="preserve"> </w:t>
      </w:r>
      <w:r w:rsidR="008F6035" w:rsidRPr="007527C4">
        <w:t xml:space="preserve">A high priority concern of </w:t>
      </w:r>
      <w:r w:rsidR="00D14ECC" w:rsidRPr="007527C4">
        <w:t xml:space="preserve">several </w:t>
      </w:r>
      <w:r w:rsidR="008F6035" w:rsidRPr="007527C4">
        <w:t xml:space="preserve">communities </w:t>
      </w:r>
      <w:r w:rsidR="00EA2822" w:rsidRPr="007527C4">
        <w:t xml:space="preserve">consulted </w:t>
      </w:r>
      <w:r w:rsidR="00D14ECC" w:rsidRPr="007527C4">
        <w:t>relates to dangerous</w:t>
      </w:r>
      <w:r w:rsidR="008F6035" w:rsidRPr="007527C4">
        <w:t xml:space="preserve"> river crossings. Communities reported significant health and safety issues after period</w:t>
      </w:r>
      <w:r w:rsidR="00EA2822" w:rsidRPr="007527C4">
        <w:t>s</w:t>
      </w:r>
      <w:r w:rsidR="008F6035" w:rsidRPr="007527C4">
        <w:t xml:space="preserve"> of sudden</w:t>
      </w:r>
      <w:r w:rsidR="00EA2822" w:rsidRPr="007527C4">
        <w:t xml:space="preserve">, </w:t>
      </w:r>
      <w:r w:rsidR="008F6035" w:rsidRPr="007527C4">
        <w:t>heavy or prolonged period</w:t>
      </w:r>
      <w:r w:rsidR="00D14ECC" w:rsidRPr="007527C4">
        <w:t>s</w:t>
      </w:r>
      <w:r w:rsidR="008F6035" w:rsidRPr="007527C4">
        <w:t xml:space="preserve"> of rain. Although rehabilitated river crossings are suitable </w:t>
      </w:r>
      <w:r w:rsidR="00AC4208" w:rsidRPr="007527C4">
        <w:t>for vehicles</w:t>
      </w:r>
      <w:r w:rsidR="00D14ECC" w:rsidRPr="007527C4">
        <w:t>,</w:t>
      </w:r>
      <w:r w:rsidR="008F6035" w:rsidRPr="007527C4">
        <w:t xml:space="preserve"> </w:t>
      </w:r>
      <w:r w:rsidR="00D14ECC" w:rsidRPr="007527C4">
        <w:t>communities</w:t>
      </w:r>
      <w:r w:rsidR="008F6035" w:rsidRPr="007527C4">
        <w:t xml:space="preserve"> reported that numerous children have died or been injured </w:t>
      </w:r>
      <w:r w:rsidR="008836FF" w:rsidRPr="007527C4">
        <w:t xml:space="preserve">en route to/from schools while </w:t>
      </w:r>
      <w:r w:rsidR="008F6035" w:rsidRPr="007527C4">
        <w:t>attempting to cross rivers and streams</w:t>
      </w:r>
      <w:r w:rsidR="00D14ECC" w:rsidRPr="007527C4">
        <w:t xml:space="preserve"> </w:t>
      </w:r>
      <w:r w:rsidR="008F6035" w:rsidRPr="007527C4">
        <w:t>that fill quickly</w:t>
      </w:r>
      <w:r w:rsidR="00D14ECC" w:rsidRPr="007527C4">
        <w:t xml:space="preserve"> with water</w:t>
      </w:r>
      <w:r w:rsidR="008F6035" w:rsidRPr="007527C4">
        <w:t xml:space="preserve"> (within hours) and become </w:t>
      </w:r>
      <w:r w:rsidR="00AC4208" w:rsidRPr="007527C4">
        <w:t>impassable</w:t>
      </w:r>
      <w:r w:rsidR="00D14ECC" w:rsidRPr="007527C4">
        <w:t>. T</w:t>
      </w:r>
      <w:r w:rsidR="008F6035" w:rsidRPr="007527C4">
        <w:t xml:space="preserve">he same has occurred when people have tried to access </w:t>
      </w:r>
      <w:r w:rsidR="008836FF" w:rsidRPr="007527C4">
        <w:t xml:space="preserve">gardens and </w:t>
      </w:r>
      <w:r w:rsidR="008F6035" w:rsidRPr="007527C4">
        <w:t xml:space="preserve">health </w:t>
      </w:r>
      <w:r w:rsidR="00D14ECC" w:rsidRPr="007527C4">
        <w:t xml:space="preserve">centers </w:t>
      </w:r>
      <w:r w:rsidR="008F6035" w:rsidRPr="007527C4">
        <w:t xml:space="preserve">during the wet season. Government health and education personnel confirmed these reports and also noted that children frequently miss a significant amount of school when river levels are high and dangerous. Given climate change </w:t>
      </w:r>
      <w:r w:rsidR="00D14ECC" w:rsidRPr="007527C4">
        <w:t xml:space="preserve">projections </w:t>
      </w:r>
      <w:r w:rsidR="008836FF" w:rsidRPr="007527C4">
        <w:t>for</w:t>
      </w:r>
      <w:r w:rsidR="008F6035" w:rsidRPr="007527C4">
        <w:t xml:space="preserve"> increased </w:t>
      </w:r>
      <w:r w:rsidR="00D14ECC" w:rsidRPr="007527C4">
        <w:t xml:space="preserve">precipitation, </w:t>
      </w:r>
      <w:r w:rsidR="008F6035" w:rsidRPr="007527C4">
        <w:t>heavy rainfall</w:t>
      </w:r>
      <w:r w:rsidR="00D14ECC" w:rsidRPr="007527C4">
        <w:t xml:space="preserve"> and severe storms</w:t>
      </w:r>
      <w:r w:rsidR="00AC4208" w:rsidRPr="007527C4">
        <w:t xml:space="preserve">, </w:t>
      </w:r>
      <w:r w:rsidR="00D14ECC" w:rsidRPr="007527C4">
        <w:t xml:space="preserve">it is </w:t>
      </w:r>
      <w:r w:rsidR="008F6035" w:rsidRPr="007527C4">
        <w:t xml:space="preserve">expected </w:t>
      </w:r>
      <w:r w:rsidR="00D14ECC" w:rsidRPr="007527C4">
        <w:t xml:space="preserve">that river crossing will </w:t>
      </w:r>
      <w:r w:rsidR="008F6035" w:rsidRPr="007527C4">
        <w:t>become increasingly dangerous</w:t>
      </w:r>
      <w:r w:rsidR="003072DB" w:rsidRPr="007527C4">
        <w:t xml:space="preserve"> leading to </w:t>
      </w:r>
      <w:r w:rsidR="008836FF" w:rsidRPr="007527C4">
        <w:t>further</w:t>
      </w:r>
      <w:r w:rsidR="003072DB" w:rsidRPr="007527C4">
        <w:t xml:space="preserve"> injur</w:t>
      </w:r>
      <w:r w:rsidR="008836FF" w:rsidRPr="007527C4">
        <w:t>ies</w:t>
      </w:r>
      <w:r w:rsidR="003072DB" w:rsidRPr="007527C4">
        <w:t>, loss of life and restricted access to public services.</w:t>
      </w:r>
    </w:p>
    <w:p w:rsidR="00C06B44" w:rsidRPr="007527C4" w:rsidRDefault="00C06B44" w:rsidP="00C06B44">
      <w:pPr>
        <w:pStyle w:val="Bodytextvcap"/>
        <w:numPr>
          <w:ilvl w:val="0"/>
          <w:numId w:val="0"/>
        </w:numPr>
        <w:rPr>
          <w:rFonts w:eastAsia="Calibri"/>
        </w:rPr>
      </w:pPr>
    </w:p>
    <w:p w:rsidR="008F6035" w:rsidRPr="007527C4" w:rsidRDefault="008F6035" w:rsidP="00885FA3">
      <w:pPr>
        <w:pStyle w:val="Baseline"/>
        <w:rPr>
          <w:rStyle w:val="IntenseEmphasis"/>
          <w:bCs w:val="0"/>
          <w:iCs w:val="0"/>
          <w:color w:val="auto"/>
          <w:sz w:val="20"/>
        </w:rPr>
      </w:pPr>
      <w:r w:rsidRPr="007527C4">
        <w:rPr>
          <w:rStyle w:val="IntenseEmphasis"/>
          <w:bCs w:val="0"/>
          <w:iCs w:val="0"/>
          <w:color w:val="auto"/>
          <w:sz w:val="20"/>
        </w:rPr>
        <w:t>With LDCF/SCCF Intervention (adaptation alternative)</w:t>
      </w:r>
    </w:p>
    <w:p w:rsidR="00064F1C" w:rsidRPr="007527C4" w:rsidRDefault="008F6035" w:rsidP="0042721B">
      <w:pPr>
        <w:pStyle w:val="Bodytextvcap"/>
      </w:pPr>
      <w:r w:rsidRPr="007527C4">
        <w:t xml:space="preserve">The activities in this component </w:t>
      </w:r>
      <w:r w:rsidR="005960C2" w:rsidRPr="007527C4">
        <w:t>make use of both</w:t>
      </w:r>
      <w:r w:rsidRPr="007527C4">
        <w:t xml:space="preserve"> soft and hard interventions</w:t>
      </w:r>
      <w:r w:rsidR="005960C2" w:rsidRPr="007527C4">
        <w:t xml:space="preserve"> and are designed to</w:t>
      </w:r>
      <w:r w:rsidRPr="007527C4">
        <w:t xml:space="preserve"> increase resilience (i.e. reducing vulnerability) </w:t>
      </w:r>
      <w:r w:rsidR="00064F1C" w:rsidRPr="007527C4">
        <w:t xml:space="preserve">of public conveyance infrastructure to the impacts of climate change </w:t>
      </w:r>
      <w:r w:rsidRPr="007527C4">
        <w:t xml:space="preserve">through </w:t>
      </w:r>
      <w:r w:rsidR="00A43E7C" w:rsidRPr="007527C4">
        <w:t>strengthen</w:t>
      </w:r>
      <w:r w:rsidR="00064F1C" w:rsidRPr="007527C4">
        <w:t>ing</w:t>
      </w:r>
      <w:r w:rsidR="00A43E7C" w:rsidRPr="007527C4">
        <w:t xml:space="preserve"> </w:t>
      </w:r>
      <w:r w:rsidRPr="007527C4">
        <w:t xml:space="preserve">natural, built, social, and </w:t>
      </w:r>
      <w:r w:rsidR="00064F1C" w:rsidRPr="007527C4">
        <w:t>governance</w:t>
      </w:r>
      <w:r w:rsidRPr="007527C4">
        <w:t xml:space="preserve"> systems. </w:t>
      </w:r>
      <w:r w:rsidR="00064F1C" w:rsidRPr="007527C4">
        <w:t xml:space="preserve"> All of these elements are essential in the long-term maintenance of public conveyance infrastructure. </w:t>
      </w:r>
    </w:p>
    <w:p w:rsidR="008F6035" w:rsidRPr="007527C4" w:rsidRDefault="00064F1C" w:rsidP="0042721B">
      <w:pPr>
        <w:pStyle w:val="Bodytextvcap"/>
      </w:pPr>
      <w:r w:rsidRPr="007527C4">
        <w:t>H</w:t>
      </w:r>
      <w:r w:rsidR="008F6035" w:rsidRPr="007527C4">
        <w:t>ard engineering option</w:t>
      </w:r>
      <w:r w:rsidR="005960C2" w:rsidRPr="007527C4">
        <w:t>s</w:t>
      </w:r>
      <w:r w:rsidRPr="007527C4">
        <w:t xml:space="preserve"> on roads and walking paths</w:t>
      </w:r>
      <w:r w:rsidR="005960C2" w:rsidRPr="007527C4">
        <w:t xml:space="preserve"> will be used</w:t>
      </w:r>
      <w:r w:rsidR="008F6035" w:rsidRPr="007527C4">
        <w:t xml:space="preserve"> </w:t>
      </w:r>
      <w:r w:rsidR="005960C2" w:rsidRPr="007527C4">
        <w:t>to correct</w:t>
      </w:r>
      <w:r w:rsidR="008F6035" w:rsidRPr="007527C4">
        <w:t xml:space="preserve"> drainage systems, </w:t>
      </w:r>
      <w:r w:rsidR="005960C2" w:rsidRPr="007527C4">
        <w:t xml:space="preserve">stabilize </w:t>
      </w:r>
      <w:r w:rsidRPr="007527C4">
        <w:t>hard</w:t>
      </w:r>
      <w:r w:rsidR="008F6035" w:rsidRPr="007527C4">
        <w:t xml:space="preserve"> infrastructure against erosion and collapsing</w:t>
      </w:r>
      <w:r w:rsidRPr="007527C4">
        <w:t xml:space="preserve">  of side-banks</w:t>
      </w:r>
      <w:r w:rsidR="008F6035" w:rsidRPr="007527C4">
        <w:t xml:space="preserve">, bridge rehabilitation </w:t>
      </w:r>
      <w:r w:rsidR="005960C2" w:rsidRPr="007527C4">
        <w:t xml:space="preserve">(including </w:t>
      </w:r>
      <w:r w:rsidR="008F6035" w:rsidRPr="007527C4">
        <w:t>ri</w:t>
      </w:r>
      <w:r w:rsidR="00A43E7C" w:rsidRPr="007527C4">
        <w:t>ver protection to stop erosion</w:t>
      </w:r>
      <w:r w:rsidR="008F6035" w:rsidRPr="007527C4">
        <w:t xml:space="preserve"> and undermining</w:t>
      </w:r>
      <w:r w:rsidR="005960C2" w:rsidRPr="007527C4">
        <w:t>)</w:t>
      </w:r>
      <w:r w:rsidR="008F6035" w:rsidRPr="007527C4">
        <w:t xml:space="preserve">, </w:t>
      </w:r>
      <w:r w:rsidR="000C7F96" w:rsidRPr="007527C4">
        <w:t xml:space="preserve">and pedestrian </w:t>
      </w:r>
      <w:r w:rsidR="008F6035" w:rsidRPr="007527C4">
        <w:t xml:space="preserve">river crossings, foot bridges and </w:t>
      </w:r>
      <w:r w:rsidR="000C7F96" w:rsidRPr="007527C4">
        <w:t xml:space="preserve">major </w:t>
      </w:r>
      <w:r w:rsidR="008F6035" w:rsidRPr="007527C4">
        <w:t>path</w:t>
      </w:r>
      <w:r w:rsidR="000C7F96" w:rsidRPr="007527C4">
        <w:t>ways</w:t>
      </w:r>
      <w:r w:rsidRPr="007527C4">
        <w:t xml:space="preserve">. These hard </w:t>
      </w:r>
      <w:r w:rsidR="00451D29" w:rsidRPr="007527C4">
        <w:t xml:space="preserve">engineering </w:t>
      </w:r>
      <w:r w:rsidRPr="007527C4">
        <w:t xml:space="preserve">options will rehabilitate and strengthen </w:t>
      </w:r>
      <w:r w:rsidR="00451D29" w:rsidRPr="007527C4">
        <w:t xml:space="preserve">existing </w:t>
      </w:r>
      <w:r w:rsidRPr="007527C4">
        <w:t xml:space="preserve">infrastructure systems </w:t>
      </w:r>
      <w:r w:rsidR="00451D29" w:rsidRPr="007527C4">
        <w:t xml:space="preserve">that were in the past constructed by communities, government or a partnership between both. </w:t>
      </w:r>
      <w:r w:rsidRPr="007527C4">
        <w:t xml:space="preserve"> </w:t>
      </w:r>
    </w:p>
    <w:p w:rsidR="00AE75E3" w:rsidRPr="007527C4" w:rsidRDefault="00AE75E3" w:rsidP="0042721B">
      <w:pPr>
        <w:pStyle w:val="Bodytextvcap"/>
      </w:pPr>
      <w:r w:rsidRPr="007527C4">
        <w:t xml:space="preserve">Softer engineering options were identified together with local communities and included slope stabilization of roads and walkways through planting with </w:t>
      </w:r>
      <w:proofErr w:type="spellStart"/>
      <w:r w:rsidRPr="007527C4">
        <w:t>vetivar</w:t>
      </w:r>
      <w:proofErr w:type="spellEnd"/>
      <w:r w:rsidRPr="007527C4">
        <w:t xml:space="preserve"> grass and bamboo, and the stabilization of the coast through the planting of mangroves, coastal vegetation and related species. Communities in all sites expressed their commitment to undertaking these activities through specific activities identified under 1.2.2 as outlined above.</w:t>
      </w:r>
      <w:r w:rsidR="007F2405" w:rsidRPr="007527C4">
        <w:t xml:space="preserve"> </w:t>
      </w:r>
      <w:r w:rsidRPr="007527C4">
        <w:t xml:space="preserve"> </w:t>
      </w:r>
    </w:p>
    <w:p w:rsidR="008F6035" w:rsidRPr="007527C4" w:rsidRDefault="00AE75E3" w:rsidP="00707B40">
      <w:pPr>
        <w:pStyle w:val="Bodytextvcap"/>
      </w:pPr>
      <w:r w:rsidRPr="007527C4">
        <w:t xml:space="preserve"> </w:t>
      </w:r>
      <w:r w:rsidR="00E71884" w:rsidRPr="007527C4">
        <w:t xml:space="preserve">V-CAP interventions </w:t>
      </w:r>
      <w:r w:rsidR="008F6035" w:rsidRPr="007527C4">
        <w:t xml:space="preserve">will modify vulnerability </w:t>
      </w:r>
      <w:r w:rsidR="00E71884" w:rsidRPr="007527C4">
        <w:t xml:space="preserve">in </w:t>
      </w:r>
      <w:r w:rsidR="008F6035" w:rsidRPr="007527C4">
        <w:t xml:space="preserve">these areas by </w:t>
      </w:r>
      <w:r w:rsidR="00E71884" w:rsidRPr="007527C4">
        <w:t>minimizing</w:t>
      </w:r>
      <w:r w:rsidR="008F6035" w:rsidRPr="007527C4">
        <w:t xml:space="preserve"> exposure to water related damage </w:t>
      </w:r>
      <w:r w:rsidR="00E71884" w:rsidRPr="007527C4">
        <w:t xml:space="preserve">and will enable communities to continue to use conveyance infrastructure </w:t>
      </w:r>
      <w:r w:rsidRPr="007527C4">
        <w:t xml:space="preserve">for increased periods of time </w:t>
      </w:r>
      <w:r w:rsidR="00E71884" w:rsidRPr="007527C4">
        <w:t>(whether road or pedestrian crossings) even in times of extraordinary rain and flooding</w:t>
      </w:r>
      <w:r w:rsidRPr="007527C4">
        <w:t xml:space="preserve"> (within safety considerations)</w:t>
      </w:r>
      <w:r w:rsidR="00E71884" w:rsidRPr="007527C4">
        <w:t xml:space="preserve">. </w:t>
      </w:r>
      <w:r w:rsidR="00451D29" w:rsidRPr="007527C4">
        <w:t xml:space="preserve"> Communities during the PPG consultations indicated their willingness to </w:t>
      </w:r>
      <w:r w:rsidRPr="007527C4">
        <w:t xml:space="preserve">assist </w:t>
      </w:r>
      <w:r w:rsidR="007F2405" w:rsidRPr="007527C4">
        <w:t>in monitoring</w:t>
      </w:r>
      <w:r w:rsidRPr="007527C4">
        <w:t xml:space="preserve"> the maintenance needs for the infrastructure</w:t>
      </w:r>
      <w:r w:rsidR="007F2405" w:rsidRPr="007527C4">
        <w:t xml:space="preserve"> and identification of suitable arrangements for the communities to play a role in the maintenance</w:t>
      </w:r>
      <w:r w:rsidRPr="007527C4">
        <w:t xml:space="preserve">. </w:t>
      </w:r>
    </w:p>
    <w:p w:rsidR="008F6035" w:rsidRPr="007527C4" w:rsidRDefault="008F6035" w:rsidP="0042721B">
      <w:pPr>
        <w:pStyle w:val="Bodytextvcap"/>
      </w:pPr>
      <w:r w:rsidRPr="007527C4">
        <w:t xml:space="preserve">V-CAP will </w:t>
      </w:r>
      <w:r w:rsidR="00E71884" w:rsidRPr="007527C4">
        <w:t xml:space="preserve">also </w:t>
      </w:r>
      <w:r w:rsidRPr="007527C4">
        <w:t>build upon and support VTSSP implementation</w:t>
      </w:r>
      <w:r w:rsidR="00E71884" w:rsidRPr="007527C4">
        <w:t xml:space="preserve"> through a range of integrate</w:t>
      </w:r>
      <w:r w:rsidR="007F2405" w:rsidRPr="007527C4">
        <w:t>d</w:t>
      </w:r>
      <w:r w:rsidR="00E71884" w:rsidRPr="007527C4">
        <w:t xml:space="preserve"> activities </w:t>
      </w:r>
      <w:r w:rsidRPr="007527C4">
        <w:t>includ</w:t>
      </w:r>
      <w:r w:rsidR="00E71884" w:rsidRPr="007527C4">
        <w:t>ing</w:t>
      </w:r>
      <w:r w:rsidRPr="007527C4">
        <w:t xml:space="preserve"> erosion control</w:t>
      </w:r>
      <w:r w:rsidR="00E71884" w:rsidRPr="007527C4">
        <w:t xml:space="preserve"> and</w:t>
      </w:r>
      <w:r w:rsidRPr="007527C4">
        <w:t xml:space="preserve"> supporting climate proofing of investments </w:t>
      </w:r>
      <w:r w:rsidR="00E71884" w:rsidRPr="007527C4">
        <w:t>by</w:t>
      </w:r>
      <w:r w:rsidRPr="007527C4">
        <w:t xml:space="preserve"> providing incremental funding for construction that integrates future climate change projections</w:t>
      </w:r>
      <w:r w:rsidR="00E71884" w:rsidRPr="007527C4">
        <w:t xml:space="preserve"> (e.g. providing</w:t>
      </w:r>
      <w:r w:rsidRPr="007527C4">
        <w:t xml:space="preserve"> larger drains for extreme rainfall events, and ensuring river banks are stabilized</w:t>
      </w:r>
      <w:r w:rsidR="00E71884" w:rsidRPr="007527C4">
        <w:t>)</w:t>
      </w:r>
      <w:r w:rsidRPr="007527C4">
        <w:t xml:space="preserve">. </w:t>
      </w:r>
    </w:p>
    <w:p w:rsidR="008F6035" w:rsidRPr="007527C4" w:rsidRDefault="0094054F" w:rsidP="0042721B">
      <w:pPr>
        <w:pStyle w:val="Bodytextvcap"/>
      </w:pPr>
      <w:r w:rsidRPr="007527C4">
        <w:lastRenderedPageBreak/>
        <w:t>Through</w:t>
      </w:r>
      <w:r w:rsidR="00A43E7C" w:rsidRPr="007527C4">
        <w:t xml:space="preserve"> discussion with PWD and </w:t>
      </w:r>
      <w:r w:rsidR="008F6035" w:rsidRPr="007527C4">
        <w:t>V</w:t>
      </w:r>
      <w:r w:rsidR="00A43E7C" w:rsidRPr="007527C4">
        <w:t>T</w:t>
      </w:r>
      <w:r w:rsidR="008F6035" w:rsidRPr="007527C4">
        <w:t xml:space="preserve">SSP managers, it was </w:t>
      </w:r>
      <w:r w:rsidRPr="007527C4">
        <w:t xml:space="preserve">also </w:t>
      </w:r>
      <w:r w:rsidR="008F6035" w:rsidRPr="007527C4">
        <w:t xml:space="preserve">agreed that walkways and river crossings are essential to the health and socio-economic well-being of coastal communities. Given resource restrictions, PWD is unable to assume responsibility for secondary roads, pedestrian river crossings and footpaths but indicated their support for V-CAP to fund this infrastructure where warranted. However, it was stressed that these crossings should be managed at the local level with communities and Area Councils assuming responsibility for construction and maintenance of any new infrastructure.  This self-help strategy is in line with the V-CAP approach to sustainable solutions and provides an excellent opportunity to engage youth </w:t>
      </w:r>
      <w:r w:rsidR="000B2577" w:rsidRPr="007527C4">
        <w:t xml:space="preserve">enrolled in </w:t>
      </w:r>
      <w:r w:rsidR="008F6035" w:rsidRPr="007527C4">
        <w:t xml:space="preserve">Rural Training Centre (RTCs) </w:t>
      </w:r>
      <w:r w:rsidR="000B2577" w:rsidRPr="007527C4">
        <w:t xml:space="preserve">construction courses </w:t>
      </w:r>
      <w:r w:rsidR="008F6035" w:rsidRPr="007527C4">
        <w:t xml:space="preserve">and </w:t>
      </w:r>
      <w:r w:rsidR="000B2577" w:rsidRPr="007527C4">
        <w:t xml:space="preserve">to develop linkages in </w:t>
      </w:r>
      <w:r w:rsidR="008F6035" w:rsidRPr="007527C4">
        <w:t xml:space="preserve">Area Council Strategic Plans. </w:t>
      </w:r>
      <w:r w:rsidR="007F2405" w:rsidRPr="007527C4">
        <w:t xml:space="preserve"> </w:t>
      </w:r>
    </w:p>
    <w:p w:rsidR="008F6035" w:rsidRPr="007527C4" w:rsidRDefault="000B2577" w:rsidP="0042721B">
      <w:pPr>
        <w:pStyle w:val="Bodytextvcap"/>
      </w:pPr>
      <w:r w:rsidRPr="007527C4">
        <w:t xml:space="preserve">While the </w:t>
      </w:r>
      <w:r w:rsidR="00AC4208" w:rsidRPr="007527C4">
        <w:t>concept</w:t>
      </w:r>
      <w:r w:rsidRPr="007527C4">
        <w:t>s</w:t>
      </w:r>
      <w:r w:rsidR="00AC4208" w:rsidRPr="007527C4">
        <w:t xml:space="preserve"> </w:t>
      </w:r>
      <w:r w:rsidR="003B2381" w:rsidRPr="007527C4">
        <w:t xml:space="preserve">outlined </w:t>
      </w:r>
      <w:r w:rsidR="00AC4208" w:rsidRPr="007527C4">
        <w:t xml:space="preserve">in this section </w:t>
      </w:r>
      <w:r w:rsidRPr="007527C4">
        <w:t xml:space="preserve">are </w:t>
      </w:r>
      <w:r w:rsidR="008F6035" w:rsidRPr="007527C4">
        <w:t xml:space="preserve">based on </w:t>
      </w:r>
      <w:r w:rsidRPr="007527C4">
        <w:t xml:space="preserve">PPG </w:t>
      </w:r>
      <w:r w:rsidR="008F6035" w:rsidRPr="007527C4">
        <w:t xml:space="preserve">discussions with local communities, provincial authorities and PWD and </w:t>
      </w:r>
      <w:r w:rsidRPr="007527C4">
        <w:t xml:space="preserve">represent </w:t>
      </w:r>
      <w:r w:rsidR="008F6035" w:rsidRPr="007527C4">
        <w:t>clear alternatives to the current baseline situation</w:t>
      </w:r>
      <w:r w:rsidRPr="007527C4">
        <w:t xml:space="preserve">, further </w:t>
      </w:r>
      <w:r w:rsidR="008F6035" w:rsidRPr="007527C4">
        <w:t>consultation will be required with target co</w:t>
      </w:r>
      <w:r w:rsidR="007F2405" w:rsidRPr="007527C4">
        <w:t>mmunities during the Inception P</w:t>
      </w:r>
      <w:r w:rsidR="008F6035" w:rsidRPr="007527C4">
        <w:t xml:space="preserve">hase of </w:t>
      </w:r>
      <w:r w:rsidRPr="007527C4">
        <w:t>the project. In</w:t>
      </w:r>
      <w:r w:rsidR="008F6035" w:rsidRPr="007527C4">
        <w:t xml:space="preserve"> particular</w:t>
      </w:r>
      <w:r w:rsidRPr="007527C4">
        <w:t>, locally appropriate decisions will be required</w:t>
      </w:r>
      <w:r w:rsidR="008F6035" w:rsidRPr="007527C4">
        <w:t xml:space="preserve"> in relation to siting, design</w:t>
      </w:r>
      <w:r w:rsidRPr="007527C4">
        <w:t xml:space="preserve"> and </w:t>
      </w:r>
      <w:r w:rsidR="008F6035" w:rsidRPr="007527C4">
        <w:t xml:space="preserve">long-term management. </w:t>
      </w:r>
      <w:r w:rsidRPr="007527C4">
        <w:t>More detailed</w:t>
      </w:r>
      <w:r w:rsidR="008F6035" w:rsidRPr="007527C4">
        <w:t xml:space="preserve"> discussions with communities </w:t>
      </w:r>
      <w:r w:rsidRPr="007527C4">
        <w:t>will also serve to build local ownership and ensure community members</w:t>
      </w:r>
      <w:r w:rsidR="008F6035" w:rsidRPr="007527C4">
        <w:t xml:space="preserve"> are willing to accept management </w:t>
      </w:r>
      <w:r w:rsidRPr="007527C4">
        <w:t xml:space="preserve">and maintenance </w:t>
      </w:r>
      <w:r w:rsidR="008F6035" w:rsidRPr="007527C4">
        <w:t xml:space="preserve">responsibilities. </w:t>
      </w:r>
    </w:p>
    <w:p w:rsidR="00D6780D" w:rsidRPr="007527C4" w:rsidRDefault="000B2577" w:rsidP="0042721B">
      <w:pPr>
        <w:pStyle w:val="Bodytextvcap"/>
      </w:pPr>
      <w:r w:rsidRPr="007527C4">
        <w:t xml:space="preserve">As such, </w:t>
      </w:r>
      <w:r w:rsidR="008F6035" w:rsidRPr="007527C4">
        <w:t>V-CAP will support</w:t>
      </w:r>
      <w:r w:rsidRPr="007527C4">
        <w:t>,</w:t>
      </w:r>
      <w:r w:rsidR="008F6035" w:rsidRPr="007527C4">
        <w:t xml:space="preserve"> through PWD</w:t>
      </w:r>
      <w:r w:rsidRPr="007527C4">
        <w:t>,</w:t>
      </w:r>
      <w:r w:rsidR="008F6035" w:rsidRPr="007527C4">
        <w:t xml:space="preserve"> a number of specific</w:t>
      </w:r>
      <w:r w:rsidRPr="007527C4">
        <w:t xml:space="preserve"> public conveyance</w:t>
      </w:r>
      <w:r w:rsidR="008F6035" w:rsidRPr="007527C4">
        <w:t xml:space="preserve"> interventions include footbridges, river bank stabilization, erosion control, rehabilitation of creek bed crossings and bridge</w:t>
      </w:r>
      <w:r w:rsidRPr="007527C4">
        <w:t xml:space="preserve"> development</w:t>
      </w:r>
      <w:r w:rsidR="008F6035" w:rsidRPr="007527C4">
        <w:t xml:space="preserve"> </w:t>
      </w:r>
      <w:r w:rsidRPr="007527C4">
        <w:t>(</w:t>
      </w:r>
      <w:proofErr w:type="spellStart"/>
      <w:r w:rsidR="008F6035" w:rsidRPr="007527C4">
        <w:t>Epi</w:t>
      </w:r>
      <w:proofErr w:type="spellEnd"/>
      <w:r w:rsidR="008F6035" w:rsidRPr="007527C4">
        <w:t xml:space="preserve"> Island</w:t>
      </w:r>
      <w:r w:rsidRPr="007527C4">
        <w:t>)</w:t>
      </w:r>
      <w:r w:rsidR="008F6035" w:rsidRPr="007527C4">
        <w:t xml:space="preserve">. </w:t>
      </w:r>
      <w:r w:rsidRPr="007527C4">
        <w:t xml:space="preserve">A </w:t>
      </w:r>
      <w:r w:rsidR="008F6035" w:rsidRPr="007527C4">
        <w:t>more complete description of the proposed activities</w:t>
      </w:r>
      <w:r w:rsidRPr="007527C4">
        <w:t>, including</w:t>
      </w:r>
      <w:r w:rsidR="008F6035" w:rsidRPr="007527C4">
        <w:t xml:space="preserve"> </w:t>
      </w:r>
      <w:r w:rsidRPr="007527C4">
        <w:t xml:space="preserve">detailed designs and </w:t>
      </w:r>
      <w:r w:rsidR="00AC4208" w:rsidRPr="007527C4">
        <w:t>are</w:t>
      </w:r>
      <w:r w:rsidR="008F6035" w:rsidRPr="007527C4">
        <w:t xml:space="preserve"> attached in</w:t>
      </w:r>
      <w:r w:rsidR="007F2405" w:rsidRPr="007527C4">
        <w:t xml:space="preserve"> site descriptions in</w:t>
      </w:r>
      <w:r w:rsidR="008F6035" w:rsidRPr="007527C4">
        <w:t xml:space="preserve"> </w:t>
      </w:r>
      <w:r w:rsidR="00362593" w:rsidRPr="007527C4">
        <w:t xml:space="preserve">Annex </w:t>
      </w:r>
      <w:r w:rsidR="009D1CE2" w:rsidRPr="007527C4">
        <w:t>7</w:t>
      </w:r>
      <w:r w:rsidR="00461DCC">
        <w:t xml:space="preserve">. </w:t>
      </w:r>
    </w:p>
    <w:p w:rsidR="008F6035" w:rsidRPr="007527C4" w:rsidRDefault="00D6780D" w:rsidP="0042721B">
      <w:pPr>
        <w:pStyle w:val="Bodytextvcap"/>
      </w:pPr>
      <w:r w:rsidRPr="007527C4">
        <w:t xml:space="preserve">A summary of proposed interventions are indicated in the table below. Please see annex 7 for a more detailed description of the proposed activities. </w:t>
      </w:r>
    </w:p>
    <w:p w:rsidR="00D6780D" w:rsidRPr="007527C4" w:rsidRDefault="00D6780D" w:rsidP="00D6780D">
      <w:pPr>
        <w:pStyle w:val="Bodytextvcap"/>
        <w:numPr>
          <w:ilvl w:val="0"/>
          <w:numId w:val="0"/>
        </w:numPr>
      </w:pPr>
    </w:p>
    <w:tbl>
      <w:tblPr>
        <w:tblStyle w:val="TableGrid"/>
        <w:tblW w:w="0" w:type="auto"/>
        <w:tblLook w:val="04A0" w:firstRow="1" w:lastRow="0" w:firstColumn="1" w:lastColumn="0" w:noHBand="0" w:noVBand="1"/>
      </w:tblPr>
      <w:tblGrid>
        <w:gridCol w:w="2405"/>
        <w:gridCol w:w="7153"/>
      </w:tblGrid>
      <w:tr w:rsidR="00D6780D" w:rsidRPr="007527C4" w:rsidTr="0064292A">
        <w:tc>
          <w:tcPr>
            <w:tcW w:w="2405" w:type="dxa"/>
          </w:tcPr>
          <w:p w:rsidR="00D6780D" w:rsidRPr="007527C4" w:rsidRDefault="00D6780D" w:rsidP="0064292A">
            <w:pPr>
              <w:pStyle w:val="Bodytextvcap"/>
              <w:numPr>
                <w:ilvl w:val="0"/>
                <w:numId w:val="0"/>
              </w:numPr>
              <w:jc w:val="center"/>
              <w:rPr>
                <w:b/>
                <w:sz w:val="22"/>
                <w:szCs w:val="20"/>
              </w:rPr>
            </w:pPr>
            <w:r w:rsidRPr="007527C4">
              <w:rPr>
                <w:b/>
                <w:sz w:val="22"/>
                <w:szCs w:val="20"/>
              </w:rPr>
              <w:t>Province/ Site</w:t>
            </w:r>
          </w:p>
        </w:tc>
        <w:tc>
          <w:tcPr>
            <w:tcW w:w="7153" w:type="dxa"/>
          </w:tcPr>
          <w:p w:rsidR="00D6780D" w:rsidRPr="007527C4" w:rsidRDefault="00D6780D" w:rsidP="0064292A">
            <w:pPr>
              <w:pStyle w:val="Bodytextvcap"/>
              <w:numPr>
                <w:ilvl w:val="0"/>
                <w:numId w:val="0"/>
              </w:numPr>
              <w:jc w:val="center"/>
              <w:rPr>
                <w:b/>
                <w:sz w:val="22"/>
                <w:szCs w:val="20"/>
              </w:rPr>
            </w:pPr>
            <w:r w:rsidRPr="007527C4">
              <w:rPr>
                <w:b/>
                <w:sz w:val="22"/>
                <w:szCs w:val="20"/>
              </w:rPr>
              <w:t xml:space="preserve">Proposed of </w:t>
            </w:r>
            <w:r w:rsidR="00F92F76">
              <w:rPr>
                <w:b/>
                <w:sz w:val="22"/>
                <w:szCs w:val="20"/>
              </w:rPr>
              <w:t xml:space="preserve">public conveyance infrastructure </w:t>
            </w:r>
            <w:r w:rsidR="00F92F76">
              <w:rPr>
                <w:b/>
                <w:sz w:val="22"/>
                <w:szCs w:val="20"/>
              </w:rPr>
              <w:br/>
            </w:r>
            <w:r w:rsidRPr="007527C4">
              <w:rPr>
                <w:b/>
                <w:sz w:val="22"/>
                <w:szCs w:val="20"/>
              </w:rPr>
              <w:t>CC-Adaptation Measures</w:t>
            </w:r>
          </w:p>
        </w:tc>
      </w:tr>
      <w:tr w:rsidR="00D6780D" w:rsidRPr="007527C4" w:rsidTr="0064292A">
        <w:tc>
          <w:tcPr>
            <w:tcW w:w="2405" w:type="dxa"/>
          </w:tcPr>
          <w:p w:rsidR="00D6780D" w:rsidRPr="007527C4" w:rsidRDefault="00D6780D" w:rsidP="0064292A">
            <w:pPr>
              <w:pStyle w:val="Bodytextvcap"/>
              <w:numPr>
                <w:ilvl w:val="0"/>
                <w:numId w:val="0"/>
              </w:numPr>
              <w:jc w:val="left"/>
              <w:rPr>
                <w:szCs w:val="20"/>
              </w:rPr>
            </w:pPr>
            <w:r w:rsidRPr="007527C4">
              <w:rPr>
                <w:b/>
                <w:szCs w:val="20"/>
              </w:rPr>
              <w:t xml:space="preserve">North-west </w:t>
            </w:r>
            <w:proofErr w:type="spellStart"/>
            <w:r w:rsidRPr="007527C4">
              <w:rPr>
                <w:b/>
                <w:szCs w:val="20"/>
              </w:rPr>
              <w:t>Epi</w:t>
            </w:r>
            <w:proofErr w:type="spellEnd"/>
            <w:r w:rsidRPr="007527C4">
              <w:rPr>
                <w:b/>
                <w:szCs w:val="20"/>
              </w:rPr>
              <w:t xml:space="preserve"> Island</w:t>
            </w:r>
            <w:r w:rsidRPr="007527C4">
              <w:rPr>
                <w:b/>
                <w:szCs w:val="20"/>
              </w:rPr>
              <w:br/>
            </w:r>
            <w:proofErr w:type="spellStart"/>
            <w:r w:rsidRPr="007527C4">
              <w:rPr>
                <w:b/>
                <w:szCs w:val="20"/>
              </w:rPr>
              <w:t>Shefa</w:t>
            </w:r>
            <w:proofErr w:type="spellEnd"/>
            <w:r w:rsidRPr="007527C4">
              <w:rPr>
                <w:b/>
                <w:szCs w:val="20"/>
              </w:rPr>
              <w:t xml:space="preserve"> Province </w:t>
            </w:r>
          </w:p>
        </w:tc>
        <w:tc>
          <w:tcPr>
            <w:tcW w:w="7153" w:type="dxa"/>
          </w:tcPr>
          <w:p w:rsidR="00D6780D" w:rsidRPr="007527C4" w:rsidRDefault="00D6780D" w:rsidP="00195C7B">
            <w:pPr>
              <w:pStyle w:val="ListParagraph"/>
            </w:pPr>
            <w:r w:rsidRPr="007527C4">
              <w:t xml:space="preserve">Rehabilitation of road </w:t>
            </w:r>
            <w:r w:rsidR="00C25C02" w:rsidRPr="007527C4">
              <w:t>stream,</w:t>
            </w:r>
            <w:r w:rsidRPr="007527C4">
              <w:t xml:space="preserve"> crossings </w:t>
            </w:r>
          </w:p>
          <w:p w:rsidR="00D6780D" w:rsidRPr="007527C4" w:rsidRDefault="00C25C02" w:rsidP="00195C7B">
            <w:pPr>
              <w:pStyle w:val="ListParagraph"/>
            </w:pPr>
            <w:r w:rsidRPr="007527C4">
              <w:t xml:space="preserve">Road climate proofing and rehabilitation of concrete alignment in sensitive areas </w:t>
            </w:r>
          </w:p>
          <w:p w:rsidR="00C25C02" w:rsidRPr="007527C4" w:rsidRDefault="00C25C02" w:rsidP="00195C7B">
            <w:pPr>
              <w:pStyle w:val="ListParagraph"/>
            </w:pPr>
            <w:r w:rsidRPr="007527C4">
              <w:t xml:space="preserve">Bridge climate proofing and  rehabilitation </w:t>
            </w:r>
          </w:p>
          <w:p w:rsidR="00C25C02" w:rsidRPr="007527C4" w:rsidRDefault="00C25C02" w:rsidP="00195C7B">
            <w:pPr>
              <w:pStyle w:val="ListParagraph"/>
            </w:pPr>
            <w:r w:rsidRPr="007527C4">
              <w:t xml:space="preserve">Soft erosion measures (1.2.2) </w:t>
            </w:r>
          </w:p>
          <w:p w:rsidR="00C25C02" w:rsidRPr="007527C4" w:rsidRDefault="00C25C02" w:rsidP="00461DCC">
            <w:pPr>
              <w:spacing w:before="0" w:after="0"/>
              <w:rPr>
                <w:lang w:val="en-US"/>
              </w:rPr>
            </w:pPr>
          </w:p>
        </w:tc>
      </w:tr>
      <w:tr w:rsidR="00D6780D" w:rsidRPr="007527C4" w:rsidTr="0064292A">
        <w:tc>
          <w:tcPr>
            <w:tcW w:w="2405" w:type="dxa"/>
          </w:tcPr>
          <w:p w:rsidR="00D6780D" w:rsidRPr="007527C4" w:rsidRDefault="00D6780D" w:rsidP="0064292A">
            <w:pPr>
              <w:pStyle w:val="Bodytextvcap"/>
              <w:numPr>
                <w:ilvl w:val="0"/>
                <w:numId w:val="0"/>
              </w:numPr>
              <w:jc w:val="left"/>
              <w:rPr>
                <w:szCs w:val="20"/>
              </w:rPr>
            </w:pPr>
            <w:r w:rsidRPr="007527C4">
              <w:rPr>
                <w:b/>
                <w:szCs w:val="20"/>
              </w:rPr>
              <w:t xml:space="preserve">South Santo </w:t>
            </w:r>
            <w:r w:rsidRPr="007527C4">
              <w:rPr>
                <w:b/>
                <w:szCs w:val="20"/>
              </w:rPr>
              <w:br/>
            </w:r>
            <w:proofErr w:type="spellStart"/>
            <w:r w:rsidRPr="007527C4">
              <w:rPr>
                <w:b/>
                <w:szCs w:val="20"/>
              </w:rPr>
              <w:t>Sanma</w:t>
            </w:r>
            <w:proofErr w:type="spellEnd"/>
            <w:r w:rsidRPr="007527C4">
              <w:rPr>
                <w:b/>
                <w:szCs w:val="20"/>
              </w:rPr>
              <w:t xml:space="preserve"> Province / </w:t>
            </w:r>
          </w:p>
        </w:tc>
        <w:tc>
          <w:tcPr>
            <w:tcW w:w="7153" w:type="dxa"/>
          </w:tcPr>
          <w:p w:rsidR="00D6780D" w:rsidRPr="007527C4" w:rsidRDefault="00C25C02" w:rsidP="00195C7B">
            <w:pPr>
              <w:pStyle w:val="ListParagraph"/>
            </w:pPr>
            <w:r w:rsidRPr="007527C4">
              <w:t xml:space="preserve">4 pedestrian stream crossing </w:t>
            </w:r>
          </w:p>
          <w:p w:rsidR="00C25C02" w:rsidRPr="007527C4" w:rsidRDefault="00C25C02" w:rsidP="00195C7B">
            <w:pPr>
              <w:pStyle w:val="ListParagraph"/>
            </w:pPr>
            <w:r w:rsidRPr="007527C4">
              <w:t xml:space="preserve">Soft erosion measures (1.2.2) </w:t>
            </w:r>
          </w:p>
          <w:p w:rsidR="00C25C02" w:rsidRPr="007527C4" w:rsidRDefault="00C25C02" w:rsidP="00195C7B">
            <w:pPr>
              <w:pStyle w:val="ListParagraph"/>
            </w:pPr>
            <w:r w:rsidRPr="007527C4">
              <w:t xml:space="preserve">Bank stabilization </w:t>
            </w:r>
          </w:p>
        </w:tc>
      </w:tr>
      <w:tr w:rsidR="00D6780D" w:rsidRPr="007527C4" w:rsidTr="0064292A">
        <w:tc>
          <w:tcPr>
            <w:tcW w:w="2405" w:type="dxa"/>
          </w:tcPr>
          <w:p w:rsidR="00D6780D" w:rsidRPr="007527C4" w:rsidRDefault="00D6780D" w:rsidP="0064292A">
            <w:pPr>
              <w:pStyle w:val="Bodytextvcap"/>
              <w:numPr>
                <w:ilvl w:val="0"/>
                <w:numId w:val="0"/>
              </w:numPr>
              <w:jc w:val="left"/>
              <w:rPr>
                <w:b/>
                <w:szCs w:val="20"/>
              </w:rPr>
            </w:pPr>
            <w:r w:rsidRPr="007527C4">
              <w:rPr>
                <w:b/>
                <w:szCs w:val="20"/>
              </w:rPr>
              <w:t xml:space="preserve">Central Pentecost </w:t>
            </w:r>
            <w:r w:rsidRPr="007527C4">
              <w:rPr>
                <w:b/>
                <w:szCs w:val="20"/>
              </w:rPr>
              <w:br/>
            </w:r>
            <w:proofErr w:type="spellStart"/>
            <w:r w:rsidRPr="007527C4">
              <w:rPr>
                <w:b/>
                <w:szCs w:val="20"/>
              </w:rPr>
              <w:t>Penama</w:t>
            </w:r>
            <w:proofErr w:type="spellEnd"/>
            <w:r w:rsidRPr="007527C4">
              <w:rPr>
                <w:b/>
                <w:szCs w:val="20"/>
              </w:rPr>
              <w:t xml:space="preserve"> Province</w:t>
            </w:r>
          </w:p>
        </w:tc>
        <w:tc>
          <w:tcPr>
            <w:tcW w:w="7153" w:type="dxa"/>
          </w:tcPr>
          <w:p w:rsidR="00D6780D" w:rsidRPr="007527C4" w:rsidRDefault="00D6780D" w:rsidP="00195C7B">
            <w:pPr>
              <w:pStyle w:val="ListParagraph"/>
            </w:pPr>
            <w:r w:rsidRPr="007527C4">
              <w:t xml:space="preserve"> </w:t>
            </w:r>
            <w:r w:rsidR="00C25C02" w:rsidRPr="007527C4">
              <w:t xml:space="preserve">Pedestrian stream crossings  </w:t>
            </w:r>
          </w:p>
          <w:p w:rsidR="00C25C02" w:rsidRPr="00461DCC" w:rsidRDefault="00C25C02" w:rsidP="00195C7B">
            <w:pPr>
              <w:pStyle w:val="ListParagraph"/>
            </w:pPr>
            <w:r w:rsidRPr="007527C4">
              <w:t xml:space="preserve">Road climate proofing and rehabilitation  </w:t>
            </w:r>
          </w:p>
        </w:tc>
      </w:tr>
      <w:tr w:rsidR="00D6780D" w:rsidRPr="007527C4" w:rsidTr="0064292A">
        <w:trPr>
          <w:trHeight w:val="525"/>
        </w:trPr>
        <w:tc>
          <w:tcPr>
            <w:tcW w:w="2405" w:type="dxa"/>
          </w:tcPr>
          <w:p w:rsidR="00D6780D" w:rsidRPr="007527C4" w:rsidRDefault="00D6780D" w:rsidP="0064292A">
            <w:pPr>
              <w:pStyle w:val="Bodytextvcap"/>
              <w:numPr>
                <w:ilvl w:val="0"/>
                <w:numId w:val="0"/>
              </w:numPr>
              <w:jc w:val="left"/>
              <w:rPr>
                <w:szCs w:val="20"/>
              </w:rPr>
            </w:pPr>
            <w:proofErr w:type="spellStart"/>
            <w:r w:rsidRPr="007527C4">
              <w:rPr>
                <w:b/>
                <w:szCs w:val="20"/>
              </w:rPr>
              <w:t>Tafea</w:t>
            </w:r>
            <w:proofErr w:type="spellEnd"/>
            <w:r w:rsidRPr="007527C4">
              <w:rPr>
                <w:b/>
                <w:szCs w:val="20"/>
              </w:rPr>
              <w:t xml:space="preserve"> Outer islands  - </w:t>
            </w:r>
            <w:r w:rsidRPr="007527C4">
              <w:rPr>
                <w:b/>
                <w:szCs w:val="20"/>
              </w:rPr>
              <w:br/>
            </w:r>
            <w:proofErr w:type="spellStart"/>
            <w:r w:rsidRPr="007527C4">
              <w:rPr>
                <w:b/>
                <w:szCs w:val="20"/>
              </w:rPr>
              <w:t>Tafea</w:t>
            </w:r>
            <w:proofErr w:type="spellEnd"/>
            <w:r w:rsidRPr="007527C4">
              <w:rPr>
                <w:b/>
                <w:szCs w:val="20"/>
              </w:rPr>
              <w:t xml:space="preserve"> Province</w:t>
            </w:r>
          </w:p>
        </w:tc>
        <w:tc>
          <w:tcPr>
            <w:tcW w:w="7153" w:type="dxa"/>
          </w:tcPr>
          <w:p w:rsidR="00D6780D" w:rsidRDefault="00D6780D" w:rsidP="00195C7B">
            <w:pPr>
              <w:pStyle w:val="ListParagraph"/>
            </w:pPr>
            <w:r w:rsidRPr="007527C4">
              <w:t xml:space="preserve"> </w:t>
            </w:r>
            <w:r w:rsidR="00C25C02" w:rsidRPr="007527C4">
              <w:t xml:space="preserve">Climate proofing of water storage infrastructure </w:t>
            </w:r>
          </w:p>
          <w:p w:rsidR="00FA6759" w:rsidRPr="007527C4" w:rsidRDefault="00FA6759" w:rsidP="00195C7B">
            <w:pPr>
              <w:pStyle w:val="ListParagraph"/>
            </w:pPr>
            <w:r>
              <w:t xml:space="preserve"> Climate proofing of walking paths, tracks, roads </w:t>
            </w:r>
          </w:p>
        </w:tc>
      </w:tr>
      <w:tr w:rsidR="00D6780D" w:rsidRPr="007527C4" w:rsidTr="0064292A">
        <w:tc>
          <w:tcPr>
            <w:tcW w:w="2405" w:type="dxa"/>
          </w:tcPr>
          <w:p w:rsidR="00D6780D" w:rsidRPr="007527C4" w:rsidRDefault="00D6780D" w:rsidP="0064292A">
            <w:pPr>
              <w:pStyle w:val="Bodytextvcap"/>
              <w:numPr>
                <w:ilvl w:val="0"/>
                <w:numId w:val="0"/>
              </w:numPr>
              <w:jc w:val="left"/>
              <w:rPr>
                <w:szCs w:val="20"/>
              </w:rPr>
            </w:pPr>
            <w:r w:rsidRPr="007527C4">
              <w:rPr>
                <w:b/>
                <w:szCs w:val="20"/>
              </w:rPr>
              <w:t xml:space="preserve">South </w:t>
            </w:r>
            <w:proofErr w:type="spellStart"/>
            <w:r w:rsidRPr="007527C4">
              <w:rPr>
                <w:b/>
                <w:szCs w:val="20"/>
              </w:rPr>
              <w:t>Malekula</w:t>
            </w:r>
            <w:proofErr w:type="spellEnd"/>
            <w:r w:rsidRPr="007527C4">
              <w:rPr>
                <w:b/>
                <w:szCs w:val="20"/>
              </w:rPr>
              <w:br/>
            </w:r>
            <w:proofErr w:type="spellStart"/>
            <w:r w:rsidRPr="007527C4">
              <w:rPr>
                <w:b/>
                <w:szCs w:val="20"/>
              </w:rPr>
              <w:t>Malampa</w:t>
            </w:r>
            <w:proofErr w:type="spellEnd"/>
            <w:r w:rsidRPr="007527C4">
              <w:rPr>
                <w:b/>
                <w:szCs w:val="20"/>
              </w:rPr>
              <w:t xml:space="preserve"> Province - </w:t>
            </w:r>
          </w:p>
        </w:tc>
        <w:tc>
          <w:tcPr>
            <w:tcW w:w="7153" w:type="dxa"/>
          </w:tcPr>
          <w:p w:rsidR="00C25C02" w:rsidRPr="007527C4" w:rsidRDefault="00D6780D" w:rsidP="00195C7B">
            <w:pPr>
              <w:pStyle w:val="ListParagraph"/>
            </w:pPr>
            <w:r w:rsidRPr="007527C4">
              <w:t xml:space="preserve"> </w:t>
            </w:r>
            <w:r w:rsidR="00C25C02" w:rsidRPr="007527C4">
              <w:t xml:space="preserve">Road climate proofing and rehabilitation  </w:t>
            </w:r>
          </w:p>
          <w:p w:rsidR="00D6780D" w:rsidRPr="00461DCC" w:rsidRDefault="00D6780D" w:rsidP="00461DCC">
            <w:pPr>
              <w:tabs>
                <w:tab w:val="num" w:pos="990"/>
              </w:tabs>
              <w:spacing w:before="0"/>
              <w:ind w:left="175" w:hanging="175"/>
              <w:rPr>
                <w:rFonts w:cs="Arial"/>
                <w:lang w:val="en-US"/>
              </w:rPr>
            </w:pPr>
          </w:p>
        </w:tc>
      </w:tr>
      <w:tr w:rsidR="00D6780D" w:rsidRPr="007527C4" w:rsidTr="0064292A">
        <w:tc>
          <w:tcPr>
            <w:tcW w:w="2405" w:type="dxa"/>
          </w:tcPr>
          <w:p w:rsidR="00D6780D" w:rsidRPr="007527C4" w:rsidRDefault="00D6780D" w:rsidP="0064292A">
            <w:pPr>
              <w:pStyle w:val="Bodytextvcap"/>
              <w:numPr>
                <w:ilvl w:val="0"/>
                <w:numId w:val="0"/>
              </w:numPr>
              <w:jc w:val="left"/>
              <w:rPr>
                <w:szCs w:val="20"/>
              </w:rPr>
            </w:pPr>
            <w:r w:rsidRPr="007527C4">
              <w:rPr>
                <w:b/>
                <w:szCs w:val="20"/>
              </w:rPr>
              <w:t>Torres Group</w:t>
            </w:r>
            <w:r w:rsidRPr="007527C4">
              <w:rPr>
                <w:b/>
                <w:szCs w:val="20"/>
              </w:rPr>
              <w:br/>
            </w:r>
            <w:proofErr w:type="spellStart"/>
            <w:r w:rsidRPr="007527C4">
              <w:rPr>
                <w:b/>
                <w:szCs w:val="20"/>
              </w:rPr>
              <w:t>Torba</w:t>
            </w:r>
            <w:proofErr w:type="spellEnd"/>
            <w:r w:rsidRPr="007527C4">
              <w:rPr>
                <w:b/>
                <w:szCs w:val="20"/>
              </w:rPr>
              <w:t xml:space="preserve"> Province  - </w:t>
            </w:r>
          </w:p>
        </w:tc>
        <w:tc>
          <w:tcPr>
            <w:tcW w:w="7153" w:type="dxa"/>
          </w:tcPr>
          <w:p w:rsidR="00D6780D" w:rsidRPr="007527C4" w:rsidRDefault="00D6780D" w:rsidP="00195C7B">
            <w:pPr>
              <w:pStyle w:val="ListParagraph"/>
            </w:pPr>
            <w:r w:rsidRPr="007527C4">
              <w:t xml:space="preserve"> </w:t>
            </w:r>
            <w:r w:rsidR="00C25C02" w:rsidRPr="007527C4">
              <w:t xml:space="preserve">Climate proofing of village infrastructure </w:t>
            </w:r>
          </w:p>
          <w:p w:rsidR="00D6780D" w:rsidRPr="00461DCC" w:rsidRDefault="00D6780D" w:rsidP="00461DCC">
            <w:pPr>
              <w:tabs>
                <w:tab w:val="num" w:pos="990"/>
              </w:tabs>
              <w:spacing w:before="0"/>
              <w:ind w:left="175" w:hanging="175"/>
              <w:rPr>
                <w:rFonts w:cs="Arial"/>
                <w:lang w:val="en-US"/>
              </w:rPr>
            </w:pPr>
          </w:p>
        </w:tc>
      </w:tr>
    </w:tbl>
    <w:p w:rsidR="00FA6759" w:rsidRDefault="00FA6759" w:rsidP="00D6780D">
      <w:pPr>
        <w:pStyle w:val="Bodytextvcap"/>
        <w:numPr>
          <w:ilvl w:val="0"/>
          <w:numId w:val="0"/>
        </w:numPr>
      </w:pPr>
    </w:p>
    <w:p w:rsidR="00D6780D" w:rsidRPr="007527C4" w:rsidRDefault="00FA6759" w:rsidP="00FA6759">
      <w:pPr>
        <w:pStyle w:val="Bodytextvcap"/>
      </w:pPr>
      <w:r>
        <w:t xml:space="preserve">The site-based (see annexes for detailed description of activities in each site) </w:t>
      </w:r>
    </w:p>
    <w:p w:rsidR="00174846" w:rsidRPr="007527C4" w:rsidRDefault="008F6035" w:rsidP="0042721B">
      <w:pPr>
        <w:pStyle w:val="Bodytextvcap"/>
      </w:pPr>
      <w:r w:rsidRPr="007527C4">
        <w:t xml:space="preserve"> </w:t>
      </w:r>
      <w:r w:rsidR="00055A67" w:rsidRPr="007527C4">
        <w:t xml:space="preserve">The </w:t>
      </w:r>
      <w:r w:rsidR="007F2405" w:rsidRPr="007527C4">
        <w:t xml:space="preserve">specific </w:t>
      </w:r>
      <w:r w:rsidR="00055A67" w:rsidRPr="007527C4">
        <w:t xml:space="preserve">activities </w:t>
      </w:r>
      <w:r w:rsidR="007F2405" w:rsidRPr="007527C4">
        <w:t xml:space="preserve">to achieve this Output </w:t>
      </w:r>
      <w:r w:rsidR="003B2381" w:rsidRPr="007527C4">
        <w:t>are</w:t>
      </w:r>
      <w:r w:rsidR="007F2405" w:rsidRPr="007527C4">
        <w:t xml:space="preserve"> </w:t>
      </w:r>
      <w:r w:rsidR="00055A67" w:rsidRPr="007527C4">
        <w:t>outlined below.</w:t>
      </w:r>
      <w:r w:rsidR="000B2577" w:rsidRPr="007527C4">
        <w:t xml:space="preserve"> </w:t>
      </w:r>
    </w:p>
    <w:tbl>
      <w:tblPr>
        <w:tblStyle w:val="TableGrid"/>
        <w:tblW w:w="0" w:type="auto"/>
        <w:tblInd w:w="828" w:type="dxa"/>
        <w:tblBorders>
          <w:top w:val="single" w:sz="2" w:space="0" w:color="EEECE1" w:themeColor="background2"/>
          <w:left w:val="single" w:sz="2" w:space="0" w:color="EEECE1" w:themeColor="background2"/>
          <w:bottom w:val="single" w:sz="2" w:space="0" w:color="EEECE1" w:themeColor="background2"/>
          <w:right w:val="single" w:sz="2" w:space="0" w:color="EEECE1" w:themeColor="background2"/>
          <w:insideH w:val="single" w:sz="2" w:space="0" w:color="EEECE1" w:themeColor="background2"/>
          <w:insideV w:val="single" w:sz="2" w:space="0" w:color="EEECE1" w:themeColor="background2"/>
        </w:tblBorders>
        <w:tblLook w:val="04A0" w:firstRow="1" w:lastRow="0" w:firstColumn="1" w:lastColumn="0" w:noHBand="0" w:noVBand="1"/>
      </w:tblPr>
      <w:tblGrid>
        <w:gridCol w:w="767"/>
        <w:gridCol w:w="7571"/>
      </w:tblGrid>
      <w:tr w:rsidR="00882FF0" w:rsidRPr="007527C4" w:rsidTr="00EE7AC9">
        <w:trPr>
          <w:trHeight w:val="431"/>
        </w:trPr>
        <w:tc>
          <w:tcPr>
            <w:tcW w:w="7844" w:type="dxa"/>
            <w:gridSpan w:val="2"/>
            <w:shd w:val="clear" w:color="auto" w:fill="DDD9C3" w:themeFill="background2" w:themeFillShade="E6"/>
          </w:tcPr>
          <w:p w:rsidR="008F6035" w:rsidRPr="007527C4" w:rsidRDefault="008F6035" w:rsidP="00910A48">
            <w:pPr>
              <w:pStyle w:val="Textbox"/>
              <w:rPr>
                <w:lang w:val="en-US"/>
              </w:rPr>
            </w:pPr>
            <w:r w:rsidRPr="007527C4">
              <w:rPr>
                <w:lang w:val="en-US"/>
              </w:rPr>
              <w:t>Output 1.2.3 Improved resilience through climate proofing of selected public conveyance infrastructure (roads, bridges, etc. implemented by the Public Works Department) in the coastal zone in at least 6 priority vulnerable coastal communities</w:t>
            </w:r>
          </w:p>
        </w:tc>
      </w:tr>
      <w:tr w:rsidR="00882FF0" w:rsidRPr="007527C4" w:rsidTr="00EE7AC9">
        <w:tc>
          <w:tcPr>
            <w:tcW w:w="7844" w:type="dxa"/>
            <w:gridSpan w:val="2"/>
          </w:tcPr>
          <w:p w:rsidR="008F6035" w:rsidRPr="007527C4" w:rsidRDefault="008F6035" w:rsidP="00910A48">
            <w:pPr>
              <w:pStyle w:val="Textbox"/>
              <w:rPr>
                <w:lang w:val="en-US"/>
              </w:rPr>
            </w:pPr>
            <w:r w:rsidRPr="007527C4">
              <w:rPr>
                <w:lang w:val="en-US"/>
              </w:rPr>
              <w:t xml:space="preserve">Indicative activities: </w:t>
            </w:r>
          </w:p>
        </w:tc>
      </w:tr>
      <w:tr w:rsidR="00882FF0" w:rsidRPr="007527C4" w:rsidTr="00EE7AC9">
        <w:tc>
          <w:tcPr>
            <w:tcW w:w="273" w:type="dxa"/>
          </w:tcPr>
          <w:p w:rsidR="008F6035" w:rsidRPr="007527C4" w:rsidRDefault="008F6035" w:rsidP="00910A48">
            <w:pPr>
              <w:pStyle w:val="Textbox"/>
              <w:rPr>
                <w:lang w:val="en-US"/>
              </w:rPr>
            </w:pPr>
            <w:r w:rsidRPr="007527C4">
              <w:rPr>
                <w:lang w:val="en-US"/>
              </w:rPr>
              <w:t xml:space="preserve">1.2.3.1 </w:t>
            </w:r>
          </w:p>
        </w:tc>
        <w:tc>
          <w:tcPr>
            <w:tcW w:w="7571" w:type="dxa"/>
          </w:tcPr>
          <w:p w:rsidR="008F6035" w:rsidRPr="007527C4" w:rsidRDefault="008F6035" w:rsidP="00910A48">
            <w:pPr>
              <w:pStyle w:val="Textbox"/>
              <w:rPr>
                <w:lang w:val="en-US"/>
              </w:rPr>
            </w:pPr>
            <w:r w:rsidRPr="007527C4">
              <w:rPr>
                <w:lang w:val="en-US"/>
              </w:rPr>
              <w:t xml:space="preserve">Undertake </w:t>
            </w:r>
            <w:r w:rsidR="006B10AC" w:rsidRPr="007527C4">
              <w:rPr>
                <w:lang w:val="en-US"/>
              </w:rPr>
              <w:t xml:space="preserve">further </w:t>
            </w:r>
            <w:r w:rsidRPr="007527C4">
              <w:rPr>
                <w:lang w:val="en-US"/>
              </w:rPr>
              <w:t xml:space="preserve">in-depth community mapping, in particular transport routes and use of secondary conveyances, to access markets and health and education facilities particularly in Pentecost, </w:t>
            </w:r>
            <w:proofErr w:type="spellStart"/>
            <w:r w:rsidRPr="007527C4">
              <w:rPr>
                <w:lang w:val="en-US"/>
              </w:rPr>
              <w:t>Ambae</w:t>
            </w:r>
            <w:proofErr w:type="spellEnd"/>
            <w:r w:rsidRPr="007527C4">
              <w:rPr>
                <w:lang w:val="en-US"/>
              </w:rPr>
              <w:t xml:space="preserve">, Santo and </w:t>
            </w:r>
            <w:proofErr w:type="spellStart"/>
            <w:r w:rsidRPr="007527C4">
              <w:rPr>
                <w:lang w:val="en-US"/>
              </w:rPr>
              <w:t>Epi</w:t>
            </w:r>
            <w:proofErr w:type="spellEnd"/>
            <w:r w:rsidRPr="007527C4">
              <w:rPr>
                <w:lang w:val="en-US"/>
              </w:rPr>
              <w:t xml:space="preserve"> project sites.</w:t>
            </w:r>
          </w:p>
        </w:tc>
      </w:tr>
      <w:tr w:rsidR="00882FF0" w:rsidRPr="007527C4" w:rsidTr="00EE7AC9">
        <w:tc>
          <w:tcPr>
            <w:tcW w:w="273" w:type="dxa"/>
          </w:tcPr>
          <w:p w:rsidR="008F6035" w:rsidRPr="007527C4" w:rsidRDefault="008F6035" w:rsidP="00910A48">
            <w:pPr>
              <w:pStyle w:val="Textbox"/>
              <w:rPr>
                <w:lang w:val="en-US"/>
              </w:rPr>
            </w:pPr>
            <w:r w:rsidRPr="007527C4">
              <w:rPr>
                <w:lang w:val="en-US"/>
              </w:rPr>
              <w:t>1.2.3.2</w:t>
            </w:r>
          </w:p>
        </w:tc>
        <w:tc>
          <w:tcPr>
            <w:tcW w:w="7571" w:type="dxa"/>
          </w:tcPr>
          <w:p w:rsidR="008F6035" w:rsidRPr="007527C4" w:rsidRDefault="008F6035" w:rsidP="00910A48">
            <w:pPr>
              <w:pStyle w:val="Textbox"/>
              <w:rPr>
                <w:rFonts w:ascii="Calibri" w:hAnsi="Calibri" w:cs="Calibri"/>
                <w:bCs/>
                <w:lang w:val="en-US"/>
              </w:rPr>
            </w:pPr>
            <w:r w:rsidRPr="007527C4">
              <w:rPr>
                <w:lang w:val="en-US"/>
              </w:rPr>
              <w:t xml:space="preserve">Develop an integrated and detailed </w:t>
            </w:r>
            <w:proofErr w:type="spellStart"/>
            <w:r w:rsidRPr="007527C4">
              <w:rPr>
                <w:lang w:val="en-US"/>
              </w:rPr>
              <w:t>workplan</w:t>
            </w:r>
            <w:proofErr w:type="spellEnd"/>
            <w:r w:rsidRPr="007527C4">
              <w:rPr>
                <w:lang w:val="en-US"/>
              </w:rPr>
              <w:t xml:space="preserve"> for the implementation of the works, including </w:t>
            </w:r>
            <w:r w:rsidR="006B10AC" w:rsidRPr="007527C4">
              <w:rPr>
                <w:lang w:val="en-US"/>
              </w:rPr>
              <w:t xml:space="preserve">detailed </w:t>
            </w:r>
            <w:r w:rsidRPr="007527C4">
              <w:rPr>
                <w:lang w:val="en-US"/>
              </w:rPr>
              <w:t xml:space="preserve">costing of the various designs and the identifications of suitable methods of delivery of the proposed works  </w:t>
            </w:r>
          </w:p>
        </w:tc>
      </w:tr>
      <w:tr w:rsidR="00882FF0" w:rsidRPr="007527C4" w:rsidTr="00EE7AC9">
        <w:tc>
          <w:tcPr>
            <w:tcW w:w="273" w:type="dxa"/>
          </w:tcPr>
          <w:p w:rsidR="008F6035" w:rsidRPr="007527C4" w:rsidRDefault="008F6035" w:rsidP="00910A48">
            <w:pPr>
              <w:pStyle w:val="Textbox"/>
              <w:rPr>
                <w:lang w:val="en-US"/>
              </w:rPr>
            </w:pPr>
            <w:r w:rsidRPr="007527C4">
              <w:rPr>
                <w:lang w:val="en-US"/>
              </w:rPr>
              <w:lastRenderedPageBreak/>
              <w:t>1.2.3.3</w:t>
            </w:r>
          </w:p>
        </w:tc>
        <w:tc>
          <w:tcPr>
            <w:tcW w:w="7571" w:type="dxa"/>
          </w:tcPr>
          <w:p w:rsidR="008F6035" w:rsidRPr="007527C4" w:rsidRDefault="008F6035" w:rsidP="00910A48">
            <w:pPr>
              <w:pStyle w:val="Textbox"/>
              <w:rPr>
                <w:lang w:val="en-US"/>
              </w:rPr>
            </w:pPr>
            <w:r w:rsidRPr="007527C4">
              <w:rPr>
                <w:lang w:val="en-US"/>
              </w:rPr>
              <w:t xml:space="preserve">Develop and </w:t>
            </w:r>
            <w:proofErr w:type="spellStart"/>
            <w:r w:rsidRPr="007527C4">
              <w:rPr>
                <w:lang w:val="en-US"/>
              </w:rPr>
              <w:t>finalise</w:t>
            </w:r>
            <w:proofErr w:type="spellEnd"/>
            <w:r w:rsidRPr="007527C4">
              <w:rPr>
                <w:lang w:val="en-US"/>
              </w:rPr>
              <w:t xml:space="preserve"> an agreements between PWD, communities, provincial governments and V-CAP on implementation arrangements with a particular focus on responsibilities for long-term maintenance, management and repairs of roads, bridges and public walkways and associated infrastructures. </w:t>
            </w:r>
          </w:p>
        </w:tc>
      </w:tr>
      <w:tr w:rsidR="00882FF0" w:rsidRPr="007527C4" w:rsidTr="00EE7AC9">
        <w:tc>
          <w:tcPr>
            <w:tcW w:w="273" w:type="dxa"/>
          </w:tcPr>
          <w:p w:rsidR="008F6035" w:rsidRPr="007527C4" w:rsidRDefault="008F6035" w:rsidP="00910A48">
            <w:pPr>
              <w:pStyle w:val="Textbox"/>
              <w:rPr>
                <w:lang w:val="en-US"/>
              </w:rPr>
            </w:pPr>
            <w:r w:rsidRPr="007527C4">
              <w:rPr>
                <w:lang w:val="en-US"/>
              </w:rPr>
              <w:t>1.2.3.4</w:t>
            </w:r>
          </w:p>
        </w:tc>
        <w:tc>
          <w:tcPr>
            <w:tcW w:w="7571" w:type="dxa"/>
          </w:tcPr>
          <w:p w:rsidR="008F6035" w:rsidRPr="007527C4" w:rsidRDefault="008F6035" w:rsidP="00910A48">
            <w:pPr>
              <w:pStyle w:val="Textbox"/>
              <w:rPr>
                <w:lang w:val="en-US"/>
              </w:rPr>
            </w:pPr>
            <w:r w:rsidRPr="007527C4">
              <w:rPr>
                <w:lang w:val="en-US"/>
              </w:rPr>
              <w:t>Develop and implement an overall monitoring and evaluation plans for the roll out of works in each of the site, incorporating training and capacity building activities for local communities and provincial authorities.</w:t>
            </w:r>
          </w:p>
        </w:tc>
      </w:tr>
      <w:tr w:rsidR="00882FF0" w:rsidRPr="007527C4" w:rsidTr="00EE7AC9">
        <w:tc>
          <w:tcPr>
            <w:tcW w:w="273" w:type="dxa"/>
          </w:tcPr>
          <w:p w:rsidR="008F6035" w:rsidRPr="007527C4" w:rsidRDefault="008F6035" w:rsidP="00910A48">
            <w:pPr>
              <w:pStyle w:val="Textbox"/>
              <w:rPr>
                <w:lang w:val="en-US"/>
              </w:rPr>
            </w:pPr>
            <w:r w:rsidRPr="007527C4">
              <w:rPr>
                <w:lang w:val="en-US"/>
              </w:rPr>
              <w:t>1.2.3.5</w:t>
            </w:r>
          </w:p>
        </w:tc>
        <w:tc>
          <w:tcPr>
            <w:tcW w:w="7571" w:type="dxa"/>
          </w:tcPr>
          <w:p w:rsidR="008F6035" w:rsidRPr="007527C4" w:rsidRDefault="008F6035" w:rsidP="00910A48">
            <w:pPr>
              <w:pStyle w:val="Textbox"/>
              <w:rPr>
                <w:lang w:val="en-US"/>
              </w:rPr>
            </w:pPr>
            <w:r w:rsidRPr="007527C4">
              <w:rPr>
                <w:lang w:val="en-US"/>
              </w:rPr>
              <w:t xml:space="preserve">Training of students from the RTC in </w:t>
            </w:r>
            <w:proofErr w:type="spellStart"/>
            <w:r w:rsidRPr="007527C4">
              <w:rPr>
                <w:lang w:val="en-US"/>
              </w:rPr>
              <w:t>Ambae</w:t>
            </w:r>
            <w:proofErr w:type="spellEnd"/>
            <w:r w:rsidRPr="007527C4">
              <w:rPr>
                <w:lang w:val="en-US"/>
              </w:rPr>
              <w:t xml:space="preserve"> and communities from V-CAP sites in construction and maintenance of primary and secondary conveyance networks to provide long-term management and opportunities for scaling up approaches. </w:t>
            </w:r>
          </w:p>
        </w:tc>
      </w:tr>
    </w:tbl>
    <w:p w:rsidR="008F6035" w:rsidRPr="007527C4" w:rsidRDefault="008F6035" w:rsidP="00B85FC2">
      <w:pPr>
        <w:rPr>
          <w:lang w:val="en-US"/>
        </w:rPr>
      </w:pPr>
    </w:p>
    <w:p w:rsidR="00442AB7" w:rsidRDefault="00442AB7">
      <w:pPr>
        <w:spacing w:before="0" w:after="0"/>
        <w:jc w:val="left"/>
        <w:rPr>
          <w:lang w:val="en-US"/>
        </w:rPr>
      </w:pPr>
      <w:r>
        <w:rPr>
          <w:lang w:val="en-US"/>
        </w:rPr>
        <w:br w:type="page"/>
      </w:r>
    </w:p>
    <w:p w:rsidR="00014C90" w:rsidRPr="007527C4" w:rsidRDefault="00014C90" w:rsidP="00014C90">
      <w:pPr>
        <w:rPr>
          <w:lang w:val="en-US"/>
        </w:rPr>
      </w:pPr>
    </w:p>
    <w:p w:rsidR="00014C90" w:rsidRPr="007527C4" w:rsidRDefault="00014C90" w:rsidP="00B1314E">
      <w:pPr>
        <w:pStyle w:val="Heading3"/>
      </w:pPr>
      <w:bookmarkStart w:id="60" w:name="_Toc389754427"/>
      <w:r w:rsidRPr="007527C4">
        <w:t>Component 2</w:t>
      </w:r>
      <w:r w:rsidR="00AB0AF8" w:rsidRPr="007527C4">
        <w:t>: Information</w:t>
      </w:r>
      <w:r w:rsidRPr="007527C4">
        <w:t xml:space="preserve"> and early warning systems on coastal hazards</w:t>
      </w:r>
      <w:bookmarkEnd w:id="60"/>
    </w:p>
    <w:p w:rsidR="00014C90" w:rsidRPr="007527C4" w:rsidRDefault="00014C90" w:rsidP="00014C90">
      <w:pPr>
        <w:spacing w:before="0" w:after="240"/>
        <w:ind w:left="1559" w:hanging="1559"/>
        <w:jc w:val="left"/>
        <w:rPr>
          <w:rFonts w:eastAsia="Arial" w:cs="Arial"/>
          <w:b/>
          <w:sz w:val="22"/>
          <w:szCs w:val="22"/>
          <w:lang w:val="en-US" w:eastAsia="ja-JP"/>
        </w:rPr>
      </w:pPr>
      <w:r w:rsidRPr="007527C4">
        <w:rPr>
          <w:rFonts w:eastAsia="Arial" w:cs="Arial"/>
          <w:b/>
          <w:sz w:val="20"/>
          <w:szCs w:val="20"/>
          <w:lang w:val="en-US" w:eastAsia="ja-JP"/>
        </w:rPr>
        <w:t>Outcome 2.1: Reduced exposure to flood-related risks and hazards in the target coastal communities.</w:t>
      </w:r>
    </w:p>
    <w:p w:rsidR="00014C90" w:rsidRPr="007527C4" w:rsidRDefault="00014C90" w:rsidP="00014C90">
      <w:pPr>
        <w:rPr>
          <w:lang w:val="en-US"/>
        </w:rPr>
      </w:pPr>
      <w:r w:rsidRPr="007527C4">
        <w:rPr>
          <w:lang w:val="en-US"/>
        </w:rPr>
        <w:t>Co-financing amounts for Outcome 2.1:</w:t>
      </w:r>
    </w:p>
    <w:p w:rsidR="00014C90" w:rsidRPr="007527C4" w:rsidRDefault="00014C90" w:rsidP="00014C90">
      <w:pPr>
        <w:spacing w:before="0" w:after="0"/>
        <w:rPr>
          <w:lang w:val="en-US"/>
        </w:rPr>
      </w:pPr>
    </w:p>
    <w:p w:rsidR="00014C90" w:rsidRPr="007527C4" w:rsidRDefault="00014C90" w:rsidP="00014C90">
      <w:pPr>
        <w:spacing w:before="0" w:after="0"/>
        <w:rPr>
          <w:lang w:val="en-US"/>
        </w:rPr>
      </w:pPr>
      <w:r w:rsidRPr="007527C4">
        <w:rPr>
          <w:lang w:val="en-US"/>
        </w:rPr>
        <w:t xml:space="preserve">VMGD </w:t>
      </w:r>
      <w:r w:rsidRPr="007527C4">
        <w:rPr>
          <w:lang w:val="en-US"/>
        </w:rPr>
        <w:tab/>
      </w:r>
      <w:r w:rsidRPr="007527C4">
        <w:rPr>
          <w:lang w:val="en-US"/>
        </w:rPr>
        <w:tab/>
      </w:r>
      <w:r w:rsidRPr="007527C4">
        <w:rPr>
          <w:lang w:val="en-US"/>
        </w:rPr>
        <w:tab/>
      </w:r>
      <w:r w:rsidR="00E659CC">
        <w:rPr>
          <w:lang w:val="en-US"/>
        </w:rPr>
        <w:tab/>
      </w:r>
      <w:r w:rsidR="00E659CC">
        <w:rPr>
          <w:lang w:val="en-US"/>
        </w:rPr>
        <w:tab/>
      </w:r>
      <w:r w:rsidRPr="007527C4">
        <w:rPr>
          <w:lang w:val="en-US"/>
        </w:rPr>
        <w:t xml:space="preserve">$    </w:t>
      </w:r>
      <w:r w:rsidR="005C3955">
        <w:rPr>
          <w:lang w:val="en-US"/>
        </w:rPr>
        <w:t xml:space="preserve">  </w:t>
      </w:r>
      <w:r w:rsidR="005C3955" w:rsidRPr="005C3955">
        <w:rPr>
          <w:lang w:val="en-US"/>
        </w:rPr>
        <w:t>840,000</w:t>
      </w:r>
    </w:p>
    <w:p w:rsidR="00014C90" w:rsidRDefault="00014C90" w:rsidP="00014C90">
      <w:pPr>
        <w:spacing w:before="0" w:after="0"/>
        <w:rPr>
          <w:lang w:val="en-US"/>
        </w:rPr>
      </w:pPr>
      <w:r w:rsidRPr="007527C4">
        <w:rPr>
          <w:lang w:val="en-US"/>
        </w:rPr>
        <w:t xml:space="preserve">JICA </w:t>
      </w:r>
      <w:r w:rsidRPr="007527C4">
        <w:rPr>
          <w:lang w:val="en-US"/>
        </w:rPr>
        <w:tab/>
      </w:r>
      <w:r w:rsidRPr="007527C4">
        <w:rPr>
          <w:lang w:val="en-US"/>
        </w:rPr>
        <w:tab/>
      </w:r>
      <w:r w:rsidRPr="007527C4">
        <w:rPr>
          <w:lang w:val="en-US"/>
        </w:rPr>
        <w:tab/>
      </w:r>
      <w:r w:rsidR="00E659CC">
        <w:rPr>
          <w:lang w:val="en-US"/>
        </w:rPr>
        <w:tab/>
      </w:r>
      <w:r w:rsidR="00E659CC">
        <w:rPr>
          <w:lang w:val="en-US"/>
        </w:rPr>
        <w:tab/>
      </w:r>
      <w:r w:rsidRPr="007527C4">
        <w:rPr>
          <w:lang w:val="en-US"/>
        </w:rPr>
        <w:t xml:space="preserve">$   </w:t>
      </w:r>
      <w:r w:rsidR="00442AB7">
        <w:rPr>
          <w:lang w:val="en-US"/>
        </w:rPr>
        <w:t>3</w:t>
      </w:r>
      <w:r w:rsidR="005C3955" w:rsidRPr="005C3955">
        <w:rPr>
          <w:lang w:val="en-US"/>
        </w:rPr>
        <w:t>,000,000</w:t>
      </w:r>
    </w:p>
    <w:p w:rsidR="005C3955" w:rsidRPr="005C3955" w:rsidRDefault="00E659CC" w:rsidP="005C3955">
      <w:pPr>
        <w:spacing w:before="0" w:after="0"/>
        <w:rPr>
          <w:lang w:val="en-US"/>
        </w:rPr>
      </w:pPr>
      <w:r w:rsidRPr="00E659CC">
        <w:rPr>
          <w:lang w:val="en-US"/>
        </w:rPr>
        <w:t>UNTFHS Joint Project (UNDP-FAO-UNICEF</w:t>
      </w:r>
      <w:proofErr w:type="gramStart"/>
      <w:r w:rsidRPr="00E659CC">
        <w:rPr>
          <w:lang w:val="en-US"/>
        </w:rPr>
        <w:t>)</w:t>
      </w:r>
      <w:r w:rsidR="005C3955" w:rsidRPr="005C3955">
        <w:rPr>
          <w:lang w:val="en-US"/>
        </w:rPr>
        <w:t>$</w:t>
      </w:r>
      <w:proofErr w:type="gramEnd"/>
      <w:r w:rsidR="005C3955">
        <w:rPr>
          <w:lang w:val="en-US"/>
        </w:rPr>
        <w:t xml:space="preserve">      </w:t>
      </w:r>
      <w:r w:rsidR="005C3955" w:rsidRPr="005C3955">
        <w:rPr>
          <w:lang w:val="en-US"/>
        </w:rPr>
        <w:t xml:space="preserve">100,000 </w:t>
      </w:r>
    </w:p>
    <w:p w:rsidR="005C3955" w:rsidRDefault="00E659CC" w:rsidP="005C3955">
      <w:pPr>
        <w:spacing w:before="0" w:after="0"/>
        <w:rPr>
          <w:lang w:val="en-US"/>
        </w:rPr>
      </w:pPr>
      <w:proofErr w:type="gramStart"/>
      <w:r>
        <w:rPr>
          <w:lang w:val="en-US"/>
        </w:rPr>
        <w:t>PRRP</w:t>
      </w:r>
      <w:r w:rsidRPr="00E659CC">
        <w:rPr>
          <w:lang w:val="en-US"/>
        </w:rPr>
        <w:t xml:space="preserve">  –</w:t>
      </w:r>
      <w:proofErr w:type="gramEnd"/>
      <w:r w:rsidRPr="00E659CC">
        <w:rPr>
          <w:lang w:val="en-US"/>
        </w:rPr>
        <w:t xml:space="preserve"> UNDP </w:t>
      </w:r>
      <w:r>
        <w:rPr>
          <w:lang w:val="en-US"/>
        </w:rPr>
        <w:tab/>
      </w:r>
      <w:r>
        <w:rPr>
          <w:lang w:val="en-US"/>
        </w:rPr>
        <w:tab/>
      </w:r>
      <w:r>
        <w:rPr>
          <w:lang w:val="en-US"/>
        </w:rPr>
        <w:tab/>
      </w:r>
      <w:r>
        <w:rPr>
          <w:lang w:val="en-US"/>
        </w:rPr>
        <w:tab/>
      </w:r>
      <w:r w:rsidR="005C3955" w:rsidRPr="005C3955">
        <w:rPr>
          <w:lang w:val="en-US"/>
        </w:rPr>
        <w:t>$</w:t>
      </w:r>
      <w:r w:rsidR="005C3955">
        <w:rPr>
          <w:lang w:val="en-US"/>
        </w:rPr>
        <w:t xml:space="preserve">      </w:t>
      </w:r>
      <w:r w:rsidR="002743EE">
        <w:rPr>
          <w:lang w:val="en-US"/>
        </w:rPr>
        <w:t>3</w:t>
      </w:r>
      <w:r w:rsidR="005C3955" w:rsidRPr="005C3955">
        <w:rPr>
          <w:lang w:val="en-US"/>
        </w:rPr>
        <w:t>00,000</w:t>
      </w:r>
    </w:p>
    <w:p w:rsidR="00014C90" w:rsidRPr="007527C4" w:rsidRDefault="00014C90" w:rsidP="00014C90">
      <w:pPr>
        <w:spacing w:before="0" w:after="0"/>
        <w:rPr>
          <w:u w:val="single"/>
          <w:lang w:val="en-US"/>
        </w:rPr>
      </w:pPr>
      <w:r w:rsidRPr="007527C4">
        <w:rPr>
          <w:u w:val="single"/>
          <w:lang w:val="en-US"/>
        </w:rPr>
        <w:tab/>
        <w:t xml:space="preserve"> </w:t>
      </w:r>
      <w:r w:rsidRPr="007527C4">
        <w:rPr>
          <w:u w:val="single"/>
          <w:lang w:val="en-US"/>
        </w:rPr>
        <w:tab/>
        <w:t xml:space="preserve">   </w:t>
      </w:r>
      <w:r w:rsidRPr="007527C4">
        <w:rPr>
          <w:u w:val="single"/>
          <w:lang w:val="en-US"/>
        </w:rPr>
        <w:tab/>
      </w:r>
      <w:r w:rsidRPr="007527C4">
        <w:rPr>
          <w:u w:val="single"/>
          <w:lang w:val="en-US"/>
        </w:rPr>
        <w:tab/>
      </w:r>
      <w:r w:rsidRPr="007527C4">
        <w:rPr>
          <w:u w:val="single"/>
          <w:lang w:val="en-US"/>
        </w:rPr>
        <w:tab/>
      </w:r>
    </w:p>
    <w:p w:rsidR="00014C90" w:rsidRPr="007527C4" w:rsidRDefault="00014C90" w:rsidP="00014C90">
      <w:pPr>
        <w:spacing w:before="0" w:after="0"/>
        <w:rPr>
          <w:lang w:val="en-US"/>
        </w:rPr>
      </w:pPr>
      <w:r w:rsidRPr="007527C4">
        <w:rPr>
          <w:lang w:val="en-US"/>
        </w:rPr>
        <w:t>Indicative co-financing</w:t>
      </w:r>
      <w:r w:rsidRPr="007527C4">
        <w:rPr>
          <w:lang w:val="en-US"/>
        </w:rPr>
        <w:tab/>
      </w:r>
      <w:r w:rsidRPr="007527C4">
        <w:rPr>
          <w:lang w:val="en-US"/>
        </w:rPr>
        <w:tab/>
      </w:r>
      <w:r w:rsidR="00E659CC">
        <w:rPr>
          <w:lang w:val="en-US"/>
        </w:rPr>
        <w:tab/>
      </w:r>
      <w:r w:rsidRPr="007527C4">
        <w:rPr>
          <w:lang w:val="en-US"/>
        </w:rPr>
        <w:t xml:space="preserve">$ </w:t>
      </w:r>
      <w:r w:rsidR="00442AB7">
        <w:rPr>
          <w:lang w:val="en-US"/>
        </w:rPr>
        <w:t xml:space="preserve">  4</w:t>
      </w:r>
      <w:r w:rsidR="002743EE">
        <w:rPr>
          <w:lang w:val="en-US"/>
        </w:rPr>
        <w:t>,2</w:t>
      </w:r>
      <w:r w:rsidR="005C3955">
        <w:rPr>
          <w:lang w:val="en-US"/>
        </w:rPr>
        <w:t>40,</w:t>
      </w:r>
      <w:r w:rsidRPr="007527C4">
        <w:rPr>
          <w:lang w:val="en-US"/>
        </w:rPr>
        <w:t>000</w:t>
      </w:r>
    </w:p>
    <w:p w:rsidR="00014C90" w:rsidRPr="007527C4" w:rsidRDefault="00014C90" w:rsidP="00014C90">
      <w:pPr>
        <w:spacing w:before="0" w:after="0"/>
        <w:rPr>
          <w:lang w:val="en-US"/>
        </w:rPr>
      </w:pPr>
      <w:r w:rsidRPr="007527C4">
        <w:rPr>
          <w:lang w:val="en-US"/>
        </w:rPr>
        <w:t xml:space="preserve">LDCF project grant requested:  </w:t>
      </w:r>
      <w:r w:rsidRPr="007527C4">
        <w:rPr>
          <w:lang w:val="en-US"/>
        </w:rPr>
        <w:tab/>
      </w:r>
      <w:r w:rsidR="00E659CC">
        <w:rPr>
          <w:lang w:val="en-US"/>
        </w:rPr>
        <w:tab/>
      </w:r>
      <w:r w:rsidRPr="007527C4">
        <w:rPr>
          <w:lang w:val="en-US"/>
        </w:rPr>
        <w:t>$</w:t>
      </w:r>
      <w:r w:rsidR="005C3955">
        <w:rPr>
          <w:lang w:val="en-US"/>
        </w:rPr>
        <w:t xml:space="preserve">  </w:t>
      </w:r>
      <w:r w:rsidRPr="007527C4">
        <w:rPr>
          <w:lang w:val="en-US"/>
        </w:rPr>
        <w:t xml:space="preserve"> 1,000,000</w:t>
      </w:r>
    </w:p>
    <w:p w:rsidR="005C3955" w:rsidRDefault="005C3955" w:rsidP="00014C90">
      <w:pPr>
        <w:spacing w:before="0" w:after="0"/>
        <w:rPr>
          <w:lang w:val="en-US"/>
        </w:rPr>
      </w:pPr>
    </w:p>
    <w:p w:rsidR="00014C90" w:rsidRPr="007527C4" w:rsidRDefault="00014C90" w:rsidP="00014C90">
      <w:pPr>
        <w:spacing w:before="0" w:after="0"/>
        <w:rPr>
          <w:lang w:val="en-US"/>
        </w:rPr>
      </w:pPr>
      <w:r w:rsidRPr="007527C4">
        <w:rPr>
          <w:lang w:val="en-US"/>
        </w:rPr>
        <w:tab/>
      </w:r>
      <w:r w:rsidRPr="007527C4">
        <w:rPr>
          <w:lang w:val="en-US"/>
        </w:rPr>
        <w:tab/>
      </w:r>
      <w:r w:rsidRPr="007527C4">
        <w:rPr>
          <w:lang w:val="en-US"/>
        </w:rPr>
        <w:tab/>
      </w:r>
      <w:r w:rsidRPr="007527C4">
        <w:rPr>
          <w:lang w:val="en-US"/>
        </w:rPr>
        <w:tab/>
      </w:r>
    </w:p>
    <w:p w:rsidR="00014C90" w:rsidRPr="007527C4" w:rsidRDefault="00014C90" w:rsidP="00014C90">
      <w:pPr>
        <w:spacing w:before="0" w:after="0"/>
        <w:rPr>
          <w:lang w:val="en-US"/>
        </w:rPr>
      </w:pPr>
    </w:p>
    <w:p w:rsidR="00014C90" w:rsidRPr="007527C4" w:rsidRDefault="00014C90" w:rsidP="00014C90">
      <w:pPr>
        <w:pStyle w:val="Bodytextvcap"/>
      </w:pPr>
      <w:r w:rsidRPr="007527C4">
        <w:t xml:space="preserve">The draft </w:t>
      </w:r>
      <w:r w:rsidRPr="007527C4">
        <w:rPr>
          <w:i/>
        </w:rPr>
        <w:t xml:space="preserve">VMGD Early Warning System and Warning Dissemination Strategy (2013), </w:t>
      </w:r>
      <w:r w:rsidRPr="007527C4">
        <w:t xml:space="preserve">supported by the PHRD/ World Bank </w:t>
      </w:r>
      <w:r w:rsidRPr="007527C4">
        <w:rPr>
          <w:i/>
        </w:rPr>
        <w:t>Mainstreaming Disaster Risk Reduction</w:t>
      </w:r>
      <w:r w:rsidRPr="007527C4">
        <w:t xml:space="preserve"> (MDRR) Project, provides a clear roadmap to implementation of dual strategy approach for implementation of the Early Warning System for the next 5 years </w:t>
      </w:r>
      <w:r w:rsidR="00F91C33" w:rsidRPr="007527C4">
        <w:t>by</w:t>
      </w:r>
      <w:r w:rsidRPr="007527C4">
        <w:t xml:space="preserve"> VMGD. The two main strategies to be implemented are:</w:t>
      </w:r>
    </w:p>
    <w:p w:rsidR="00014C90" w:rsidRPr="007527C4" w:rsidRDefault="00014C90" w:rsidP="00772415">
      <w:pPr>
        <w:numPr>
          <w:ilvl w:val="0"/>
          <w:numId w:val="24"/>
        </w:numPr>
        <w:spacing w:before="0" w:after="0"/>
        <w:jc w:val="left"/>
        <w:rPr>
          <w:sz w:val="20"/>
          <w:szCs w:val="20"/>
          <w:lang w:val="en-US"/>
        </w:rPr>
      </w:pPr>
      <w:r w:rsidRPr="007527C4">
        <w:rPr>
          <w:i/>
          <w:sz w:val="20"/>
          <w:szCs w:val="20"/>
          <w:lang w:val="en-US"/>
        </w:rPr>
        <w:t>Early Warning System Strategy (Information from hazards source to hazards analysis</w:t>
      </w:r>
      <w:proofErr w:type="gramStart"/>
      <w:r w:rsidRPr="007527C4">
        <w:rPr>
          <w:i/>
          <w:sz w:val="20"/>
          <w:szCs w:val="20"/>
          <w:lang w:val="en-US"/>
        </w:rPr>
        <w:t>)</w:t>
      </w:r>
      <w:proofErr w:type="gramEnd"/>
      <w:r w:rsidRPr="007527C4">
        <w:rPr>
          <w:i/>
          <w:sz w:val="20"/>
          <w:szCs w:val="20"/>
          <w:lang w:val="en-US"/>
        </w:rPr>
        <w:br/>
      </w:r>
      <w:r w:rsidRPr="007527C4">
        <w:rPr>
          <w:sz w:val="20"/>
          <w:szCs w:val="20"/>
          <w:lang w:val="en-US"/>
        </w:rPr>
        <w:t xml:space="preserve">Based on the monitoring of climate change and natural hazards, VMGD will improve their real-time data network. This </w:t>
      </w:r>
      <w:r w:rsidR="005C3955" w:rsidRPr="007527C4">
        <w:rPr>
          <w:sz w:val="20"/>
          <w:szCs w:val="20"/>
          <w:lang w:val="en-US"/>
        </w:rPr>
        <w:t>emphasizes</w:t>
      </w:r>
      <w:r w:rsidRPr="007527C4">
        <w:rPr>
          <w:sz w:val="20"/>
          <w:szCs w:val="20"/>
          <w:lang w:val="en-US"/>
        </w:rPr>
        <w:t xml:space="preserve"> of this data network will be earthquakes, volcanoes, cyclones, quick flooding, tsunamis and climate-related hazards monitoring</w:t>
      </w:r>
    </w:p>
    <w:p w:rsidR="00014C90" w:rsidRPr="007527C4" w:rsidRDefault="00014C90" w:rsidP="00772415">
      <w:pPr>
        <w:numPr>
          <w:ilvl w:val="0"/>
          <w:numId w:val="24"/>
        </w:numPr>
        <w:spacing w:before="0" w:after="0"/>
        <w:jc w:val="left"/>
        <w:rPr>
          <w:i/>
          <w:sz w:val="20"/>
          <w:szCs w:val="20"/>
          <w:lang w:val="en-US"/>
        </w:rPr>
      </w:pPr>
      <w:r w:rsidRPr="007527C4">
        <w:rPr>
          <w:i/>
          <w:sz w:val="20"/>
          <w:szCs w:val="20"/>
          <w:lang w:val="en-US"/>
        </w:rPr>
        <w:t>Warning Dissemination System Strategy (Information from hazards analysis to the general public</w:t>
      </w:r>
      <w:proofErr w:type="gramStart"/>
      <w:r w:rsidRPr="007527C4">
        <w:rPr>
          <w:i/>
          <w:sz w:val="20"/>
          <w:szCs w:val="20"/>
          <w:lang w:val="en-US"/>
        </w:rPr>
        <w:t>)</w:t>
      </w:r>
      <w:proofErr w:type="gramEnd"/>
      <w:r w:rsidRPr="007527C4">
        <w:rPr>
          <w:i/>
          <w:sz w:val="20"/>
          <w:szCs w:val="20"/>
          <w:lang w:val="en-US"/>
        </w:rPr>
        <w:br/>
        <w:t>Based on the dissemination of the information to the public, VMGD and NDMO need to improve their automatic alert and emergency system to the general public.</w:t>
      </w:r>
    </w:p>
    <w:p w:rsidR="00014C90" w:rsidRPr="007527C4" w:rsidRDefault="00014C90" w:rsidP="00014C90">
      <w:pPr>
        <w:spacing w:before="0" w:after="0"/>
        <w:ind w:left="720"/>
        <w:jc w:val="left"/>
        <w:rPr>
          <w:sz w:val="20"/>
          <w:szCs w:val="20"/>
          <w:lang w:val="en-US"/>
        </w:rPr>
      </w:pPr>
    </w:p>
    <w:p w:rsidR="00014C90" w:rsidRPr="007527C4" w:rsidRDefault="00014C90" w:rsidP="00F91C33">
      <w:pPr>
        <w:pStyle w:val="Bodytextvcap"/>
      </w:pPr>
      <w:r w:rsidRPr="007527C4">
        <w:t>The development of this strategy has provided the opportunity for development partners to clearly identify, coordinate and integrate their support to the implementation of the strategy. Some of the clear commitments to the implementation of this strategy include:</w:t>
      </w:r>
    </w:p>
    <w:p w:rsidR="00014C90" w:rsidRPr="007527C4" w:rsidRDefault="00014C90" w:rsidP="00195C7B">
      <w:pPr>
        <w:pStyle w:val="Bullets"/>
      </w:pPr>
      <w:r w:rsidRPr="007527C4">
        <w:t>The World Bank MDRR Project will focus on the creation of a complete Tsunami Warning System for the two most important urban areas of Vanuatu, i.e. Suva and Santo. No monitoring system will be funded with this project</w:t>
      </w:r>
      <w:r w:rsidR="00F91C33" w:rsidRPr="007527C4">
        <w:t xml:space="preserve">. Support will be provided to </w:t>
      </w:r>
      <w:r w:rsidRPr="007527C4">
        <w:t xml:space="preserve">the Vanuatu National Warning Centre, the VMGD </w:t>
      </w:r>
      <w:r w:rsidR="00F91C33" w:rsidRPr="007527C4">
        <w:t>for the warning s</w:t>
      </w:r>
      <w:r w:rsidRPr="007527C4">
        <w:t>trategy and a com</w:t>
      </w:r>
      <w:r w:rsidR="00F91C33" w:rsidRPr="007527C4">
        <w:t>plete set of warning dissemination tools for urban a</w:t>
      </w:r>
      <w:r w:rsidRPr="007527C4">
        <w:t xml:space="preserve">reas only (sirens, evacuation maps and signage, media broadcast for urban areas); </w:t>
      </w:r>
    </w:p>
    <w:p w:rsidR="00014C90" w:rsidRPr="007527C4" w:rsidRDefault="00014C90" w:rsidP="00195C7B">
      <w:pPr>
        <w:pStyle w:val="Bullets"/>
      </w:pPr>
      <w:r w:rsidRPr="007527C4">
        <w:t xml:space="preserve">The </w:t>
      </w:r>
      <w:r w:rsidR="00F42677" w:rsidRPr="007527C4">
        <w:t xml:space="preserve">LDCF-funded </w:t>
      </w:r>
      <w:r w:rsidRPr="007527C4">
        <w:t xml:space="preserve">World Bank IRCCNH Project will focus on the reduction of volcanic hazards impacts in Torba and Tafea provinces. </w:t>
      </w:r>
      <w:r w:rsidR="00F91C33" w:rsidRPr="007527C4">
        <w:t xml:space="preserve">The </w:t>
      </w:r>
      <w:r w:rsidRPr="007527C4">
        <w:t>VMGD Volcanic Hazards Monitoring System will be funded and Volcanoes Contingency Plans will be developed for these two provinces only. The warning dissemination systems will be made through the development of two Provincial Disaster Centres in Tafea and Torba Provincial capitals; and</w:t>
      </w:r>
    </w:p>
    <w:p w:rsidR="00014C90" w:rsidRPr="007527C4" w:rsidRDefault="00014C90" w:rsidP="00195C7B">
      <w:pPr>
        <w:pStyle w:val="Bullets"/>
      </w:pPr>
      <w:r w:rsidRPr="007527C4">
        <w:t xml:space="preserve">The JICA Project </w:t>
      </w:r>
      <w:r w:rsidRPr="007527C4">
        <w:rPr>
          <w:i/>
        </w:rPr>
        <w:t xml:space="preserve">“Strengthening of VMGD Hazards Monitoring Capacities” </w:t>
      </w:r>
      <w:r w:rsidRPr="007527C4">
        <w:t xml:space="preserve">focuses on increasing VMGD capacities regarding early warning systems for earthquakes and tsunamis through the installation of 3 seismic monitoring stations and 3 tides gauges. In addition, early warning systems for severe weather in the major population centres will be enhanced thorugh with the installation of 2 automatic weather stations, one at each of the two main Airports (Port-Vila Bauerfield and Luganville Pekoa). No warning dissemination system will be funded with this project. </w:t>
      </w:r>
    </w:p>
    <w:p w:rsidR="00014C90" w:rsidRPr="007527C4" w:rsidRDefault="00014C90" w:rsidP="00014C90">
      <w:pPr>
        <w:spacing w:before="0" w:after="0"/>
        <w:ind w:left="720"/>
        <w:jc w:val="left"/>
        <w:rPr>
          <w:sz w:val="20"/>
          <w:szCs w:val="20"/>
          <w:lang w:val="en-US"/>
        </w:rPr>
      </w:pPr>
    </w:p>
    <w:p w:rsidR="00014C90" w:rsidRPr="007527C4" w:rsidRDefault="00014C90" w:rsidP="00F831E2">
      <w:pPr>
        <w:pStyle w:val="Bodytextvcap"/>
      </w:pPr>
      <w:r w:rsidRPr="007527C4">
        <w:t>V-CAP will support and fund an important part of the VMGD Early Warning and Warning Dissemination Strategy through:</w:t>
      </w:r>
    </w:p>
    <w:p w:rsidR="00014C90" w:rsidRPr="007527C4" w:rsidRDefault="00014C90" w:rsidP="00195C7B">
      <w:pPr>
        <w:pStyle w:val="ListParagraph"/>
        <w:numPr>
          <w:ilvl w:val="0"/>
          <w:numId w:val="25"/>
        </w:numPr>
        <w:rPr>
          <w:color w:val="000000" w:themeColor="text1"/>
        </w:rPr>
      </w:pPr>
      <w:r w:rsidRPr="007527C4">
        <w:t>The installation of 5 Automat</w:t>
      </w:r>
      <w:r w:rsidR="00B13EF4" w:rsidRPr="007527C4">
        <w:t>ed</w:t>
      </w:r>
      <w:r w:rsidRPr="007527C4">
        <w:t xml:space="preserve"> Weather Stations (AWS) at each existing weather observation </w:t>
      </w:r>
      <w:r w:rsidRPr="007527C4">
        <w:rPr>
          <w:color w:val="000000" w:themeColor="text1"/>
        </w:rPr>
        <w:t>sites (when added to the 2 JICA’s AWS - the National Vanuatu network will be complete)</w:t>
      </w:r>
    </w:p>
    <w:p w:rsidR="00014C90" w:rsidRPr="007527C4" w:rsidRDefault="00014C90" w:rsidP="00195C7B">
      <w:pPr>
        <w:pStyle w:val="ListParagraph"/>
        <w:numPr>
          <w:ilvl w:val="0"/>
          <w:numId w:val="25"/>
        </w:numPr>
        <w:rPr>
          <w:b/>
        </w:rPr>
      </w:pPr>
      <w:r w:rsidRPr="007527C4">
        <w:t>The creation of a dedicated Warning Dissemination System to the most important and vulnerable areas of Vanuatu with the installation of an automatic broadcast system in e</w:t>
      </w:r>
      <w:r w:rsidR="00986C5A" w:rsidRPr="007527C4">
        <w:t xml:space="preserve">very provincial office, every </w:t>
      </w:r>
      <w:proofErr w:type="spellStart"/>
      <w:r w:rsidR="00986C5A" w:rsidRPr="007527C4">
        <w:t>Oo</w:t>
      </w:r>
      <w:r w:rsidRPr="007527C4">
        <w:t>servation</w:t>
      </w:r>
      <w:proofErr w:type="spellEnd"/>
      <w:r w:rsidRPr="007527C4">
        <w:t xml:space="preserve"> sites and </w:t>
      </w:r>
      <w:r w:rsidR="00986C5A" w:rsidRPr="007527C4">
        <w:t>in</w:t>
      </w:r>
      <w:r w:rsidRPr="007527C4">
        <w:t xml:space="preserve"> the targeted communities of this project</w:t>
      </w:r>
    </w:p>
    <w:p w:rsidR="00014C90" w:rsidRPr="007527C4" w:rsidRDefault="00014C90" w:rsidP="00F831E2">
      <w:pPr>
        <w:ind w:left="720"/>
        <w:rPr>
          <w:b/>
          <w:lang w:val="en-US"/>
        </w:rPr>
      </w:pPr>
    </w:p>
    <w:p w:rsidR="00014C90" w:rsidRPr="007527C4" w:rsidRDefault="00014C90" w:rsidP="00014C90">
      <w:pPr>
        <w:rPr>
          <w:rStyle w:val="IntenseEmphasis"/>
          <w:color w:val="000000" w:themeColor="text1"/>
          <w:sz w:val="20"/>
          <w:szCs w:val="20"/>
        </w:rPr>
      </w:pPr>
      <w:r w:rsidRPr="007527C4">
        <w:rPr>
          <w:rStyle w:val="IntenseEmphasis"/>
          <w:color w:val="000000" w:themeColor="text1"/>
          <w:sz w:val="20"/>
          <w:szCs w:val="20"/>
        </w:rPr>
        <w:t xml:space="preserve">Baseline (without LDCF intervention): </w:t>
      </w:r>
    </w:p>
    <w:p w:rsidR="00014C90" w:rsidRPr="007527C4" w:rsidRDefault="00014C90" w:rsidP="00F831E2">
      <w:pPr>
        <w:pStyle w:val="Bodytextvcap"/>
      </w:pPr>
      <w:r w:rsidRPr="007527C4">
        <w:t xml:space="preserve">The overarching goal of this component is to ensure the Vanuatu economy can continue to grow in full cognizance of natural hazards risks. Appropriate and sufficient warning systems, supported by </w:t>
      </w:r>
      <w:r w:rsidRPr="007527C4">
        <w:lastRenderedPageBreak/>
        <w:t>appropriate planning, will enhance national resilience and ensure that relevant public and private sector agencies can respond in a timely manner to future emergencies thereby minimizing damage, loss of life and the cost of recovery. The current lack of an integrated automated system for monitoring of climate-related hazards such as coastal flooding, storm surges and sea-level rise, and the timely release of early warnings against coastal flooding and storm surges through various public media to the “last mile” were reviewed in detail during the PPG</w:t>
      </w:r>
      <w:r w:rsidRPr="007527C4">
        <w:rPr>
          <w:vertAlign w:val="superscript"/>
        </w:rPr>
        <w:footnoteReference w:id="21"/>
      </w:r>
      <w:r w:rsidRPr="007527C4">
        <w:rPr>
          <w:vertAlign w:val="superscript"/>
        </w:rPr>
        <w:endnoteReference w:id="2"/>
      </w:r>
    </w:p>
    <w:p w:rsidR="00014C90" w:rsidRPr="007527C4" w:rsidRDefault="00014C90" w:rsidP="00F831E2">
      <w:pPr>
        <w:pStyle w:val="Bodytextvcap"/>
        <w:rPr>
          <w:b/>
          <w:color w:val="C00000"/>
        </w:rPr>
      </w:pPr>
      <w:r w:rsidRPr="007527C4">
        <w:t>The development of a complete end-to-end climate-related hazards Early Warning System would place VMGD on a higher level regarding climate hazard resilience. Currently the old and unreliable system is mainly based on a voice communication system for monitoring</w:t>
      </w:r>
      <w:r w:rsidR="00F831E2" w:rsidRPr="007527C4">
        <w:t>;</w:t>
      </w:r>
      <w:r w:rsidRPr="007527C4">
        <w:t xml:space="preserve"> and the deployment of the warning dissemination system is patchy and does not reach communities outside radio and/or telephone coverage.  </w:t>
      </w:r>
    </w:p>
    <w:p w:rsidR="00014C90" w:rsidRPr="007527C4" w:rsidRDefault="00014C90" w:rsidP="006F6F8F">
      <w:pPr>
        <w:pStyle w:val="Intense-sub"/>
        <w:rPr>
          <w:rStyle w:val="IntenseEmphasis"/>
          <w:b/>
          <w:bCs w:val="0"/>
          <w:i w:val="0"/>
          <w:iCs w:val="0"/>
          <w:color w:val="000000" w:themeColor="text1"/>
          <w:sz w:val="20"/>
          <w:lang w:eastAsia="en-US"/>
        </w:rPr>
      </w:pPr>
      <w:r w:rsidRPr="007527C4">
        <w:rPr>
          <w:rStyle w:val="IntenseEmphasis"/>
          <w:b/>
          <w:bCs w:val="0"/>
          <w:i w:val="0"/>
          <w:iCs w:val="0"/>
          <w:color w:val="000000" w:themeColor="text1"/>
          <w:sz w:val="20"/>
          <w:lang w:eastAsia="en-US"/>
        </w:rPr>
        <w:t>Weaknesses in Automated System for Monitoring Climate-related Hazards</w:t>
      </w:r>
    </w:p>
    <w:p w:rsidR="00014C90" w:rsidRPr="007527C4" w:rsidRDefault="00014C90" w:rsidP="00F831E2">
      <w:pPr>
        <w:pStyle w:val="Bodytextvcap"/>
      </w:pPr>
      <w:r w:rsidRPr="007527C4">
        <w:t xml:space="preserve">All activities related to forecasting climate-related hazards in Vanuatu are managed by the Weather Forecast and Observation Division (WFOD) of the VMGD. The </w:t>
      </w:r>
      <w:r w:rsidR="00AB0AF8" w:rsidRPr="007527C4">
        <w:t>WFOD</w:t>
      </w:r>
      <w:r w:rsidRPr="007527C4">
        <w:t xml:space="preserve"> primary function is to provide short and medium term weather forecasts to the aviation and marine sectors as well as to the public. The Division also provides warnings for severe weather events, in particular tropical cyclones and flash flooding. It is also responsible for tsunami advisories to the public in Vanuatu. This Division provides the following list of services to the public on an hourly, daily and weekly basis: </w:t>
      </w:r>
    </w:p>
    <w:p w:rsidR="00014C90" w:rsidRPr="007527C4" w:rsidRDefault="00014C90" w:rsidP="00F831E2">
      <w:pPr>
        <w:rPr>
          <w:i/>
          <w:sz w:val="20"/>
          <w:szCs w:val="22"/>
          <w:lang w:val="en-US"/>
        </w:rPr>
      </w:pPr>
      <w:r w:rsidRPr="007527C4">
        <w:rPr>
          <w:i/>
          <w:sz w:val="20"/>
          <w:szCs w:val="22"/>
          <w:lang w:val="en-US"/>
        </w:rPr>
        <w:t>Public Forecasts</w:t>
      </w:r>
    </w:p>
    <w:p w:rsidR="00014C90" w:rsidRPr="007527C4" w:rsidRDefault="00014C90" w:rsidP="00195C7B">
      <w:pPr>
        <w:pStyle w:val="Bullets"/>
      </w:pPr>
      <w:r w:rsidRPr="007527C4">
        <w:t>Hourly images, uploaded on the Met. Website</w:t>
      </w:r>
    </w:p>
    <w:p w:rsidR="00014C90" w:rsidRPr="007527C4" w:rsidRDefault="00014C90" w:rsidP="00195C7B">
      <w:pPr>
        <w:pStyle w:val="Bullets"/>
      </w:pPr>
      <w:r w:rsidRPr="007527C4">
        <w:t>Mean Sea Level Pressure Charts, issued every 6 hours</w:t>
      </w:r>
    </w:p>
    <w:p w:rsidR="00014C90" w:rsidRPr="007527C4" w:rsidRDefault="00014C90" w:rsidP="00195C7B">
      <w:pPr>
        <w:pStyle w:val="Bullets"/>
      </w:pPr>
      <w:r w:rsidRPr="007527C4">
        <w:t>Public Forecast via local Radio and FM station outlets, issued every 4 hours</w:t>
      </w:r>
    </w:p>
    <w:p w:rsidR="00014C90" w:rsidRPr="007527C4" w:rsidRDefault="00014C90" w:rsidP="00195C7B">
      <w:pPr>
        <w:pStyle w:val="Bullets"/>
      </w:pPr>
      <w:r w:rsidRPr="007527C4">
        <w:t>Day Provincial Forecast via the website, updated 3 times a day</w:t>
      </w:r>
    </w:p>
    <w:p w:rsidR="00014C90" w:rsidRPr="007527C4" w:rsidRDefault="00014C90" w:rsidP="00195C7B">
      <w:pPr>
        <w:pStyle w:val="Bullets"/>
      </w:pPr>
      <w:r w:rsidRPr="007527C4">
        <w:t>7 Day forecast for provincial centers updated 2 times a day</w:t>
      </w:r>
    </w:p>
    <w:p w:rsidR="00014C90" w:rsidRPr="007527C4" w:rsidRDefault="00014C90" w:rsidP="00195C7B">
      <w:pPr>
        <w:pStyle w:val="Bullets"/>
      </w:pPr>
      <w:r w:rsidRPr="007527C4">
        <w:t>Forecast Policy, updated 2 times a day</w:t>
      </w:r>
    </w:p>
    <w:p w:rsidR="00014C90" w:rsidRPr="007527C4" w:rsidRDefault="00014C90" w:rsidP="00195C7B">
      <w:pPr>
        <w:pStyle w:val="Bullets"/>
      </w:pPr>
      <w:r w:rsidRPr="007527C4">
        <w:t>Vanuatu Cities Forecast, issued once a day</w:t>
      </w:r>
    </w:p>
    <w:p w:rsidR="00014C90" w:rsidRPr="007527C4" w:rsidRDefault="00014C90" w:rsidP="00195C7B">
      <w:pPr>
        <w:pStyle w:val="Bullets"/>
      </w:pPr>
      <w:r w:rsidRPr="007527C4">
        <w:t xml:space="preserve">7 Day forecast for Weekly IPV and Independent Newspaper and daily forecast for Daily Post Newspaper. </w:t>
      </w:r>
    </w:p>
    <w:p w:rsidR="00014C90" w:rsidRPr="007527C4" w:rsidRDefault="00014C90" w:rsidP="00F831E2">
      <w:pPr>
        <w:rPr>
          <w:i/>
          <w:sz w:val="20"/>
          <w:szCs w:val="22"/>
          <w:lang w:val="en-US"/>
        </w:rPr>
      </w:pPr>
      <w:r w:rsidRPr="007527C4">
        <w:rPr>
          <w:i/>
          <w:sz w:val="20"/>
          <w:szCs w:val="22"/>
          <w:lang w:val="en-US"/>
        </w:rPr>
        <w:t>Marine Forecasts</w:t>
      </w:r>
    </w:p>
    <w:p w:rsidR="00014C90" w:rsidRPr="007527C4" w:rsidRDefault="00014C90" w:rsidP="00195C7B">
      <w:pPr>
        <w:pStyle w:val="Bullets"/>
      </w:pPr>
      <w:r w:rsidRPr="007527C4">
        <w:t>4 Day Marine Forecast, including wave and swell height, issued 2 times a day. The marine forecast covers six boundaries: The Northern Wat</w:t>
      </w:r>
      <w:r w:rsidR="00F831E2" w:rsidRPr="007527C4">
        <w:t>ers, the Central Waters, the c</w:t>
      </w:r>
      <w:r w:rsidRPr="007527C4">
        <w:t>hannel between Efate and Erromango</w:t>
      </w:r>
      <w:r w:rsidR="00F831E2" w:rsidRPr="007527C4">
        <w:t xml:space="preserve">, the Southern Waters, </w:t>
      </w:r>
      <w:r w:rsidRPr="007527C4">
        <w:t>and Port Vila and Luganville Harbor.</w:t>
      </w:r>
    </w:p>
    <w:p w:rsidR="00014C90" w:rsidRPr="007527C4" w:rsidRDefault="00014C90" w:rsidP="00195C7B">
      <w:pPr>
        <w:pStyle w:val="Bullets"/>
      </w:pPr>
      <w:r w:rsidRPr="007527C4">
        <w:t>Strong Wind Warning when warranted.</w:t>
      </w:r>
    </w:p>
    <w:p w:rsidR="00014C90" w:rsidRPr="007527C4" w:rsidRDefault="00014C90" w:rsidP="00195C7B">
      <w:pPr>
        <w:pStyle w:val="Bullets"/>
      </w:pPr>
      <w:r w:rsidRPr="007527C4">
        <w:t>High Seas Forecast Covering Area from 12S to 23S and from 160E to 175E</w:t>
      </w:r>
    </w:p>
    <w:p w:rsidR="00014C90" w:rsidRPr="007527C4" w:rsidRDefault="00014C90" w:rsidP="00195C7B">
      <w:pPr>
        <w:pStyle w:val="Bullets"/>
      </w:pPr>
      <w:r w:rsidRPr="007527C4">
        <w:t>High Seas Warning during Tropical Cyclone events.</w:t>
      </w:r>
    </w:p>
    <w:p w:rsidR="00014C90" w:rsidRPr="007527C4" w:rsidRDefault="00014C90" w:rsidP="00014C90">
      <w:pPr>
        <w:rPr>
          <w:i/>
          <w:sz w:val="20"/>
          <w:szCs w:val="22"/>
          <w:lang w:val="en-US"/>
        </w:rPr>
      </w:pPr>
      <w:r w:rsidRPr="007527C4">
        <w:rPr>
          <w:i/>
          <w:sz w:val="20"/>
          <w:szCs w:val="22"/>
          <w:lang w:val="en-US"/>
        </w:rPr>
        <w:t>Aviation Forecasts</w:t>
      </w:r>
    </w:p>
    <w:p w:rsidR="00014C90" w:rsidRPr="007527C4" w:rsidRDefault="00014C90" w:rsidP="00195C7B">
      <w:pPr>
        <w:pStyle w:val="Bullets"/>
      </w:pPr>
      <w:r w:rsidRPr="007527C4">
        <w:t>Terminal Aerodrome Forecast (TAF) issued every 4 hours</w:t>
      </w:r>
    </w:p>
    <w:p w:rsidR="00014C90" w:rsidRPr="007527C4" w:rsidRDefault="00014C90" w:rsidP="00195C7B">
      <w:pPr>
        <w:pStyle w:val="Bullets"/>
      </w:pPr>
      <w:r w:rsidRPr="007527C4">
        <w:t>Area Forecast issued every 4 hours</w:t>
      </w:r>
    </w:p>
    <w:p w:rsidR="00014C90" w:rsidRPr="007527C4" w:rsidRDefault="00014C90" w:rsidP="00195C7B">
      <w:pPr>
        <w:pStyle w:val="Bullets"/>
      </w:pPr>
      <w:r w:rsidRPr="007527C4">
        <w:t>Route Forecast for Air Vanuatu</w:t>
      </w:r>
    </w:p>
    <w:p w:rsidR="00014C90" w:rsidRPr="007527C4" w:rsidRDefault="00014C90" w:rsidP="00195C7B">
      <w:pPr>
        <w:pStyle w:val="Bullets"/>
      </w:pPr>
      <w:r w:rsidRPr="007527C4">
        <w:t>Trend Type Forecast for the three international Aerodromes NVSS, NVVV and NVVW.</w:t>
      </w:r>
    </w:p>
    <w:p w:rsidR="00014C90" w:rsidRPr="007527C4" w:rsidRDefault="00014C90" w:rsidP="00014C90">
      <w:pPr>
        <w:rPr>
          <w:i/>
          <w:sz w:val="20"/>
          <w:szCs w:val="22"/>
          <w:lang w:val="en-US"/>
        </w:rPr>
      </w:pPr>
      <w:r w:rsidRPr="007527C4">
        <w:rPr>
          <w:i/>
          <w:sz w:val="20"/>
          <w:szCs w:val="22"/>
          <w:lang w:val="en-US"/>
        </w:rPr>
        <w:t>Weather Warnings</w:t>
      </w:r>
    </w:p>
    <w:p w:rsidR="00014C90" w:rsidRPr="007527C4" w:rsidRDefault="00014C90" w:rsidP="00195C7B">
      <w:pPr>
        <w:pStyle w:val="Bullets"/>
      </w:pPr>
      <w:r w:rsidRPr="007527C4">
        <w:t>Coastal Marine wind warning, issued every 6 hours.</w:t>
      </w:r>
    </w:p>
    <w:p w:rsidR="00014C90" w:rsidRPr="007527C4" w:rsidRDefault="00014C90" w:rsidP="00195C7B">
      <w:pPr>
        <w:pStyle w:val="Bullets"/>
      </w:pPr>
      <w:r w:rsidRPr="007527C4">
        <w:t>High Seas Wind Warning covering Area 12S to 23S, 160E to 175E</w:t>
      </w:r>
    </w:p>
    <w:p w:rsidR="00014C90" w:rsidRPr="007527C4" w:rsidRDefault="00014C90" w:rsidP="00195C7B">
      <w:pPr>
        <w:pStyle w:val="Bullets"/>
      </w:pPr>
      <w:r w:rsidRPr="007527C4">
        <w:t>Tropical Cyclone five Day outlook, issued 2 times a day</w:t>
      </w:r>
    </w:p>
    <w:p w:rsidR="00014C90" w:rsidRPr="007527C4" w:rsidRDefault="00014C90" w:rsidP="00195C7B">
      <w:pPr>
        <w:pStyle w:val="Bullets"/>
      </w:pPr>
      <w:r w:rsidRPr="007527C4">
        <w:t>Tropical Cyclone information, advisories and warnings</w:t>
      </w:r>
    </w:p>
    <w:p w:rsidR="00014C90" w:rsidRPr="007527C4" w:rsidRDefault="00014C90" w:rsidP="00195C7B">
      <w:pPr>
        <w:pStyle w:val="Bullets"/>
      </w:pPr>
      <w:r w:rsidRPr="007527C4">
        <w:t>Tropical Cyclone Forecast Track Map, indicating the past track and the 48 hour forecast track for current tropical cyclones affecting Vanuatu</w:t>
      </w:r>
    </w:p>
    <w:p w:rsidR="00014C90" w:rsidRPr="007527C4" w:rsidRDefault="00014C90" w:rsidP="00195C7B">
      <w:pPr>
        <w:pStyle w:val="Bullets"/>
      </w:pPr>
      <w:r w:rsidRPr="007527C4">
        <w:t>Tsunami information and advisories</w:t>
      </w:r>
    </w:p>
    <w:p w:rsidR="00014C90" w:rsidRPr="007527C4" w:rsidRDefault="00014C90" w:rsidP="00195C7B">
      <w:pPr>
        <w:pStyle w:val="Bullets"/>
      </w:pPr>
      <w:r w:rsidRPr="007527C4">
        <w:t>Severe weather warnings issued for rainfall of 100mm/day (or more) and inland winds of 40km/h (or more)</w:t>
      </w:r>
    </w:p>
    <w:p w:rsidR="00014C90" w:rsidRPr="007527C4" w:rsidRDefault="00014C90" w:rsidP="00195C7B">
      <w:pPr>
        <w:pStyle w:val="Bullets"/>
      </w:pPr>
      <w:r w:rsidRPr="007527C4">
        <w:t>Severe Weather outlook for the next 3 days. The severe weather outlook covers rainfall, inland winds and winds over the coastal waters of Vanuatu.</w:t>
      </w:r>
    </w:p>
    <w:p w:rsidR="00014C90" w:rsidRPr="007527C4" w:rsidRDefault="00014C90" w:rsidP="00014C90">
      <w:pPr>
        <w:spacing w:before="0" w:after="0"/>
        <w:ind w:left="720"/>
        <w:jc w:val="left"/>
        <w:rPr>
          <w:sz w:val="20"/>
          <w:szCs w:val="20"/>
          <w:lang w:val="en-US"/>
        </w:rPr>
      </w:pPr>
    </w:p>
    <w:p w:rsidR="00014C90" w:rsidRPr="007527C4" w:rsidRDefault="00014C90" w:rsidP="009E5ED8">
      <w:pPr>
        <w:pStyle w:val="Bodytextvcap"/>
        <w:rPr>
          <w:color w:val="000000" w:themeColor="text1"/>
        </w:rPr>
      </w:pPr>
      <w:r w:rsidRPr="007527C4">
        <w:lastRenderedPageBreak/>
        <w:t xml:space="preserve">Unfortunately </w:t>
      </w:r>
      <w:r w:rsidR="009E5ED8" w:rsidRPr="007527C4">
        <w:t xml:space="preserve">the number of reports issued, is perhaps not the best measure of the </w:t>
      </w:r>
      <w:r w:rsidRPr="007527C4">
        <w:t>reality of the data accuracy</w:t>
      </w:r>
      <w:r w:rsidR="009E5ED8" w:rsidRPr="007527C4">
        <w:t xml:space="preserve"> and quality</w:t>
      </w:r>
      <w:r w:rsidRPr="007527C4">
        <w:t xml:space="preserve">. All those bulletins and information, which reflect very good internal Standard Operating Procedures, are sometimes inaccurate because </w:t>
      </w:r>
      <w:r w:rsidR="009E5ED8" w:rsidRPr="007527C4">
        <w:t>there are “gaps” in data collection or</w:t>
      </w:r>
      <w:r w:rsidRPr="007527C4">
        <w:t xml:space="preserve"> missing synoptic weather information</w:t>
      </w:r>
      <w:r w:rsidR="009E5ED8" w:rsidRPr="007527C4">
        <w:t xml:space="preserve">. </w:t>
      </w:r>
      <w:r w:rsidRPr="007527C4">
        <w:t xml:space="preserve">Although VMGD installed a Quality Management System </w:t>
      </w:r>
      <w:r w:rsidR="009E5ED8" w:rsidRPr="007527C4">
        <w:t xml:space="preserve">(QMS) </w:t>
      </w:r>
      <w:r w:rsidRPr="007527C4">
        <w:t xml:space="preserve">in June 2012, reliability and data consistency are sometimes poor due to </w:t>
      </w:r>
      <w:r w:rsidR="009E5ED8" w:rsidRPr="007527C4">
        <w:t xml:space="preserve">the manual collection of information in the field, then relying on radio to </w:t>
      </w:r>
      <w:r w:rsidR="009E5ED8" w:rsidRPr="007527C4">
        <w:rPr>
          <w:color w:val="000000" w:themeColor="text1"/>
        </w:rPr>
        <w:t>transmit the data to Port Vila. Often there is “radio t</w:t>
      </w:r>
      <w:r w:rsidRPr="007527C4">
        <w:rPr>
          <w:color w:val="000000" w:themeColor="text1"/>
        </w:rPr>
        <w:t>ransmission system failure</w:t>
      </w:r>
      <w:r w:rsidR="009E5ED8" w:rsidRPr="007527C4">
        <w:rPr>
          <w:color w:val="000000" w:themeColor="text1"/>
        </w:rPr>
        <w:t>”</w:t>
      </w:r>
      <w:r w:rsidRPr="007527C4">
        <w:rPr>
          <w:color w:val="000000" w:themeColor="text1"/>
        </w:rPr>
        <w:t xml:space="preserve"> (power failure, bad weather influencing poor radio transmission system, system failure) or </w:t>
      </w:r>
      <w:r w:rsidR="009E5ED8" w:rsidRPr="007527C4">
        <w:rPr>
          <w:color w:val="000000" w:themeColor="text1"/>
        </w:rPr>
        <w:t>unavailability of local o</w:t>
      </w:r>
      <w:r w:rsidRPr="007527C4">
        <w:rPr>
          <w:color w:val="000000" w:themeColor="text1"/>
        </w:rPr>
        <w:t xml:space="preserve">bservers </w:t>
      </w:r>
      <w:r w:rsidR="009E5ED8" w:rsidRPr="007527C4">
        <w:rPr>
          <w:color w:val="000000" w:themeColor="text1"/>
        </w:rPr>
        <w:t>(each VMGD o</w:t>
      </w:r>
      <w:r w:rsidRPr="007527C4">
        <w:rPr>
          <w:color w:val="000000" w:themeColor="text1"/>
        </w:rPr>
        <w:t xml:space="preserve">bservation site </w:t>
      </w:r>
      <w:r w:rsidR="009E5ED8" w:rsidRPr="007527C4">
        <w:rPr>
          <w:color w:val="000000" w:themeColor="text1"/>
        </w:rPr>
        <w:t xml:space="preserve">is </w:t>
      </w:r>
      <w:r w:rsidRPr="007527C4">
        <w:rPr>
          <w:color w:val="000000" w:themeColor="text1"/>
        </w:rPr>
        <w:t>managed by 2 VMGD Observers who are working 24/7)</w:t>
      </w:r>
      <w:r w:rsidR="009E5ED8" w:rsidRPr="007527C4">
        <w:rPr>
          <w:color w:val="000000" w:themeColor="text1"/>
        </w:rPr>
        <w:t xml:space="preserve"> leading to significant gaps in data. This situation is often worse in periods of severe weather events – when this data is most needed! In line with the </w:t>
      </w:r>
      <w:r w:rsidRPr="007527C4">
        <w:rPr>
          <w:i/>
          <w:color w:val="000000" w:themeColor="text1"/>
        </w:rPr>
        <w:t>VMGD Early Warning and Warning Dissemination Strategy</w:t>
      </w:r>
      <w:r w:rsidRPr="007527C4">
        <w:rPr>
          <w:color w:val="000000" w:themeColor="text1"/>
        </w:rPr>
        <w:t>, the addition of an Automated Weather System Network</w:t>
      </w:r>
      <w:r w:rsidR="009E5ED8" w:rsidRPr="007527C4">
        <w:rPr>
          <w:color w:val="000000" w:themeColor="text1"/>
        </w:rPr>
        <w:t xml:space="preserve"> </w:t>
      </w:r>
      <w:r w:rsidRPr="007527C4">
        <w:rPr>
          <w:color w:val="000000" w:themeColor="text1"/>
        </w:rPr>
        <w:t xml:space="preserve">will strengthen the VMGD capacity on the seasonal forecast on both short-term monitoring, through WFOD, and long-term monitoring through the Climate Division. Part of both </w:t>
      </w:r>
      <w:r w:rsidR="009E5ED8" w:rsidRPr="007527C4">
        <w:rPr>
          <w:color w:val="000000" w:themeColor="text1"/>
        </w:rPr>
        <w:t xml:space="preserve">the </w:t>
      </w:r>
      <w:r w:rsidRPr="007527C4">
        <w:rPr>
          <w:color w:val="000000" w:themeColor="text1"/>
        </w:rPr>
        <w:t>V-CAP initiative and JICA Project (</w:t>
      </w:r>
      <w:r w:rsidRPr="007527C4">
        <w:rPr>
          <w:i/>
          <w:color w:val="000000" w:themeColor="text1"/>
        </w:rPr>
        <w:t>“Strengthening of VMGD Hazards Monitoring Capacities”</w:t>
      </w:r>
      <w:r w:rsidRPr="007527C4">
        <w:rPr>
          <w:color w:val="000000" w:themeColor="text1"/>
        </w:rPr>
        <w:t xml:space="preserve">) this </w:t>
      </w:r>
      <w:proofErr w:type="gramStart"/>
      <w:r w:rsidRPr="007527C4">
        <w:rPr>
          <w:color w:val="000000" w:themeColor="text1"/>
        </w:rPr>
        <w:t>Automat</w:t>
      </w:r>
      <w:r w:rsidR="00EE7AC9" w:rsidRPr="007527C4">
        <w:rPr>
          <w:color w:val="000000" w:themeColor="text1"/>
        </w:rPr>
        <w:t xml:space="preserve">ed </w:t>
      </w:r>
      <w:r w:rsidRPr="007527C4">
        <w:rPr>
          <w:color w:val="000000" w:themeColor="text1"/>
        </w:rPr>
        <w:t xml:space="preserve"> Weather</w:t>
      </w:r>
      <w:proofErr w:type="gramEnd"/>
      <w:r w:rsidRPr="007527C4">
        <w:rPr>
          <w:color w:val="000000" w:themeColor="text1"/>
        </w:rPr>
        <w:t xml:space="preserve"> Monitoring Network will be the</w:t>
      </w:r>
      <w:r w:rsidR="009E5ED8" w:rsidRPr="007527C4">
        <w:rPr>
          <w:color w:val="000000" w:themeColor="text1"/>
        </w:rPr>
        <w:t xml:space="preserve"> crucial element in implementing </w:t>
      </w:r>
      <w:r w:rsidRPr="007527C4">
        <w:rPr>
          <w:color w:val="000000" w:themeColor="text1"/>
        </w:rPr>
        <w:t>a successful and complete Early Warning System on climate-related hazards.</w:t>
      </w:r>
    </w:p>
    <w:p w:rsidR="00014C90" w:rsidRPr="007527C4" w:rsidRDefault="00014C90" w:rsidP="006F6F8F">
      <w:pPr>
        <w:pStyle w:val="Intense-sub"/>
        <w:rPr>
          <w:color w:val="000000" w:themeColor="text1"/>
          <w:lang w:val="en-US"/>
        </w:rPr>
      </w:pPr>
      <w:r w:rsidRPr="007527C4">
        <w:rPr>
          <w:color w:val="000000" w:themeColor="text1"/>
          <w:lang w:val="en-US"/>
        </w:rPr>
        <w:t>Lack of Meteorological Automated System</w:t>
      </w:r>
    </w:p>
    <w:p w:rsidR="00014C90" w:rsidRPr="007527C4" w:rsidRDefault="00612AAA" w:rsidP="0008249B">
      <w:pPr>
        <w:pStyle w:val="Bodytextvcap"/>
        <w:rPr>
          <w:color w:val="000000" w:themeColor="text1"/>
        </w:rPr>
      </w:pPr>
      <w:r w:rsidRPr="007527C4">
        <w:rPr>
          <w:noProof/>
          <w:szCs w:val="20"/>
          <w:lang w:eastAsia="en-US"/>
        </w:rPr>
        <w:drawing>
          <wp:anchor distT="0" distB="0" distL="114300" distR="114300" simplePos="0" relativeHeight="251687424" behindDoc="1" locked="0" layoutInCell="1" allowOverlap="1" wp14:anchorId="31C175D9" wp14:editId="65D2D33B">
            <wp:simplePos x="0" y="0"/>
            <wp:positionH relativeFrom="column">
              <wp:posOffset>2526649</wp:posOffset>
            </wp:positionH>
            <wp:positionV relativeFrom="paragraph">
              <wp:posOffset>36773</wp:posOffset>
            </wp:positionV>
            <wp:extent cx="3678555" cy="4079240"/>
            <wp:effectExtent l="19050" t="19050" r="17145" b="16510"/>
            <wp:wrapTight wrapText="bothSides">
              <wp:wrapPolygon edited="0">
                <wp:start x="-112" y="-101"/>
                <wp:lineTo x="-112" y="21587"/>
                <wp:lineTo x="21589" y="21587"/>
                <wp:lineTo x="21589" y="-101"/>
                <wp:lineTo x="-112" y="-10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_sites.jpg"/>
                    <pic:cNvPicPr/>
                  </pic:nvPicPr>
                  <pic:blipFill>
                    <a:blip r:embed="rId44" cstate="screen">
                      <a:extLst>
                        <a:ext uri="{28A0092B-C50C-407E-A947-70E740481C1C}">
                          <a14:useLocalDpi xmlns:a14="http://schemas.microsoft.com/office/drawing/2010/main" val="0"/>
                        </a:ext>
                      </a:extLst>
                    </a:blip>
                    <a:stretch>
                      <a:fillRect/>
                    </a:stretch>
                  </pic:blipFill>
                  <pic:spPr>
                    <a:xfrm>
                      <a:off x="0" y="0"/>
                      <a:ext cx="3678555" cy="4079240"/>
                    </a:xfrm>
                    <a:prstGeom prst="rect">
                      <a:avLst/>
                    </a:prstGeom>
                    <a:ln>
                      <a:solidFill>
                        <a:sysClr val="windowText" lastClr="000000"/>
                      </a:solidFill>
                    </a:ln>
                  </pic:spPr>
                </pic:pic>
              </a:graphicData>
            </a:graphic>
          </wp:anchor>
        </w:drawing>
      </w:r>
      <w:r w:rsidR="00014C90" w:rsidRPr="007527C4">
        <w:rPr>
          <w:color w:val="000000" w:themeColor="text1"/>
        </w:rPr>
        <w:t>Currently meteorological information is managed through the WFOD which currently operates a network of 7 stations which are monitored 24 hours a day, 7 days each week with two staff manning each station. The current stations are located at:</w:t>
      </w:r>
    </w:p>
    <w:p w:rsidR="00014C90" w:rsidRPr="007527C4" w:rsidRDefault="00014C90" w:rsidP="00195C7B">
      <w:pPr>
        <w:pStyle w:val="Bullets"/>
      </w:pPr>
      <w:r w:rsidRPr="007527C4">
        <w:t>Bauerfield Airport (Efate</w:t>
      </w:r>
      <w:r w:rsidR="0008249B" w:rsidRPr="007527C4">
        <w:t xml:space="preserve"> Island</w:t>
      </w:r>
      <w:r w:rsidRPr="007527C4">
        <w:t>)</w:t>
      </w:r>
    </w:p>
    <w:p w:rsidR="00014C90" w:rsidRPr="007527C4" w:rsidRDefault="00014C90" w:rsidP="00195C7B">
      <w:pPr>
        <w:pStyle w:val="Bullets"/>
      </w:pPr>
      <w:r w:rsidRPr="007527C4">
        <w:t>Pekoa Airport (Santo</w:t>
      </w:r>
      <w:r w:rsidR="0008249B" w:rsidRPr="007527C4">
        <w:t xml:space="preserve"> Island </w:t>
      </w:r>
      <w:r w:rsidRPr="007527C4">
        <w:t>)</w:t>
      </w:r>
    </w:p>
    <w:p w:rsidR="00014C90" w:rsidRPr="007527C4" w:rsidRDefault="00014C90" w:rsidP="00195C7B">
      <w:pPr>
        <w:pStyle w:val="Bullets"/>
      </w:pPr>
      <w:r w:rsidRPr="007527C4">
        <w:t>Lamap (Malekula</w:t>
      </w:r>
      <w:r w:rsidR="0008249B" w:rsidRPr="007527C4">
        <w:t xml:space="preserve"> Island </w:t>
      </w:r>
      <w:r w:rsidRPr="007527C4">
        <w:t>)</w:t>
      </w:r>
    </w:p>
    <w:p w:rsidR="00014C90" w:rsidRPr="007527C4" w:rsidRDefault="00014C90" w:rsidP="00195C7B">
      <w:pPr>
        <w:pStyle w:val="Bullets"/>
      </w:pPr>
      <w:r w:rsidRPr="007527C4">
        <w:t>S</w:t>
      </w:r>
      <w:r w:rsidR="00FF7E0A" w:rsidRPr="007527C4">
        <w:t>e</w:t>
      </w:r>
      <w:r w:rsidRPr="007527C4">
        <w:t>ratamata (Ambae</w:t>
      </w:r>
      <w:r w:rsidR="0008249B" w:rsidRPr="007527C4">
        <w:t xml:space="preserve"> Island </w:t>
      </w:r>
      <w:r w:rsidRPr="007527C4">
        <w:t>)</w:t>
      </w:r>
    </w:p>
    <w:p w:rsidR="00014C90" w:rsidRPr="007527C4" w:rsidRDefault="00014C90" w:rsidP="00195C7B">
      <w:pPr>
        <w:pStyle w:val="Bullets"/>
      </w:pPr>
      <w:r w:rsidRPr="007527C4">
        <w:t>Whitegrass Airport (Tanna</w:t>
      </w:r>
      <w:r w:rsidR="0008249B" w:rsidRPr="007527C4">
        <w:t xml:space="preserve"> Island</w:t>
      </w:r>
      <w:r w:rsidRPr="007527C4">
        <w:t>)</w:t>
      </w:r>
    </w:p>
    <w:p w:rsidR="00014C90" w:rsidRPr="007527C4" w:rsidRDefault="00014C90" w:rsidP="00195C7B">
      <w:pPr>
        <w:pStyle w:val="Bullets"/>
      </w:pPr>
      <w:r w:rsidRPr="007527C4">
        <w:t>Sola (Vanua Lav</w:t>
      </w:r>
      <w:r w:rsidR="0008249B" w:rsidRPr="007527C4">
        <w:t>a Island</w:t>
      </w:r>
      <w:r w:rsidRPr="007527C4">
        <w:t>)</w:t>
      </w:r>
    </w:p>
    <w:p w:rsidR="00014C90" w:rsidRPr="007527C4" w:rsidRDefault="00014C90" w:rsidP="00195C7B">
      <w:pPr>
        <w:pStyle w:val="Bullets"/>
      </w:pPr>
      <w:r w:rsidRPr="007527C4">
        <w:t>An</w:t>
      </w:r>
      <w:r w:rsidR="00FF7E0A" w:rsidRPr="007527C4">
        <w:t>e</w:t>
      </w:r>
      <w:r w:rsidRPr="007527C4">
        <w:t>l</w:t>
      </w:r>
      <w:r w:rsidR="00FF7E0A" w:rsidRPr="007527C4">
        <w:t>c</w:t>
      </w:r>
      <w:r w:rsidRPr="007527C4">
        <w:t>ahat (Aneity</w:t>
      </w:r>
      <w:r w:rsidR="00FF7E0A" w:rsidRPr="007527C4">
        <w:t>u</w:t>
      </w:r>
      <w:r w:rsidRPr="007527C4">
        <w:t>m</w:t>
      </w:r>
      <w:r w:rsidR="0008249B" w:rsidRPr="007527C4">
        <w:t xml:space="preserve"> Island</w:t>
      </w:r>
      <w:r w:rsidRPr="007527C4">
        <w:t>).</w:t>
      </w:r>
    </w:p>
    <w:p w:rsidR="00014C90" w:rsidRPr="007527C4" w:rsidRDefault="00014C90" w:rsidP="00014C90">
      <w:pPr>
        <w:spacing w:after="0"/>
        <w:ind w:left="1440"/>
        <w:jc w:val="left"/>
        <w:rPr>
          <w:szCs w:val="20"/>
          <w:lang w:val="en-US"/>
        </w:rPr>
      </w:pPr>
    </w:p>
    <w:p w:rsidR="00014C90" w:rsidRPr="007527C4" w:rsidRDefault="00014C90" w:rsidP="0008249B">
      <w:pPr>
        <w:pStyle w:val="Bodytextvcap"/>
      </w:pPr>
      <w:r w:rsidRPr="007527C4">
        <w:t xml:space="preserve">Data from </w:t>
      </w:r>
      <w:r w:rsidR="0008249B" w:rsidRPr="007527C4">
        <w:t xml:space="preserve">each </w:t>
      </w:r>
      <w:r w:rsidRPr="007527C4">
        <w:t xml:space="preserve">meteorological stations on the outer islands </w:t>
      </w:r>
      <w:r w:rsidR="0008249B" w:rsidRPr="007527C4">
        <w:t>is</w:t>
      </w:r>
      <w:r w:rsidRPr="007527C4">
        <w:t xml:space="preserve"> </w:t>
      </w:r>
      <w:r w:rsidR="0008249B" w:rsidRPr="007527C4">
        <w:t>recorded</w:t>
      </w:r>
      <w:r w:rsidRPr="007527C4">
        <w:t xml:space="preserve"> and </w:t>
      </w:r>
      <w:r w:rsidR="0008249B" w:rsidRPr="007527C4">
        <w:t xml:space="preserve">then </w:t>
      </w:r>
      <w:r w:rsidRPr="007527C4">
        <w:t xml:space="preserve">transmitted by voice to Port Vila via HF radio every hour. This data is then </w:t>
      </w:r>
      <w:r w:rsidRPr="007527C4">
        <w:rPr>
          <w:iCs/>
        </w:rPr>
        <w:t>relayed electronically to the global meteorological communications network for inclusion in current meteorological regional models which are generated by regional processing centers. The data is then returned to the VMGD in the form of forecast models, alongside other information, in order to develop local forecasts bulletins</w:t>
      </w:r>
      <w:r w:rsidRPr="007527C4">
        <w:t>.</w:t>
      </w:r>
    </w:p>
    <w:p w:rsidR="00014C90" w:rsidRPr="007527C4" w:rsidRDefault="00014C90" w:rsidP="0008249B">
      <w:pPr>
        <w:pStyle w:val="Bodytextvcap"/>
      </w:pPr>
      <w:r w:rsidRPr="007527C4">
        <w:t xml:space="preserve">There is a risk that the lack of an accurate synoptic weather station may have a huge impact on the development of regional forecast models. Information such </w:t>
      </w:r>
      <w:r w:rsidRPr="007527C4">
        <w:rPr>
          <w:iCs/>
        </w:rPr>
        <w:t>as wind speed and wind direction, atmospheric pressure, temperature, rainfall, cloud cover and other relevant data need to be obtained regularly from as many observation locations as possible to ensure accuracy of the models. Each missing observation reduces the accuracy of the forecasts and thus it is essential to have reliable automated and real-time transmission to obtain accurate information in a timely way. T</w:t>
      </w:r>
      <w:r w:rsidRPr="007527C4">
        <w:t>he challenge is to identify a suitable mechanism to reliably transmit all the relevant synoptic information from these seven meteorological observing stations back to Port-Vila as the current HF communications systems between them are old and unreliable.</w:t>
      </w:r>
      <w:r w:rsidR="00612AAA" w:rsidRPr="007527C4">
        <w:t xml:space="preserve"> </w:t>
      </w:r>
    </w:p>
    <w:p w:rsidR="00014C90" w:rsidRPr="007527C4" w:rsidRDefault="00014C90" w:rsidP="0008249B">
      <w:pPr>
        <w:rPr>
          <w:i/>
          <w:sz w:val="20"/>
          <w:szCs w:val="22"/>
          <w:lang w:val="en-US"/>
        </w:rPr>
      </w:pPr>
      <w:r w:rsidRPr="007527C4">
        <w:rPr>
          <w:i/>
          <w:sz w:val="20"/>
          <w:szCs w:val="22"/>
          <w:lang w:val="en-US"/>
        </w:rPr>
        <w:t>Meteorological Real-Time transmission limitation</w:t>
      </w:r>
    </w:p>
    <w:p w:rsidR="00014C90" w:rsidRPr="007527C4" w:rsidRDefault="00014C90" w:rsidP="0008249B">
      <w:pPr>
        <w:pStyle w:val="Bodytextvcap"/>
      </w:pPr>
      <w:r w:rsidRPr="007527C4">
        <w:t xml:space="preserve">The only two-way communications system between the seven stations and the Meteorological Centre in Port-Vila is HF radio. This system is old and unreliable, especially in times of severe weather events and requires upgrading to a more trustworthy solution, especially in the northern and southern part of Vanuatu where HF transmission is often cut due to power failure. This system need to be replaced by a more reliable technology with strong redundancy especially during extreme weather events. </w:t>
      </w:r>
    </w:p>
    <w:p w:rsidR="00014C90" w:rsidRPr="007527C4" w:rsidRDefault="00014C90" w:rsidP="0008249B">
      <w:pPr>
        <w:pStyle w:val="Bodytextvcap"/>
      </w:pPr>
      <w:r w:rsidRPr="007527C4">
        <w:lastRenderedPageBreak/>
        <w:t>The proposed solution is the use of the government proprietary network. In fact, in 2010 the Vanuatu Government built their own data transmission network from north to south call the Global Broadband Network or “</w:t>
      </w:r>
      <w:proofErr w:type="spellStart"/>
      <w:r w:rsidRPr="007527C4">
        <w:t>eGov</w:t>
      </w:r>
      <w:proofErr w:type="spellEnd"/>
      <w:r w:rsidRPr="007527C4">
        <w:t xml:space="preserve"> Network”. This system, which is reliable, fast and redundant, is already used by the </w:t>
      </w:r>
      <w:proofErr w:type="spellStart"/>
      <w:r w:rsidRPr="007527C4">
        <w:t>Geohazards</w:t>
      </w:r>
      <w:proofErr w:type="spellEnd"/>
      <w:r w:rsidRPr="007527C4">
        <w:t xml:space="preserve"> Division for real-time monitoring of volcanic and seismic activity in </w:t>
      </w:r>
      <w:proofErr w:type="spellStart"/>
      <w:r w:rsidRPr="007527C4">
        <w:t>Ambrym</w:t>
      </w:r>
      <w:proofErr w:type="spellEnd"/>
      <w:r w:rsidRPr="007527C4">
        <w:t xml:space="preserve">, Santo, </w:t>
      </w:r>
      <w:proofErr w:type="spellStart"/>
      <w:r w:rsidRPr="007527C4">
        <w:t>Gaua</w:t>
      </w:r>
      <w:proofErr w:type="spellEnd"/>
      <w:r w:rsidRPr="007527C4">
        <w:t xml:space="preserve">, </w:t>
      </w:r>
      <w:proofErr w:type="spellStart"/>
      <w:r w:rsidRPr="007527C4">
        <w:t>Tanna</w:t>
      </w:r>
      <w:proofErr w:type="spellEnd"/>
      <w:r w:rsidRPr="007527C4">
        <w:t xml:space="preserve"> and </w:t>
      </w:r>
      <w:proofErr w:type="spellStart"/>
      <w:r w:rsidRPr="007527C4">
        <w:t>Ambae</w:t>
      </w:r>
      <w:proofErr w:type="spellEnd"/>
      <w:r w:rsidRPr="007527C4">
        <w:t xml:space="preserve"> Islands. This system has already proven </w:t>
      </w:r>
      <w:proofErr w:type="gramStart"/>
      <w:r w:rsidRPr="007527C4">
        <w:t>its</w:t>
      </w:r>
      <w:proofErr w:type="gramEnd"/>
      <w:r w:rsidRPr="007527C4">
        <w:t xml:space="preserve">’ reliability and will reinforce the positive relationship between VMGD and the Office of the Government Chief Information Officer (OGCIO). The maintenance of this system will be assured by the government itself through the OGCIO. </w:t>
      </w:r>
    </w:p>
    <w:p w:rsidR="00014C90" w:rsidRPr="007527C4" w:rsidRDefault="00014C90" w:rsidP="00014C90">
      <w:pPr>
        <w:rPr>
          <w:b/>
          <w:i/>
          <w:sz w:val="20"/>
          <w:szCs w:val="22"/>
          <w:lang w:val="en-US"/>
        </w:rPr>
      </w:pPr>
      <w:r w:rsidRPr="007527C4">
        <w:rPr>
          <w:b/>
          <w:i/>
          <w:sz w:val="20"/>
          <w:szCs w:val="22"/>
          <w:lang w:val="en-US"/>
        </w:rPr>
        <w:t>Real-Time data analysis limitation</w:t>
      </w:r>
    </w:p>
    <w:p w:rsidR="00014C90" w:rsidRPr="007527C4" w:rsidRDefault="00014C90" w:rsidP="0008249B">
      <w:pPr>
        <w:pStyle w:val="Bodytextvcap"/>
      </w:pPr>
      <w:r w:rsidRPr="007527C4">
        <w:t xml:space="preserve">Currently, the Climate Division, responsible of the long term climate-related hazards analysis, and the Weather Forecast Division, responsible of the short-medium term severe weather data analysis are not sufficiently equipped to handle and process real-time data. This limitation could lead to inaccurate meteorological data analysis thereby having a huge impact on regional weather models. On the long-term data analysis, the Vanuatu Climate Division which is responsible for archiving data, conducting data analysis and for applied research on regional climate evolution is suffering from a lack of proper equipment. Rainfall collector’s information and manual synoptic data are entered into </w:t>
      </w:r>
      <w:proofErr w:type="spellStart"/>
      <w:r w:rsidRPr="007527C4">
        <w:t>CliDe</w:t>
      </w:r>
      <w:proofErr w:type="spellEnd"/>
      <w:r w:rsidRPr="007527C4">
        <w:t xml:space="preserve"> database but without proper capacity in data analysis the regional Simulation Climate Scenario (</w:t>
      </w:r>
      <w:proofErr w:type="spellStart"/>
      <w:r w:rsidRPr="007527C4">
        <w:t>SIMClim</w:t>
      </w:r>
      <w:proofErr w:type="spellEnd"/>
      <w:r w:rsidRPr="007527C4">
        <w:t xml:space="preserve">) used is inaccurate. </w:t>
      </w:r>
      <w:r w:rsidR="006F6F8F" w:rsidRPr="007527C4">
        <w:t>In relation to short</w:t>
      </w:r>
      <w:r w:rsidRPr="007527C4">
        <w:t xml:space="preserve">-term data analysis, the Vanuatu Weather Forecast Division is suffering of lack of real-time software for synoptic data analysis. </w:t>
      </w:r>
      <w:r w:rsidR="006F6F8F" w:rsidRPr="007527C4">
        <w:t>Currently d</w:t>
      </w:r>
      <w:r w:rsidRPr="007527C4">
        <w:t>ata collect</w:t>
      </w:r>
      <w:r w:rsidR="006F6F8F" w:rsidRPr="007527C4">
        <w:t xml:space="preserve">ed is </w:t>
      </w:r>
      <w:r w:rsidRPr="007527C4">
        <w:t xml:space="preserve">processed manually every hour, </w:t>
      </w:r>
      <w:r w:rsidR="006F6F8F" w:rsidRPr="007527C4">
        <w:t xml:space="preserve">there are issues with </w:t>
      </w:r>
      <w:r w:rsidRPr="007527C4">
        <w:t>qua</w:t>
      </w:r>
      <w:r w:rsidR="006F6F8F" w:rsidRPr="007527C4">
        <w:t xml:space="preserve">lity control procedures when </w:t>
      </w:r>
      <w:r w:rsidRPr="007527C4">
        <w:t xml:space="preserve">manual data </w:t>
      </w:r>
      <w:r w:rsidR="006F6F8F" w:rsidRPr="007527C4">
        <w:t xml:space="preserve">is formatted </w:t>
      </w:r>
      <w:r w:rsidRPr="007527C4">
        <w:t>following the meteorological international standard format (SYNOP and</w:t>
      </w:r>
      <w:r w:rsidR="006F6F8F" w:rsidRPr="007527C4">
        <w:t xml:space="preserve"> </w:t>
      </w:r>
      <w:r w:rsidRPr="007527C4">
        <w:t>METAR)</w:t>
      </w:r>
      <w:r w:rsidR="006F6F8F" w:rsidRPr="007527C4">
        <w:t xml:space="preserve">. These systems </w:t>
      </w:r>
      <w:r w:rsidRPr="007527C4">
        <w:t>could be improved by automated data treatment and Synoptic Data Treatment Software as recommended by WMO standard procedures.</w:t>
      </w:r>
    </w:p>
    <w:p w:rsidR="00014C90" w:rsidRPr="007527C4" w:rsidRDefault="00014C90" w:rsidP="006F6F8F">
      <w:pPr>
        <w:pStyle w:val="Intense-sub"/>
        <w:rPr>
          <w:lang w:val="en-US"/>
        </w:rPr>
      </w:pPr>
      <w:r w:rsidRPr="007527C4">
        <w:rPr>
          <w:lang w:val="en-US"/>
        </w:rPr>
        <w:t xml:space="preserve">Absence of Timely Release of Early Warnings on Climate-related Hazards </w:t>
      </w:r>
      <w:r w:rsidR="006F6F8F" w:rsidRPr="007527C4">
        <w:rPr>
          <w:rFonts w:eastAsia="Arial"/>
          <w:lang w:val="en-US"/>
        </w:rPr>
        <w:t xml:space="preserve"> </w:t>
      </w:r>
    </w:p>
    <w:p w:rsidR="00014C90" w:rsidRPr="007527C4" w:rsidRDefault="00014C90" w:rsidP="006F6F8F">
      <w:pPr>
        <w:pStyle w:val="IntenseSubSun"/>
      </w:pPr>
      <w:r w:rsidRPr="007527C4">
        <w:t>Lack of real-time warning dissemination information</w:t>
      </w:r>
    </w:p>
    <w:p w:rsidR="00014C90" w:rsidRPr="007527C4" w:rsidRDefault="00407597" w:rsidP="006F6F8F">
      <w:pPr>
        <w:pStyle w:val="Bodytextvcap"/>
      </w:pPr>
      <w:r w:rsidRPr="007527C4">
        <w:t xml:space="preserve">Currently the pathways of release of </w:t>
      </w:r>
      <w:r w:rsidRPr="007527C4">
        <w:rPr>
          <w:b/>
          <w:i/>
        </w:rPr>
        <w:t>early warning bulletins</w:t>
      </w:r>
      <w:r w:rsidRPr="007527C4">
        <w:rPr>
          <w:b/>
        </w:rPr>
        <w:t xml:space="preserve"> </w:t>
      </w:r>
      <w:r w:rsidRPr="007527C4">
        <w:t>f</w:t>
      </w:r>
      <w:r w:rsidR="00014C90" w:rsidRPr="007527C4">
        <w:t xml:space="preserve">rom the NDMO’s </w:t>
      </w:r>
      <w:r w:rsidR="00014C90" w:rsidRPr="007527C4">
        <w:rPr>
          <w:i/>
        </w:rPr>
        <w:t>National Emergency Operation Centre</w:t>
      </w:r>
      <w:r w:rsidR="00014C90" w:rsidRPr="007527C4">
        <w:t xml:space="preserve"> in Port Vila to the VMGD’s </w:t>
      </w:r>
      <w:r w:rsidR="00014C90" w:rsidRPr="007527C4">
        <w:rPr>
          <w:i/>
        </w:rPr>
        <w:t>National Warning Centre</w:t>
      </w:r>
      <w:r w:rsidRPr="007527C4">
        <w:rPr>
          <w:i/>
        </w:rPr>
        <w:t xml:space="preserve">, </w:t>
      </w:r>
      <w:r w:rsidR="00014C90" w:rsidRPr="007527C4">
        <w:t>t</w:t>
      </w:r>
      <w:r w:rsidRPr="007527C4">
        <w:t xml:space="preserve">hen to </w:t>
      </w:r>
      <w:r w:rsidR="00014C90" w:rsidRPr="007527C4">
        <w:t>the local communities</w:t>
      </w:r>
      <w:r w:rsidRPr="007527C4">
        <w:t xml:space="preserve"> </w:t>
      </w:r>
      <w:r w:rsidR="00014C90" w:rsidRPr="007527C4">
        <w:t xml:space="preserve">are paved with communication difficulties. The warning dissemination strategy of both NDMO and VMGD is to focus on the transmission of the information </w:t>
      </w:r>
      <w:r w:rsidRPr="007527C4">
        <w:t xml:space="preserve">first </w:t>
      </w:r>
      <w:r w:rsidR="00014C90" w:rsidRPr="007527C4">
        <w:t>to</w:t>
      </w:r>
      <w:r w:rsidRPr="007527C4">
        <w:t xml:space="preserve"> </w:t>
      </w:r>
      <w:r w:rsidR="00014C90" w:rsidRPr="007527C4">
        <w:t>each provincial disaster committee</w:t>
      </w:r>
      <w:r w:rsidRPr="007527C4">
        <w:t xml:space="preserve">, and it is their responsibility to </w:t>
      </w:r>
      <w:r w:rsidR="00014C90" w:rsidRPr="007527C4">
        <w:t>relay the information to the targeted local disaster committee</w:t>
      </w:r>
      <w:r w:rsidRPr="007527C4">
        <w:t xml:space="preserve">. However, there are issues with this system and in practice there is currently </w:t>
      </w:r>
      <w:r w:rsidR="00014C90" w:rsidRPr="007527C4">
        <w:t>no efficient global warning dissemination system</w:t>
      </w:r>
      <w:r w:rsidRPr="007527C4">
        <w:t xml:space="preserve">. </w:t>
      </w:r>
      <w:r w:rsidR="00014C90" w:rsidRPr="007527C4">
        <w:t>Local initiatives, often led by NGO (e.g. Red Cross and their HF Radio Information Transmission Network) are trying to fill this gap in certain areas</w:t>
      </w:r>
      <w:r w:rsidRPr="007527C4">
        <w:t>, for example in the isolated island group of Torres</w:t>
      </w:r>
      <w:r w:rsidR="00014C90" w:rsidRPr="007527C4">
        <w:t>.</w:t>
      </w:r>
    </w:p>
    <w:p w:rsidR="00014C90" w:rsidRPr="007527C4" w:rsidRDefault="0014425E" w:rsidP="0014425E">
      <w:pPr>
        <w:pStyle w:val="Bodytextvcap"/>
      </w:pPr>
      <w:r w:rsidRPr="007527C4">
        <w:t>The l</w:t>
      </w:r>
      <w:r w:rsidR="00014C90" w:rsidRPr="007527C4">
        <w:t xml:space="preserve">ocal VMGD weather observers are all part of Technical Advisory Groups for </w:t>
      </w:r>
      <w:r w:rsidRPr="007527C4">
        <w:t xml:space="preserve">the </w:t>
      </w:r>
      <w:r w:rsidR="00014C90" w:rsidRPr="007527C4">
        <w:t xml:space="preserve">Disaster Risk Reduction </w:t>
      </w:r>
      <w:r w:rsidRPr="007527C4">
        <w:t>initiative</w:t>
      </w:r>
      <w:r w:rsidR="00014C90" w:rsidRPr="007527C4">
        <w:t xml:space="preserve"> in each province. Moreover, these observers are also serving as relays to local communities in times of extreme weather events by transmitting information from Port-Vila to the local stations through HF radio. As indicated previously, this communication system is not reliable, especially in times of weather crisis. The need to reinforce real-time exchange information between Port Vila VMGD, provincial </w:t>
      </w:r>
      <w:r w:rsidRPr="007527C4">
        <w:t>centers</w:t>
      </w:r>
      <w:r w:rsidR="00014C90" w:rsidRPr="007527C4">
        <w:t xml:space="preserve"> and local communities was identified during the V-CAP PPG.</w:t>
      </w:r>
    </w:p>
    <w:p w:rsidR="00014C90" w:rsidRPr="007527C4" w:rsidRDefault="00014C90" w:rsidP="0014425E">
      <w:pPr>
        <w:pStyle w:val="IntenseSubSun"/>
      </w:pPr>
      <w:r w:rsidRPr="007527C4">
        <w:t>Real-time broadcast information limitation</w:t>
      </w:r>
      <w:r w:rsidR="0014425E" w:rsidRPr="007527C4">
        <w:t>s</w:t>
      </w:r>
      <w:r w:rsidR="006F6F8F" w:rsidRPr="007527C4">
        <w:t xml:space="preserve"> </w:t>
      </w:r>
    </w:p>
    <w:p w:rsidR="00014C90" w:rsidRPr="007527C4" w:rsidRDefault="00014C90" w:rsidP="0014425E">
      <w:pPr>
        <w:pStyle w:val="Bodytextvcap"/>
      </w:pPr>
      <w:r w:rsidRPr="007527C4">
        <w:t xml:space="preserve">The quick-flooding that struck the Island of </w:t>
      </w:r>
      <w:proofErr w:type="spellStart"/>
      <w:r w:rsidRPr="007527C4">
        <w:t>Paama</w:t>
      </w:r>
      <w:proofErr w:type="spellEnd"/>
      <w:r w:rsidRPr="007527C4">
        <w:t xml:space="preserve"> (October 2013) and cyclone </w:t>
      </w:r>
      <w:proofErr w:type="spellStart"/>
      <w:r w:rsidRPr="007527C4">
        <w:t>Vania</w:t>
      </w:r>
      <w:proofErr w:type="spellEnd"/>
      <w:r w:rsidRPr="007527C4">
        <w:t xml:space="preserve"> that hit the island of </w:t>
      </w:r>
      <w:proofErr w:type="spellStart"/>
      <w:r w:rsidRPr="007527C4">
        <w:t>Tanna</w:t>
      </w:r>
      <w:proofErr w:type="spellEnd"/>
      <w:r w:rsidRPr="007527C4">
        <w:t xml:space="preserve"> (January 2011) have shown the importance of having effective advisory/information/</w:t>
      </w:r>
      <w:r w:rsidR="0014425E" w:rsidRPr="007527C4">
        <w:t xml:space="preserve"> </w:t>
      </w:r>
      <w:r w:rsidRPr="007527C4">
        <w:t>warning dissemination. While rural communities are fairly self-resilient in obtaining basic weather information, the Vanuatu Government needs to implement a consistent and reliable real-time warning dissemination program</w:t>
      </w:r>
      <w:r w:rsidRPr="007527C4" w:rsidDel="00094EC1">
        <w:t xml:space="preserve"> </w:t>
      </w:r>
      <w:r w:rsidRPr="007527C4">
        <w:t xml:space="preserve">to reduce vulnerability associated with increasingly serious climate-related hazards.  </w:t>
      </w:r>
    </w:p>
    <w:p w:rsidR="00014C90" w:rsidRPr="007527C4" w:rsidRDefault="00014C90" w:rsidP="0014425E">
      <w:pPr>
        <w:pStyle w:val="Bodytextvcap"/>
      </w:pPr>
      <w:r w:rsidRPr="007527C4">
        <w:t xml:space="preserve">Currently the only way to broadcast warning information is via public/private media (television, radio) and </w:t>
      </w:r>
      <w:r w:rsidR="0014425E" w:rsidRPr="007527C4">
        <w:t xml:space="preserve">through active dialogues with </w:t>
      </w:r>
      <w:r w:rsidRPr="007527C4">
        <w:t xml:space="preserve">mobile network service </w:t>
      </w:r>
      <w:r w:rsidR="0014425E" w:rsidRPr="007527C4">
        <w:t xml:space="preserve">operators. At the moment there is no </w:t>
      </w:r>
      <w:r w:rsidRPr="007527C4">
        <w:t xml:space="preserve">automated climate-related hazards </w:t>
      </w:r>
      <w:r w:rsidR="0014425E" w:rsidRPr="007527C4">
        <w:t xml:space="preserve">warning system </w:t>
      </w:r>
      <w:r w:rsidRPr="007527C4">
        <w:t xml:space="preserve">in use in Vanuatu. Part of the end-to-end Early Warning System, the warning dissemination framework needs to be automatized to provide updated information </w:t>
      </w:r>
      <w:r w:rsidR="0014425E" w:rsidRPr="007527C4">
        <w:t xml:space="preserve">directly </w:t>
      </w:r>
      <w:r w:rsidRPr="007527C4">
        <w:t>to communities</w:t>
      </w:r>
      <w:r w:rsidR="0014425E" w:rsidRPr="007527C4">
        <w:t>, particularly those in isolated areas without access to phones, radio and other services</w:t>
      </w:r>
      <w:r w:rsidRPr="007527C4">
        <w:t>. Provincial centers, major airports (</w:t>
      </w:r>
      <w:r w:rsidR="0014425E" w:rsidRPr="007527C4">
        <w:t>dependent for safety on</w:t>
      </w:r>
      <w:r w:rsidRPr="007527C4">
        <w:t xml:space="preserve"> </w:t>
      </w:r>
      <w:r w:rsidR="0014425E" w:rsidRPr="007527C4">
        <w:t xml:space="preserve">identification of </w:t>
      </w:r>
      <w:r w:rsidRPr="007527C4">
        <w:t xml:space="preserve">climate-related hazards), local warning centers (mostly local weather observer offices) and targeted communities need to be linked </w:t>
      </w:r>
      <w:r w:rsidR="0014425E" w:rsidRPr="007527C4">
        <w:t>in</w:t>
      </w:r>
      <w:r w:rsidRPr="007527C4">
        <w:t xml:space="preserve">to this dissemination system. </w:t>
      </w:r>
    </w:p>
    <w:p w:rsidR="00014C90" w:rsidRPr="007527C4" w:rsidRDefault="00014C90" w:rsidP="00885FA3">
      <w:pPr>
        <w:pStyle w:val="Baseline"/>
        <w:rPr>
          <w:rStyle w:val="IntenseEmphasis"/>
          <w:color w:val="000000" w:themeColor="text1"/>
          <w:sz w:val="20"/>
        </w:rPr>
      </w:pPr>
      <w:r w:rsidRPr="007527C4">
        <w:rPr>
          <w:rStyle w:val="IntenseEmphasis"/>
          <w:color w:val="000000" w:themeColor="text1"/>
          <w:sz w:val="20"/>
        </w:rPr>
        <w:t xml:space="preserve">Adaptation alternatives (with LDCF intervention): </w:t>
      </w:r>
    </w:p>
    <w:p w:rsidR="00014C90" w:rsidRPr="007527C4" w:rsidRDefault="0014425E" w:rsidP="0014425E">
      <w:pPr>
        <w:pStyle w:val="Bodytextvcap"/>
      </w:pPr>
      <w:r w:rsidRPr="007527C4">
        <w:t>N</w:t>
      </w:r>
      <w:r w:rsidR="00014C90" w:rsidRPr="007527C4">
        <w:t>DMO and VMGD are responsible for public safety during natural disasters; they also assess threats to local populations based on the best available information, and when appropriate disseminate safety information and instructions. Along with the following actions, this comprises an “End-to-End” EWS response:</w:t>
      </w:r>
    </w:p>
    <w:p w:rsidR="00014C90" w:rsidRPr="007527C4" w:rsidRDefault="00014C90" w:rsidP="00195C7B">
      <w:pPr>
        <w:pStyle w:val="Bullets"/>
      </w:pPr>
      <w:r w:rsidRPr="007527C4">
        <w:t>The monitoring and warning service (to develop hazards monitoring and early warning services)</w:t>
      </w:r>
    </w:p>
    <w:p w:rsidR="00014C90" w:rsidRPr="007527C4" w:rsidRDefault="00014C90" w:rsidP="00195C7B">
      <w:pPr>
        <w:pStyle w:val="Bullets"/>
      </w:pPr>
      <w:r w:rsidRPr="007527C4">
        <w:t>The alert dissemination (to communicate risk information and early warnings)</w:t>
      </w:r>
    </w:p>
    <w:p w:rsidR="00014C90" w:rsidRPr="007527C4" w:rsidRDefault="00014C90" w:rsidP="00195C7B">
      <w:pPr>
        <w:pStyle w:val="Bullets"/>
      </w:pPr>
      <w:r w:rsidRPr="007527C4">
        <w:lastRenderedPageBreak/>
        <w:t>The emergency response (to build national and community response capabilities), and</w:t>
      </w:r>
    </w:p>
    <w:p w:rsidR="00014C90" w:rsidRPr="007527C4" w:rsidRDefault="00014C90" w:rsidP="00195C7B">
      <w:pPr>
        <w:pStyle w:val="Bullets"/>
      </w:pPr>
      <w:r w:rsidRPr="007527C4">
        <w:t>The government and public action (to systematically collect data and undertake risk assessments.</w:t>
      </w:r>
    </w:p>
    <w:p w:rsidR="00014C90" w:rsidRPr="007527C4" w:rsidRDefault="00014C90" w:rsidP="00014C90">
      <w:pPr>
        <w:spacing w:before="0" w:after="0"/>
        <w:ind w:left="720"/>
        <w:jc w:val="left"/>
        <w:rPr>
          <w:sz w:val="20"/>
          <w:szCs w:val="20"/>
          <w:lang w:val="en-US"/>
        </w:rPr>
      </w:pPr>
    </w:p>
    <w:p w:rsidR="00014C90" w:rsidRPr="007527C4" w:rsidRDefault="00014C90" w:rsidP="0014425E">
      <w:pPr>
        <w:pStyle w:val="Bodytextvcap"/>
      </w:pPr>
      <w:r w:rsidRPr="007527C4">
        <w:t>Under this component, LDCF resources will be invested in an end-to-end EWS to improve the capacity of the entire nation to prepare for and respond to the projected increase in climate-related hazards. First</w:t>
      </w:r>
      <w:r w:rsidR="0014425E" w:rsidRPr="007527C4">
        <w:t>ly</w:t>
      </w:r>
      <w:r w:rsidRPr="007527C4">
        <w:t xml:space="preserve">, </w:t>
      </w:r>
      <w:r w:rsidR="0014425E" w:rsidRPr="007527C4">
        <w:t xml:space="preserve">V-CAP will </w:t>
      </w:r>
      <w:r w:rsidRPr="007527C4">
        <w:t>strengthen</w:t>
      </w:r>
      <w:r w:rsidR="0014425E" w:rsidRPr="007527C4">
        <w:t xml:space="preserve"> </w:t>
      </w:r>
      <w:r w:rsidRPr="007527C4">
        <w:t>monitoring capacities of WFOD with the installation of 5 Automatic Weather Stations</w:t>
      </w:r>
      <w:r w:rsidR="00486388" w:rsidRPr="007527C4">
        <w:t xml:space="preserve"> in the focal islands. </w:t>
      </w:r>
      <w:r w:rsidRPr="007527C4">
        <w:t xml:space="preserve">This development will be made in parallel with the JICA funded “Strengthening of VMGD Hazards Monitoring Capacities” project which will support the </w:t>
      </w:r>
      <w:r w:rsidR="00486388" w:rsidRPr="007527C4">
        <w:t xml:space="preserve">installation of </w:t>
      </w:r>
      <w:r w:rsidRPr="007527C4">
        <w:t xml:space="preserve">two </w:t>
      </w:r>
      <w:r w:rsidR="00486388" w:rsidRPr="007527C4">
        <w:t xml:space="preserve">high quality </w:t>
      </w:r>
      <w:r w:rsidRPr="007527C4">
        <w:t xml:space="preserve">AWS in </w:t>
      </w:r>
      <w:proofErr w:type="spellStart"/>
      <w:r w:rsidRPr="007527C4">
        <w:t>Bauerfield</w:t>
      </w:r>
      <w:proofErr w:type="spellEnd"/>
      <w:r w:rsidRPr="007527C4">
        <w:t xml:space="preserve"> and </w:t>
      </w:r>
      <w:proofErr w:type="spellStart"/>
      <w:r w:rsidRPr="007527C4">
        <w:t>Pekoa</w:t>
      </w:r>
      <w:proofErr w:type="spellEnd"/>
      <w:r w:rsidRPr="007527C4">
        <w:t xml:space="preserve"> Airports to complement the 5 stations funded by </w:t>
      </w:r>
      <w:r w:rsidR="00486388" w:rsidRPr="007527C4">
        <w:t>V-CAP</w:t>
      </w:r>
      <w:r w:rsidRPr="007527C4">
        <w:t xml:space="preserve"> resources. Together, those two investments will </w:t>
      </w:r>
      <w:r w:rsidR="00486388" w:rsidRPr="007527C4">
        <w:t>enhance the ability of</w:t>
      </w:r>
      <w:r w:rsidRPr="007527C4">
        <w:t xml:space="preserve"> VMGD </w:t>
      </w:r>
      <w:r w:rsidR="00486388" w:rsidRPr="007527C4">
        <w:t xml:space="preserve">to deliver their </w:t>
      </w:r>
      <w:r w:rsidRPr="007527C4">
        <w:t>mission of climate-related hazards monitoring.</w:t>
      </w:r>
    </w:p>
    <w:p w:rsidR="00014C90" w:rsidRPr="007527C4" w:rsidRDefault="00014C90" w:rsidP="00486388">
      <w:pPr>
        <w:pStyle w:val="Bodytextvcap"/>
      </w:pPr>
      <w:r w:rsidRPr="007527C4">
        <w:t xml:space="preserve">Secondly, investments will be made by reinforcing the VMGD Hazards Warning Dissemination facilities and providing additional analysis systems to ensure that outer island communities are warned of short, medium and long-term climate hazard impacts. By strengthening the two-way communications systems between outer islands and Meteorological Main Office in Port-Vila, by installing various warning dissemination system in outer islands and by reinforcing the VMGD capacities in real-time weather data analysis, the LDCF resources will finalize the second part of this end-to-end </w:t>
      </w:r>
      <w:r w:rsidR="00486388" w:rsidRPr="007527C4">
        <w:t>warning s</w:t>
      </w:r>
      <w:r w:rsidRPr="007527C4">
        <w:t>ystem</w:t>
      </w:r>
    </w:p>
    <w:p w:rsidR="00014C90" w:rsidRPr="007527C4" w:rsidRDefault="00014C90" w:rsidP="00486388">
      <w:pPr>
        <w:pStyle w:val="Bodytextvcap"/>
      </w:pPr>
      <w:r w:rsidRPr="007527C4">
        <w:rPr>
          <w:szCs w:val="20"/>
        </w:rPr>
        <w:t xml:space="preserve"> </w:t>
      </w:r>
      <w:r w:rsidRPr="007527C4">
        <w:t>Finally, to strengthen VMGD capacities L</w:t>
      </w:r>
      <w:r w:rsidR="00486388" w:rsidRPr="007527C4">
        <w:t xml:space="preserve">DCF </w:t>
      </w:r>
      <w:r w:rsidRPr="007527C4">
        <w:t xml:space="preserve">will invest in capacity building of VMGD WFOD and VMGD Climate Division by </w:t>
      </w:r>
      <w:r w:rsidR="00486388" w:rsidRPr="007527C4">
        <w:t>strengthening internal capacity</w:t>
      </w:r>
      <w:r w:rsidRPr="007527C4">
        <w:t xml:space="preserve"> </w:t>
      </w:r>
      <w:r w:rsidR="00486388" w:rsidRPr="007527C4">
        <w:t xml:space="preserve">for </w:t>
      </w:r>
      <w:r w:rsidRPr="007527C4">
        <w:t>real-time analysis</w:t>
      </w:r>
      <w:r w:rsidR="00486388" w:rsidRPr="007527C4">
        <w:t xml:space="preserve"> of climate-related hazards</w:t>
      </w:r>
      <w:r w:rsidRPr="007527C4">
        <w:t>.</w:t>
      </w:r>
    </w:p>
    <w:p w:rsidR="00486388" w:rsidRPr="007527C4" w:rsidRDefault="00014C90" w:rsidP="006F6A3D">
      <w:pPr>
        <w:pStyle w:val="Bodytextvcap"/>
      </w:pPr>
      <w:r w:rsidRPr="007527C4">
        <w:t>The installation of 5 AWS, two-way communications and the warning dissemination system will be undertaken in the first two years of project implementation to ensure that VMGD staff has maximum time to learn and benefit from operational and maintenance training on the complete end-to-end system.</w:t>
      </w:r>
      <w:r w:rsidR="00486388" w:rsidRPr="007527C4">
        <w:t xml:space="preserve"> </w:t>
      </w:r>
    </w:p>
    <w:p w:rsidR="006F6A3D" w:rsidRPr="007527C4" w:rsidRDefault="003B2381" w:rsidP="006F6A3D">
      <w:pPr>
        <w:pStyle w:val="Bodytextvcap"/>
      </w:pPr>
      <w:r w:rsidRPr="007527C4">
        <w:t xml:space="preserve">The </w:t>
      </w:r>
      <w:r w:rsidR="006F6A3D" w:rsidRPr="007527C4">
        <w:t>outputs and activities are presented below:</w:t>
      </w:r>
    </w:p>
    <w:p w:rsidR="00014C90" w:rsidRPr="007527C4" w:rsidRDefault="00014C90" w:rsidP="00014C90">
      <w:pPr>
        <w:spacing w:before="0"/>
        <w:ind w:left="1560" w:hanging="1560"/>
        <w:jc w:val="left"/>
        <w:rPr>
          <w:rFonts w:eastAsia="Arial" w:cs="Arial"/>
          <w:b/>
          <w:sz w:val="20"/>
          <w:szCs w:val="20"/>
          <w:lang w:val="en-US" w:eastAsia="ja-JP"/>
        </w:rPr>
      </w:pPr>
      <w:r w:rsidRPr="007527C4">
        <w:rPr>
          <w:rFonts w:eastAsia="Arial" w:cs="Arial"/>
          <w:b/>
          <w:sz w:val="20"/>
          <w:szCs w:val="20"/>
          <w:lang w:val="en-US" w:eastAsia="ja-JP"/>
        </w:rPr>
        <w:t>Output 2.1.1</w:t>
      </w:r>
      <w:r w:rsidRPr="007527C4">
        <w:rPr>
          <w:rFonts w:eastAsia="Arial" w:cs="Arial"/>
          <w:b/>
          <w:sz w:val="20"/>
          <w:szCs w:val="20"/>
          <w:lang w:val="en-US" w:eastAsia="ja-JP"/>
        </w:rPr>
        <w:tab/>
        <w:t>Automated system for real time monitoring of climate-related hazards such as coastal flooding, storm surges, sea-level rise designed, installed and maintained</w:t>
      </w:r>
    </w:p>
    <w:p w:rsidR="00014C90" w:rsidRPr="007527C4" w:rsidRDefault="00014C90" w:rsidP="006F6A3D">
      <w:pPr>
        <w:pStyle w:val="Bodytextvcap"/>
      </w:pPr>
      <w:r w:rsidRPr="007527C4">
        <w:t>LDCF resources will be used to set up a complete end-to-end Climate-related hazard Early Warning System. The initial investment is the monitoring system which includes an Automat</w:t>
      </w:r>
      <w:r w:rsidR="00EE7AC9" w:rsidRPr="007527C4">
        <w:t xml:space="preserve">ed </w:t>
      </w:r>
      <w:r w:rsidRPr="007527C4">
        <w:t>Weather Station Network of 7 stations spread from North to South Vanuatu to replace the existing VMGD weather synoptic network. Local observers will be trained to ensure proper servicing and maintenance of each AWS. Standard Operating Procedures and Job Description</w:t>
      </w:r>
      <w:r w:rsidR="006F6A3D" w:rsidRPr="007527C4">
        <w:t>s</w:t>
      </w:r>
      <w:r w:rsidRPr="007527C4">
        <w:t xml:space="preserve"> will be reviewed in order to reflect new staff roles and responsibilities as local VMGD agents. This automatic system, linked in real-time to the main Meteorological Office in Port-Vila, will considerably extend the capacities of VMGD Weather Forecast Officers and strengthen the development of regional forecast models. The benefits to this investment can be summarized as follows:</w:t>
      </w:r>
    </w:p>
    <w:p w:rsidR="00014C90" w:rsidRPr="007527C4" w:rsidRDefault="00014C90" w:rsidP="006F6A3D">
      <w:pPr>
        <w:pStyle w:val="Intense-sub"/>
        <w:rPr>
          <w:lang w:val="en-US"/>
        </w:rPr>
      </w:pPr>
      <w:r w:rsidRPr="007527C4">
        <w:rPr>
          <w:lang w:val="en-US"/>
        </w:rPr>
        <w:t>Improved Vanuatu Meteorological Automated System</w:t>
      </w:r>
    </w:p>
    <w:p w:rsidR="00014C90" w:rsidRPr="007527C4" w:rsidRDefault="00014C90" w:rsidP="006F6A3D">
      <w:pPr>
        <w:pStyle w:val="Bodytextvcap"/>
      </w:pPr>
      <w:r w:rsidRPr="007527C4">
        <w:t xml:space="preserve">For the benefit of better weather synoptic data, the installation of the Automatic Weather Station will be carried out in the five existing weather observations sites including: </w:t>
      </w:r>
      <w:proofErr w:type="spellStart"/>
      <w:r w:rsidRPr="007527C4">
        <w:t>Tanna</w:t>
      </w:r>
      <w:proofErr w:type="spellEnd"/>
      <w:r w:rsidRPr="007527C4">
        <w:t xml:space="preserve"> (</w:t>
      </w:r>
      <w:proofErr w:type="spellStart"/>
      <w:r w:rsidRPr="007527C4">
        <w:t>Whitegrass</w:t>
      </w:r>
      <w:proofErr w:type="spellEnd"/>
      <w:r w:rsidRPr="007527C4">
        <w:t xml:space="preserve">), </w:t>
      </w:r>
      <w:proofErr w:type="spellStart"/>
      <w:r w:rsidRPr="007527C4">
        <w:t>Ambae</w:t>
      </w:r>
      <w:proofErr w:type="spellEnd"/>
      <w:r w:rsidRPr="007527C4">
        <w:t xml:space="preserve"> (</w:t>
      </w:r>
      <w:proofErr w:type="spellStart"/>
      <w:r w:rsidRPr="007527C4">
        <w:t>Saratamata</w:t>
      </w:r>
      <w:proofErr w:type="spellEnd"/>
      <w:r w:rsidRPr="007527C4">
        <w:t xml:space="preserve">), </w:t>
      </w:r>
      <w:proofErr w:type="spellStart"/>
      <w:r w:rsidRPr="007527C4">
        <w:t>Malekula</w:t>
      </w:r>
      <w:proofErr w:type="spellEnd"/>
      <w:r w:rsidRPr="007527C4">
        <w:t xml:space="preserve"> (</w:t>
      </w:r>
      <w:proofErr w:type="spellStart"/>
      <w:r w:rsidRPr="007527C4">
        <w:t>Lamap</w:t>
      </w:r>
      <w:proofErr w:type="spellEnd"/>
      <w:r w:rsidRPr="007527C4">
        <w:t xml:space="preserve">), Vanua Lava (Sola) and </w:t>
      </w:r>
      <w:proofErr w:type="spellStart"/>
      <w:r w:rsidRPr="007527C4">
        <w:t>Aneityum</w:t>
      </w:r>
      <w:proofErr w:type="spellEnd"/>
      <w:r w:rsidRPr="007527C4">
        <w:t xml:space="preserve"> (</w:t>
      </w:r>
      <w:proofErr w:type="spellStart"/>
      <w:r w:rsidRPr="007527C4">
        <w:t>Analguahat</w:t>
      </w:r>
      <w:proofErr w:type="spellEnd"/>
      <w:r w:rsidRPr="007527C4">
        <w:t xml:space="preserve">). These sites are currently manually controlled and managed by local VMGD staff. The stations are comprised of: Anemometer; Relative Humidity and Air Temperature sensor; Atmospheric Pressure; Rain gauge; Solar Radiation; Soil Moisture, and Earth Temperature. Attached to the weather control system and IP transmission system, this AWS will procure reliable and constant data to the main Meteorological Office in Port Vila every minute at no cost. This system is robust and trustworthy, supports extreme weather condition and will require little maintenance to work efficiently in remote outer island stations. </w:t>
      </w:r>
    </w:p>
    <w:p w:rsidR="00014C90" w:rsidRPr="007527C4" w:rsidRDefault="00014C90" w:rsidP="00014C90">
      <w:pPr>
        <w:rPr>
          <w:lang w:val="en-US"/>
        </w:rPr>
      </w:pPr>
    </w:p>
    <w:p w:rsidR="00014C90" w:rsidRPr="007527C4" w:rsidRDefault="00014C90" w:rsidP="00014C90">
      <w:pPr>
        <w:jc w:val="center"/>
        <w:rPr>
          <w:lang w:val="en-US"/>
        </w:rPr>
      </w:pPr>
      <w:r w:rsidRPr="007527C4">
        <w:rPr>
          <w:noProof/>
          <w:lang w:val="en-US"/>
        </w:rPr>
        <w:lastRenderedPageBreak/>
        <w:drawing>
          <wp:inline distT="0" distB="0" distL="0" distR="0" wp14:anchorId="63FE709F" wp14:editId="33337D12">
            <wp:extent cx="4733925" cy="2581910"/>
            <wp:effectExtent l="19050" t="19050" r="28575" b="279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TAR picture #2.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754035" cy="2592878"/>
                    </a:xfrm>
                    <a:prstGeom prst="rect">
                      <a:avLst/>
                    </a:prstGeom>
                    <a:ln>
                      <a:solidFill>
                        <a:sysClr val="windowText" lastClr="000000"/>
                      </a:solidFill>
                    </a:ln>
                  </pic:spPr>
                </pic:pic>
              </a:graphicData>
            </a:graphic>
          </wp:inline>
        </w:drawing>
      </w:r>
      <w:r w:rsidRPr="007527C4">
        <w:rPr>
          <w:lang w:val="en-US"/>
        </w:rPr>
        <w:br/>
        <w:t xml:space="preserve">Automated Weather Station for 5 remote outer islands </w:t>
      </w:r>
      <w:r w:rsidRPr="007527C4">
        <w:rPr>
          <w:lang w:val="en-US"/>
        </w:rPr>
        <w:br/>
      </w:r>
    </w:p>
    <w:p w:rsidR="00014C90" w:rsidRPr="007527C4" w:rsidRDefault="00014C90" w:rsidP="006F6A3D">
      <w:pPr>
        <w:pStyle w:val="Bodytextvcap"/>
      </w:pPr>
      <w:r w:rsidRPr="007527C4">
        <w:t xml:space="preserve">In order to increase existing monitoring capacity at </w:t>
      </w:r>
      <w:proofErr w:type="spellStart"/>
      <w:r w:rsidRPr="007527C4">
        <w:t>Bauerfield</w:t>
      </w:r>
      <w:proofErr w:type="spellEnd"/>
      <w:r w:rsidRPr="007527C4">
        <w:t xml:space="preserve"> and </w:t>
      </w:r>
      <w:proofErr w:type="spellStart"/>
      <w:r w:rsidRPr="007527C4">
        <w:t>Pekoa</w:t>
      </w:r>
      <w:proofErr w:type="spellEnd"/>
      <w:r w:rsidRPr="007527C4">
        <w:t xml:space="preserve"> Meteorological Offices, two automatic ceilometer stations will be installed.</w:t>
      </w:r>
      <w:r w:rsidR="00EE7AC9" w:rsidRPr="007527C4">
        <w:t xml:space="preserve"> These </w:t>
      </w:r>
      <w:r w:rsidRPr="007527C4">
        <w:t>ceilometers will monitor cloud coverage and provide consistent weather data information</w:t>
      </w:r>
      <w:r w:rsidR="00EE7AC9" w:rsidRPr="007527C4">
        <w:t xml:space="preserve">. It will ale provide an additional more detailed baseline for the measuring the change in weather systems in these locations as local indicators of climate change. </w:t>
      </w:r>
    </w:p>
    <w:p w:rsidR="00014C90" w:rsidRPr="007527C4" w:rsidRDefault="00014C90" w:rsidP="00014C90">
      <w:pPr>
        <w:jc w:val="center"/>
        <w:rPr>
          <w:lang w:val="en-US"/>
        </w:rPr>
      </w:pPr>
      <w:r w:rsidRPr="007527C4">
        <w:rPr>
          <w:noProof/>
          <w:lang w:val="en-US"/>
        </w:rPr>
        <w:drawing>
          <wp:inline distT="0" distB="0" distL="0" distR="0" wp14:anchorId="5951F84D" wp14:editId="38AF76DE">
            <wp:extent cx="4562475" cy="1924050"/>
            <wp:effectExtent l="19050" t="19050" r="2857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AR picture.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584786" cy="1933459"/>
                    </a:xfrm>
                    <a:prstGeom prst="rect">
                      <a:avLst/>
                    </a:prstGeom>
                    <a:ln>
                      <a:solidFill>
                        <a:sysClr val="windowText" lastClr="000000"/>
                      </a:solidFill>
                    </a:ln>
                  </pic:spPr>
                </pic:pic>
              </a:graphicData>
            </a:graphic>
          </wp:inline>
        </w:drawing>
      </w:r>
    </w:p>
    <w:p w:rsidR="00014C90" w:rsidRPr="007527C4" w:rsidRDefault="00014C90" w:rsidP="00014C90">
      <w:pPr>
        <w:spacing w:before="0"/>
        <w:rPr>
          <w:b/>
          <w:lang w:val="en-US"/>
        </w:rPr>
      </w:pPr>
      <w:r w:rsidRPr="007527C4">
        <w:rPr>
          <w:lang w:val="en-US"/>
        </w:rPr>
        <w:t xml:space="preserve">                                     Automated Ceilometer Station for the 2 main meteorological airport offices</w:t>
      </w:r>
    </w:p>
    <w:p w:rsidR="00014C90" w:rsidRPr="007527C4" w:rsidRDefault="00014C90" w:rsidP="00014C90">
      <w:pPr>
        <w:rPr>
          <w:lang w:val="en-US"/>
        </w:rPr>
      </w:pPr>
    </w:p>
    <w:p w:rsidR="00014C90" w:rsidRPr="007527C4" w:rsidRDefault="00014C90" w:rsidP="006F6A3D">
      <w:pPr>
        <w:pStyle w:val="Intense-sub"/>
        <w:rPr>
          <w:lang w:val="en-US"/>
        </w:rPr>
      </w:pPr>
      <w:r w:rsidRPr="007527C4">
        <w:rPr>
          <w:lang w:val="en-US"/>
        </w:rPr>
        <w:t>Improvement of the Real-Time transmission Network</w:t>
      </w:r>
    </w:p>
    <w:p w:rsidR="00014C90" w:rsidRPr="007527C4" w:rsidRDefault="00A170C5" w:rsidP="006F6A3D">
      <w:pPr>
        <w:pStyle w:val="Bodytextvcap"/>
      </w:pPr>
      <w:r w:rsidRPr="007527C4">
        <w:t>R</w:t>
      </w:r>
      <w:r w:rsidR="00014C90" w:rsidRPr="007527C4">
        <w:t xml:space="preserve">eliable Early Warning Systems require a robust real time transmission network. Utilizing the Vanuatu Government Broadband Network, weather data will be transmitted to the Port-Vila main office in a timely manner. Based on the high speed </w:t>
      </w:r>
      <w:r w:rsidR="006F6A3D" w:rsidRPr="007527C4">
        <w:t>government IP network</w:t>
      </w:r>
      <w:r w:rsidR="00014C90" w:rsidRPr="007527C4">
        <w:t xml:space="preserve"> the Vanuatu Broadband Network links every provincial office to Port-Vila at no </w:t>
      </w:r>
      <w:r w:rsidR="006F6A3D" w:rsidRPr="007527C4">
        <w:t xml:space="preserve">additional </w:t>
      </w:r>
      <w:r w:rsidR="00014C90" w:rsidRPr="007527C4">
        <w:t xml:space="preserve">cost. LDCF resources will be invested to provide the connection from all Automatic Weather Stations to Port-Vila using the Vanuatu Government Network. This transmission architecture will comprise two components: </w:t>
      </w:r>
    </w:p>
    <w:p w:rsidR="00014C90" w:rsidRPr="007527C4" w:rsidRDefault="00014C90" w:rsidP="00014C90">
      <w:pPr>
        <w:spacing w:before="0" w:after="0"/>
        <w:ind w:left="993" w:hanging="273"/>
        <w:jc w:val="left"/>
        <w:rPr>
          <w:sz w:val="20"/>
          <w:szCs w:val="20"/>
          <w:lang w:val="en-US"/>
        </w:rPr>
      </w:pPr>
      <w:proofErr w:type="spellStart"/>
      <w:proofErr w:type="gramStart"/>
      <w:r w:rsidRPr="007527C4">
        <w:rPr>
          <w:sz w:val="20"/>
          <w:szCs w:val="20"/>
          <w:lang w:val="en-US"/>
        </w:rPr>
        <w:t>i</w:t>
      </w:r>
      <w:proofErr w:type="spellEnd"/>
      <w:proofErr w:type="gramEnd"/>
      <w:r w:rsidRPr="007527C4">
        <w:rPr>
          <w:sz w:val="20"/>
          <w:szCs w:val="20"/>
          <w:lang w:val="en-US"/>
        </w:rPr>
        <w:t xml:space="preserve">):  Link from Automatic Weather Station to the closest </w:t>
      </w:r>
      <w:proofErr w:type="spellStart"/>
      <w:r w:rsidRPr="007527C4">
        <w:rPr>
          <w:sz w:val="20"/>
          <w:szCs w:val="20"/>
          <w:lang w:val="en-US"/>
        </w:rPr>
        <w:t>eGov</w:t>
      </w:r>
      <w:proofErr w:type="spellEnd"/>
      <w:r w:rsidRPr="007527C4">
        <w:rPr>
          <w:sz w:val="20"/>
          <w:szCs w:val="20"/>
          <w:lang w:val="en-US"/>
        </w:rPr>
        <w:t xml:space="preserve"> tower using a dedicated transmission system (900 </w:t>
      </w:r>
      <w:proofErr w:type="spellStart"/>
      <w:r w:rsidRPr="007527C4">
        <w:rPr>
          <w:sz w:val="20"/>
          <w:szCs w:val="20"/>
          <w:lang w:val="en-US"/>
        </w:rPr>
        <w:t>Mhz</w:t>
      </w:r>
      <w:proofErr w:type="spellEnd"/>
      <w:r w:rsidRPr="007527C4">
        <w:rPr>
          <w:sz w:val="20"/>
          <w:szCs w:val="20"/>
          <w:lang w:val="en-US"/>
        </w:rPr>
        <w:t xml:space="preserve"> or 2.4 </w:t>
      </w:r>
      <w:proofErr w:type="spellStart"/>
      <w:r w:rsidRPr="007527C4">
        <w:rPr>
          <w:sz w:val="20"/>
          <w:szCs w:val="20"/>
          <w:lang w:val="en-US"/>
        </w:rPr>
        <w:t>Ghz</w:t>
      </w:r>
      <w:proofErr w:type="spellEnd"/>
      <w:r w:rsidRPr="007527C4">
        <w:rPr>
          <w:sz w:val="20"/>
          <w:szCs w:val="20"/>
          <w:lang w:val="en-US"/>
        </w:rPr>
        <w:t>)</w:t>
      </w:r>
      <w:r w:rsidR="006F6A3D" w:rsidRPr="007527C4">
        <w:rPr>
          <w:sz w:val="20"/>
          <w:szCs w:val="20"/>
          <w:lang w:val="en-US"/>
        </w:rPr>
        <w:t>; and</w:t>
      </w:r>
    </w:p>
    <w:p w:rsidR="00014C90" w:rsidRPr="007527C4" w:rsidRDefault="00014C90" w:rsidP="00014C90">
      <w:pPr>
        <w:spacing w:before="0" w:after="0"/>
        <w:ind w:left="993" w:hanging="284"/>
        <w:jc w:val="left"/>
        <w:rPr>
          <w:sz w:val="20"/>
          <w:szCs w:val="20"/>
          <w:lang w:val="en-US"/>
        </w:rPr>
      </w:pPr>
      <w:r w:rsidRPr="007527C4">
        <w:rPr>
          <w:sz w:val="20"/>
          <w:szCs w:val="20"/>
          <w:lang w:val="en-US"/>
        </w:rPr>
        <w:t xml:space="preserve">ii)   Link from each </w:t>
      </w:r>
      <w:proofErr w:type="spellStart"/>
      <w:r w:rsidRPr="007527C4">
        <w:rPr>
          <w:sz w:val="20"/>
          <w:szCs w:val="20"/>
          <w:lang w:val="en-US"/>
        </w:rPr>
        <w:t>eGov</w:t>
      </w:r>
      <w:proofErr w:type="spellEnd"/>
      <w:r w:rsidRPr="007527C4">
        <w:rPr>
          <w:sz w:val="20"/>
          <w:szCs w:val="20"/>
          <w:lang w:val="en-US"/>
        </w:rPr>
        <w:t xml:space="preserve"> tower to the Port-Vila Meteorological Office via existing government network.   </w:t>
      </w:r>
      <w:r w:rsidR="006F6A3D" w:rsidRPr="007527C4">
        <w:rPr>
          <w:sz w:val="20"/>
          <w:szCs w:val="20"/>
          <w:lang w:val="en-US"/>
        </w:rPr>
        <w:t xml:space="preserve">V-CAP </w:t>
      </w:r>
      <w:r w:rsidRPr="007527C4">
        <w:rPr>
          <w:sz w:val="20"/>
          <w:szCs w:val="20"/>
          <w:lang w:val="en-US"/>
        </w:rPr>
        <w:t xml:space="preserve">will purchase a dedicated inter-connection system between the </w:t>
      </w:r>
      <w:proofErr w:type="spellStart"/>
      <w:r w:rsidRPr="007527C4">
        <w:rPr>
          <w:sz w:val="20"/>
          <w:szCs w:val="20"/>
          <w:lang w:val="en-US"/>
        </w:rPr>
        <w:t>eGov</w:t>
      </w:r>
      <w:proofErr w:type="spellEnd"/>
      <w:r w:rsidRPr="007527C4">
        <w:rPr>
          <w:sz w:val="20"/>
          <w:szCs w:val="20"/>
          <w:lang w:val="en-US"/>
        </w:rPr>
        <w:t xml:space="preserve"> tower equipment and the VMGD dedicated private transmission system in each province where </w:t>
      </w:r>
      <w:proofErr w:type="spellStart"/>
      <w:r w:rsidRPr="007527C4">
        <w:rPr>
          <w:sz w:val="20"/>
          <w:szCs w:val="20"/>
          <w:lang w:val="en-US"/>
        </w:rPr>
        <w:t>eGov</w:t>
      </w:r>
      <w:proofErr w:type="spellEnd"/>
      <w:r w:rsidRPr="007527C4">
        <w:rPr>
          <w:sz w:val="20"/>
          <w:szCs w:val="20"/>
          <w:lang w:val="en-US"/>
        </w:rPr>
        <w:t xml:space="preserve"> towers are </w:t>
      </w:r>
      <w:r w:rsidR="006F6A3D" w:rsidRPr="007527C4">
        <w:rPr>
          <w:sz w:val="20"/>
          <w:szCs w:val="20"/>
          <w:lang w:val="en-US"/>
        </w:rPr>
        <w:t>located.</w:t>
      </w:r>
    </w:p>
    <w:p w:rsidR="00014C90" w:rsidRPr="007527C4" w:rsidRDefault="00014C90" w:rsidP="006F6A3D">
      <w:pPr>
        <w:pStyle w:val="Intense-sub"/>
        <w:rPr>
          <w:lang w:val="en-US"/>
        </w:rPr>
      </w:pPr>
      <w:r w:rsidRPr="007527C4">
        <w:rPr>
          <w:lang w:val="en-US"/>
        </w:rPr>
        <w:t xml:space="preserve">Increase in meteorological data analysis capacities of VMGD </w:t>
      </w:r>
    </w:p>
    <w:p w:rsidR="00014C90" w:rsidRPr="007527C4" w:rsidRDefault="00014C90" w:rsidP="00CF211D">
      <w:pPr>
        <w:pStyle w:val="Bodytextvcap"/>
      </w:pPr>
      <w:r w:rsidRPr="007527C4">
        <w:t>To enhance analysis of automatic weather synoptic data by VMGD Staff, technical support in the form of on-site (premises of the VMGD) advanced training by</w:t>
      </w:r>
      <w:r w:rsidR="00CF211D" w:rsidRPr="007527C4">
        <w:t xml:space="preserve"> existing m</w:t>
      </w:r>
      <w:r w:rsidRPr="007527C4">
        <w:t xml:space="preserve">eteorological expert </w:t>
      </w:r>
      <w:r w:rsidR="00CF211D" w:rsidRPr="007527C4">
        <w:t xml:space="preserve">partners </w:t>
      </w:r>
      <w:r w:rsidRPr="007527C4">
        <w:t xml:space="preserve">(e.g. NZ </w:t>
      </w:r>
      <w:proofErr w:type="spellStart"/>
      <w:r w:rsidRPr="007527C4">
        <w:t>MetService</w:t>
      </w:r>
      <w:proofErr w:type="spellEnd"/>
      <w:r w:rsidRPr="007527C4">
        <w:t xml:space="preserve">, BOM, </w:t>
      </w:r>
      <w:proofErr w:type="spellStart"/>
      <w:r w:rsidRPr="007527C4">
        <w:t>Meteo</w:t>
      </w:r>
      <w:proofErr w:type="spellEnd"/>
      <w:r w:rsidRPr="007527C4">
        <w:t xml:space="preserve">-France </w:t>
      </w:r>
      <w:proofErr w:type="spellStart"/>
      <w:r w:rsidRPr="007527C4">
        <w:t>etc</w:t>
      </w:r>
      <w:proofErr w:type="spellEnd"/>
      <w:r w:rsidRPr="007527C4">
        <w:t xml:space="preserve">) will be provided. For the short-term data analysis, weather forecast division will be equipped with Meteorological Display Software and server for data collection and data storage. For the long-term data analysis, climate division will be equipped with new software (Met-Display II, </w:t>
      </w:r>
      <w:r w:rsidRPr="007527C4">
        <w:lastRenderedPageBreak/>
        <w:t xml:space="preserve">Met Analysis, GTS) and appropriate hardware, e.g. computers, to </w:t>
      </w:r>
      <w:proofErr w:type="spellStart"/>
      <w:r w:rsidRPr="007527C4">
        <w:t>analyse</w:t>
      </w:r>
      <w:proofErr w:type="spellEnd"/>
      <w:r w:rsidRPr="007527C4">
        <w:t xml:space="preserve"> in real-time the synoptic information coming from AW</w:t>
      </w:r>
      <w:r w:rsidR="00CF211D" w:rsidRPr="007527C4">
        <w:t>S.</w:t>
      </w:r>
    </w:p>
    <w:p w:rsidR="00014C90" w:rsidRPr="007527C4" w:rsidRDefault="00014C90" w:rsidP="00CF211D">
      <w:pPr>
        <w:pStyle w:val="Bodytextvcap"/>
      </w:pPr>
      <w:r w:rsidRPr="007527C4">
        <w:t xml:space="preserve">It is proposed that Installation of the </w:t>
      </w:r>
      <w:r w:rsidR="00CF211D" w:rsidRPr="007527C4">
        <w:t>equipment for</w:t>
      </w:r>
      <w:r w:rsidRPr="007527C4">
        <w:t xml:space="preserve"> the improvement of the Real-Time transmission Network will be carried out by the Vanuatu Meteorological and </w:t>
      </w:r>
      <w:proofErr w:type="spellStart"/>
      <w:r w:rsidRPr="007527C4">
        <w:t>Geohazards</w:t>
      </w:r>
      <w:proofErr w:type="spellEnd"/>
      <w:r w:rsidRPr="007527C4">
        <w:t xml:space="preserve"> Department who are experienced with the proposed equipment. Installation of each Automatic Weather Station will require a Meteorological Expert; a short term consultant will be recruited to supervise these activities.</w:t>
      </w:r>
    </w:p>
    <w:p w:rsidR="00014C90" w:rsidRPr="007527C4" w:rsidRDefault="00014C90" w:rsidP="00014C90">
      <w:pPr>
        <w:spacing w:before="0"/>
        <w:ind w:left="1560" w:hanging="1560"/>
        <w:jc w:val="left"/>
        <w:rPr>
          <w:rFonts w:eastAsia="Arial" w:cs="Arial"/>
          <w:b/>
          <w:sz w:val="20"/>
          <w:szCs w:val="20"/>
          <w:lang w:val="en-US" w:eastAsia="ja-JP"/>
        </w:rPr>
      </w:pPr>
      <w:r w:rsidRPr="007527C4">
        <w:rPr>
          <w:rFonts w:eastAsia="Arial" w:cs="Arial"/>
          <w:b/>
          <w:sz w:val="20"/>
          <w:szCs w:val="20"/>
          <w:lang w:val="en-US" w:eastAsia="ja-JP"/>
        </w:rPr>
        <w:t>Output 2.1.2</w:t>
      </w:r>
      <w:r w:rsidRPr="007527C4">
        <w:rPr>
          <w:rFonts w:eastAsia="Arial" w:cs="Arial"/>
          <w:b/>
          <w:sz w:val="20"/>
          <w:szCs w:val="20"/>
          <w:lang w:val="en-US" w:eastAsia="ja-JP"/>
        </w:rPr>
        <w:tab/>
        <w:t xml:space="preserve">Timely releases of early warnings </w:t>
      </w:r>
      <w:r w:rsidR="00CF211D" w:rsidRPr="007527C4">
        <w:rPr>
          <w:rFonts w:eastAsia="Arial" w:cs="Arial"/>
          <w:b/>
          <w:sz w:val="20"/>
          <w:szCs w:val="20"/>
          <w:lang w:val="en-US" w:eastAsia="ja-JP"/>
        </w:rPr>
        <w:t>related to</w:t>
      </w:r>
      <w:r w:rsidRPr="007527C4">
        <w:rPr>
          <w:rFonts w:eastAsia="Arial" w:cs="Arial"/>
          <w:b/>
          <w:sz w:val="20"/>
          <w:szCs w:val="20"/>
          <w:lang w:val="en-US" w:eastAsia="ja-JP"/>
        </w:rPr>
        <w:t xml:space="preserve"> coastal flooding and storm surges through various public media</w:t>
      </w:r>
    </w:p>
    <w:p w:rsidR="00014C90" w:rsidRPr="007527C4" w:rsidRDefault="00014C90" w:rsidP="00CF211D">
      <w:pPr>
        <w:pStyle w:val="Bodytextvcap"/>
      </w:pPr>
      <w:r w:rsidRPr="007527C4">
        <w:t>LDCF resource will be used to create a Warning Dissemination System comprised of an automated message dissemination system and a provincial/community level climate-related warning display information system. While the telephone system is a useful process, in many outer island project sites, there is limited, if any coverage by the existing networks. As a result, project targeted communities will be equipped with an HF based alarm system to expand upon a demonstration of HF radio Warning Dissemination Systems already installed by the Red Cross in isolated island communities</w:t>
      </w:r>
      <w:r w:rsidR="00CF211D" w:rsidRPr="007527C4">
        <w:t xml:space="preserve"> in Torres Island group</w:t>
      </w:r>
      <w:r w:rsidRPr="007527C4">
        <w:t xml:space="preserve">. </w:t>
      </w:r>
    </w:p>
    <w:p w:rsidR="00014C90" w:rsidRPr="007527C4" w:rsidRDefault="00014C90" w:rsidP="00CF211D">
      <w:pPr>
        <w:pStyle w:val="Intense-sub"/>
        <w:rPr>
          <w:rFonts w:eastAsia="Arial"/>
          <w:lang w:val="en-US" w:eastAsia="ja-JP"/>
        </w:rPr>
      </w:pPr>
      <w:r w:rsidRPr="007527C4">
        <w:rPr>
          <w:rFonts w:eastAsia="Arial"/>
          <w:lang w:val="en-US" w:eastAsia="ja-JP"/>
        </w:rPr>
        <w:t>Improvement of the real-time warning dissemination information</w:t>
      </w:r>
    </w:p>
    <w:p w:rsidR="00FB1325" w:rsidRPr="007527C4" w:rsidRDefault="00014C90" w:rsidP="00FB2AE3">
      <w:pPr>
        <w:pStyle w:val="Bodytextvcap"/>
      </w:pPr>
      <w:r w:rsidRPr="007527C4">
        <w:t xml:space="preserve">Currently, the </w:t>
      </w:r>
      <w:r w:rsidR="00CF211D" w:rsidRPr="007527C4">
        <w:t>N</w:t>
      </w:r>
      <w:r w:rsidRPr="007527C4">
        <w:t>DMO works closely with provincial and local d</w:t>
      </w:r>
      <w:r w:rsidR="00FB2AE3" w:rsidRPr="007527C4">
        <w:t>isaster communities to relay w</w:t>
      </w:r>
      <w:r w:rsidRPr="007527C4">
        <w:t xml:space="preserve">arning </w:t>
      </w:r>
      <w:r w:rsidR="00FB2AE3" w:rsidRPr="007527C4">
        <w:t>i</w:t>
      </w:r>
      <w:r w:rsidRPr="007527C4">
        <w:t xml:space="preserve">nformation. However, no efficient warning dissemination system has been developed as yet. A SMS-based system is currently being tested by NDMO in some local communities but this solution is not yet validated, nor will it reach all targeted communities. </w:t>
      </w:r>
      <w:r w:rsidR="00FB1325" w:rsidRPr="007527C4">
        <w:t xml:space="preserve">However, V-CAP will support its implementation through the provision of high-quality information and early warnings as appropriate. </w:t>
      </w:r>
    </w:p>
    <w:p w:rsidR="00014C90" w:rsidRPr="007527C4" w:rsidRDefault="00FB1325" w:rsidP="00FB2AE3">
      <w:pPr>
        <w:pStyle w:val="Bodytextvcap"/>
      </w:pPr>
      <w:r w:rsidRPr="007527C4">
        <w:t>In addition, V-CAP will support t</w:t>
      </w:r>
      <w:r w:rsidR="00014C90" w:rsidRPr="007527C4">
        <w:t xml:space="preserve">he live display of climate-related hazards Information/Advisory/Warning in key strategic locations in Vanuatu. These include: </w:t>
      </w:r>
    </w:p>
    <w:p w:rsidR="00014C90" w:rsidRPr="007527C4" w:rsidRDefault="00014C90" w:rsidP="00195C7B">
      <w:pPr>
        <w:pStyle w:val="ListParagraph"/>
        <w:numPr>
          <w:ilvl w:val="0"/>
          <w:numId w:val="26"/>
        </w:numPr>
      </w:pPr>
      <w:r w:rsidRPr="007527C4">
        <w:t>Warning Display Information on each six (6) provinces</w:t>
      </w:r>
    </w:p>
    <w:p w:rsidR="00014C90" w:rsidRPr="007527C4" w:rsidRDefault="00014C90" w:rsidP="00195C7B">
      <w:pPr>
        <w:pStyle w:val="ListParagraph"/>
        <w:numPr>
          <w:ilvl w:val="0"/>
          <w:numId w:val="26"/>
        </w:numPr>
      </w:pPr>
      <w:r w:rsidRPr="007527C4">
        <w:t>Warning Display Information on each five (5) outer islands weather stations</w:t>
      </w:r>
    </w:p>
    <w:p w:rsidR="00014C90" w:rsidRPr="007527C4" w:rsidRDefault="00014C90" w:rsidP="00195C7B">
      <w:pPr>
        <w:pStyle w:val="ListParagraph"/>
        <w:numPr>
          <w:ilvl w:val="0"/>
          <w:numId w:val="26"/>
        </w:numPr>
      </w:pPr>
      <w:r w:rsidRPr="007527C4">
        <w:t>Warning Display Information on each two (2) major Vanuatu airports.</w:t>
      </w:r>
    </w:p>
    <w:p w:rsidR="00014C90" w:rsidRPr="007527C4" w:rsidRDefault="00014C90" w:rsidP="00014C90">
      <w:pPr>
        <w:spacing w:before="0" w:after="0"/>
        <w:ind w:left="720"/>
        <w:jc w:val="left"/>
        <w:rPr>
          <w:sz w:val="20"/>
          <w:szCs w:val="20"/>
          <w:lang w:val="en-US"/>
        </w:rPr>
      </w:pPr>
    </w:p>
    <w:p w:rsidR="00014C90" w:rsidRPr="007527C4" w:rsidRDefault="00014C90" w:rsidP="00FB2AE3">
      <w:pPr>
        <w:pStyle w:val="Bodytextvcap"/>
      </w:pPr>
      <w:r w:rsidRPr="007527C4">
        <w:t>This Warning Display Information System will be comprised of:</w:t>
      </w:r>
    </w:p>
    <w:p w:rsidR="00014C90" w:rsidRPr="007527C4" w:rsidRDefault="00014C90" w:rsidP="00195C7B">
      <w:pPr>
        <w:pStyle w:val="ListParagraph"/>
        <w:numPr>
          <w:ilvl w:val="0"/>
          <w:numId w:val="27"/>
        </w:numPr>
      </w:pPr>
      <w:r w:rsidRPr="007527C4">
        <w:t>A set of screens which will display live information (bulletin/warning/information) coming from VMGD  and updated as often as possible</w:t>
      </w:r>
    </w:p>
    <w:p w:rsidR="00014C90" w:rsidRPr="007527C4" w:rsidRDefault="00014C90" w:rsidP="00195C7B">
      <w:pPr>
        <w:pStyle w:val="ListParagraph"/>
        <w:numPr>
          <w:ilvl w:val="0"/>
          <w:numId w:val="27"/>
        </w:numPr>
      </w:pPr>
      <w:r w:rsidRPr="007527C4">
        <w:t xml:space="preserve">A set of communication devices (VOIP phone, IP Radio and Live Camera) using the Vanuatu Government Broadband Network capacity, and </w:t>
      </w:r>
    </w:p>
    <w:p w:rsidR="00014C90" w:rsidRPr="007527C4" w:rsidRDefault="00014C90" w:rsidP="00195C7B">
      <w:pPr>
        <w:pStyle w:val="ListParagraph"/>
        <w:numPr>
          <w:ilvl w:val="0"/>
          <w:numId w:val="27"/>
        </w:numPr>
      </w:pPr>
      <w:r w:rsidRPr="007527C4">
        <w:t>Robust computers for local warning centers.</w:t>
      </w:r>
    </w:p>
    <w:p w:rsidR="00014C90" w:rsidRPr="007527C4" w:rsidRDefault="00014C90" w:rsidP="00FB2AE3">
      <w:pPr>
        <w:pStyle w:val="Intense-sub"/>
        <w:rPr>
          <w:lang w:val="en-US"/>
        </w:rPr>
      </w:pPr>
      <w:r w:rsidRPr="007527C4">
        <w:rPr>
          <w:lang w:val="en-US"/>
        </w:rPr>
        <w:t>Increase of the real-time broadcast information capacity</w:t>
      </w:r>
    </w:p>
    <w:p w:rsidR="00014C90" w:rsidRPr="007527C4" w:rsidRDefault="00014C90" w:rsidP="00FB2AE3">
      <w:pPr>
        <w:pStyle w:val="Bodytextvcap"/>
      </w:pPr>
      <w:r w:rsidRPr="007527C4">
        <w:t xml:space="preserve">The Warning Display Information needs to be consistent and reliable. Depending on the targeted area/province, </w:t>
      </w:r>
      <w:r w:rsidR="00FB2AE3" w:rsidRPr="007527C4">
        <w:t xml:space="preserve">specific </w:t>
      </w:r>
      <w:r w:rsidRPr="007527C4">
        <w:t xml:space="preserve">information could be </w:t>
      </w:r>
      <w:r w:rsidR="00FB2AE3" w:rsidRPr="007527C4">
        <w:t xml:space="preserve">presented for </w:t>
      </w:r>
      <w:r w:rsidRPr="007527C4">
        <w:t xml:space="preserve">that location (e.g. a cyclone warning message may vary depending on the cyclone track and volcanic hazards impacts may be restricted to certain areas). A Display Management System would then have to be developed at VMGD to regulate and manage the warning information display on each outer island. </w:t>
      </w:r>
    </w:p>
    <w:p w:rsidR="00014C90" w:rsidRPr="007527C4" w:rsidRDefault="00014C90" w:rsidP="00FB2AE3">
      <w:pPr>
        <w:pStyle w:val="Bodytextvcap"/>
      </w:pPr>
      <w:r w:rsidRPr="007527C4">
        <w:t>In order to develop the Display Management System and Automated Warning Dissemination System, an international consultant will be appointed for 9 months to manage this process. Information/Advisory/Warning data should be automatically updated to the specific area using the two-way communication channels (Broadband Network) developed for Output 2.1.1. Dedicated software will be developed (or purchased) to enable continuous information update to the targeted Warning Dissemination Station 24/7.</w:t>
      </w:r>
    </w:p>
    <w:p w:rsidR="00014C90" w:rsidRPr="007527C4" w:rsidRDefault="00014C90" w:rsidP="00014C90">
      <w:pPr>
        <w:rPr>
          <w:lang w:val="en-US" w:eastAsia="ja-JP"/>
        </w:rPr>
      </w:pPr>
    </w:p>
    <w:p w:rsidR="00014C90" w:rsidRPr="007527C4" w:rsidRDefault="00014C90" w:rsidP="00014C90">
      <w:pPr>
        <w:spacing w:before="0"/>
        <w:ind w:left="1560" w:hanging="1560"/>
        <w:jc w:val="left"/>
        <w:rPr>
          <w:rFonts w:eastAsia="Arial" w:cs="Arial"/>
          <w:b/>
          <w:sz w:val="20"/>
          <w:szCs w:val="20"/>
          <w:lang w:val="en-US" w:eastAsia="ja-JP"/>
        </w:rPr>
      </w:pPr>
      <w:r w:rsidRPr="007527C4">
        <w:rPr>
          <w:rFonts w:eastAsia="Arial" w:cs="Arial"/>
          <w:b/>
          <w:sz w:val="20"/>
          <w:szCs w:val="20"/>
          <w:lang w:val="en-US" w:eastAsia="ja-JP"/>
        </w:rPr>
        <w:t>Output 2.1.3</w:t>
      </w:r>
      <w:r w:rsidRPr="007527C4">
        <w:rPr>
          <w:rFonts w:eastAsia="Arial" w:cs="Arial"/>
          <w:b/>
          <w:sz w:val="20"/>
          <w:szCs w:val="20"/>
          <w:lang w:val="en-US" w:eastAsia="ja-JP"/>
        </w:rPr>
        <w:tab/>
        <w:t>Capacity of VMGD</w:t>
      </w:r>
      <w:r w:rsidR="00F810CB" w:rsidRPr="007527C4">
        <w:rPr>
          <w:rFonts w:eastAsia="Arial" w:cs="Arial"/>
          <w:b/>
          <w:sz w:val="20"/>
          <w:szCs w:val="20"/>
          <w:lang w:val="en-US" w:eastAsia="ja-JP"/>
        </w:rPr>
        <w:t xml:space="preserve"> and </w:t>
      </w:r>
      <w:r w:rsidRPr="007527C4">
        <w:rPr>
          <w:rFonts w:eastAsia="Arial" w:cs="Arial"/>
          <w:b/>
          <w:sz w:val="20"/>
          <w:szCs w:val="20"/>
          <w:lang w:val="en-US" w:eastAsia="ja-JP"/>
        </w:rPr>
        <w:t xml:space="preserve">NDMO </w:t>
      </w:r>
      <w:r w:rsidR="00F810CB" w:rsidRPr="007527C4">
        <w:rPr>
          <w:rFonts w:eastAsia="Arial" w:cs="Arial"/>
          <w:b/>
          <w:sz w:val="20"/>
          <w:szCs w:val="20"/>
          <w:lang w:val="en-US" w:eastAsia="ja-JP"/>
        </w:rPr>
        <w:t xml:space="preserve">national and provincial officers </w:t>
      </w:r>
      <w:r w:rsidR="00FB2AE3" w:rsidRPr="007527C4">
        <w:rPr>
          <w:rFonts w:eastAsia="Arial" w:cs="Arial"/>
          <w:b/>
          <w:sz w:val="20"/>
          <w:szCs w:val="20"/>
          <w:lang w:val="en-US" w:eastAsia="ja-JP"/>
        </w:rPr>
        <w:t>in</w:t>
      </w:r>
      <w:r w:rsidRPr="007527C4">
        <w:rPr>
          <w:rFonts w:eastAsia="Arial" w:cs="Arial"/>
          <w:b/>
          <w:sz w:val="20"/>
          <w:szCs w:val="20"/>
          <w:lang w:val="en-US" w:eastAsia="ja-JP"/>
        </w:rPr>
        <w:t xml:space="preserve"> the operation and maintenance of AWS and in the analysis of data strengthened</w:t>
      </w:r>
    </w:p>
    <w:p w:rsidR="00014C90" w:rsidRPr="007527C4" w:rsidRDefault="00014C90" w:rsidP="00FB2AE3">
      <w:pPr>
        <w:pStyle w:val="Bodytextvcap"/>
      </w:pPr>
      <w:r w:rsidRPr="007527C4">
        <w:t xml:space="preserve">Implementation of the first two outputs will require strong capacity building support for both VMGD Weather Forecast and Observation Divisions. The installation and maintenance of the Automated Weather System will be </w:t>
      </w:r>
      <w:r w:rsidR="00F810CB" w:rsidRPr="007527C4">
        <w:t xml:space="preserve">supported </w:t>
      </w:r>
      <w:r w:rsidRPr="007527C4">
        <w:t>by an international meteorological expert who will</w:t>
      </w:r>
      <w:r w:rsidR="00F810CB" w:rsidRPr="007527C4">
        <w:t xml:space="preserve"> work with and build capacity in </w:t>
      </w:r>
      <w:r w:rsidRPr="007527C4">
        <w:t xml:space="preserve">local staff from outer islands (12 staff) and </w:t>
      </w:r>
      <w:r w:rsidR="00F810CB" w:rsidRPr="007527C4">
        <w:t xml:space="preserve">four </w:t>
      </w:r>
      <w:r w:rsidRPr="007527C4">
        <w:t>technician</w:t>
      </w:r>
      <w:r w:rsidR="00F810CB" w:rsidRPr="007527C4">
        <w:t>s</w:t>
      </w:r>
      <w:r w:rsidRPr="007527C4">
        <w:t>/engineer</w:t>
      </w:r>
      <w:r w:rsidR="00F810CB" w:rsidRPr="007527C4">
        <w:t>s</w:t>
      </w:r>
      <w:r w:rsidRPr="007527C4">
        <w:t xml:space="preserve"> from the Port-Vila Meteorological Office.</w:t>
      </w:r>
    </w:p>
    <w:p w:rsidR="00014C90" w:rsidRPr="007527C4" w:rsidRDefault="00014C90" w:rsidP="00FB2AE3">
      <w:pPr>
        <w:pStyle w:val="Bodytextvcap"/>
      </w:pPr>
      <w:r w:rsidRPr="007527C4">
        <w:t>It is proposed that these</w:t>
      </w:r>
      <w:r w:rsidR="00F810CB" w:rsidRPr="007527C4">
        <w:t xml:space="preserve"> staff members</w:t>
      </w:r>
      <w:r w:rsidRPr="007527C4">
        <w:t xml:space="preserve"> undertake intensive training in the use of meteorological display and climate-related hazards software for forecast officers as well during the installation of these systems. Training on the Real-Time transmission system will be carried out by VMGD who have experience </w:t>
      </w:r>
      <w:r w:rsidRPr="007527C4">
        <w:lastRenderedPageBreak/>
        <w:t>with the proposed architecture. Training will include workshops, in-field training and simulation exercises for all VMGD technical officers (currently 18 staff) and NDMO officers.</w:t>
      </w:r>
    </w:p>
    <w:p w:rsidR="00014C90" w:rsidRPr="007527C4" w:rsidRDefault="00014C90" w:rsidP="00FB2AE3">
      <w:pPr>
        <w:pStyle w:val="Bodytextvcap"/>
        <w:rPr>
          <w:b/>
        </w:rPr>
      </w:pPr>
      <w:r w:rsidRPr="007527C4">
        <w:t>The final activity of this output concern</w:t>
      </w:r>
      <w:r w:rsidR="00F810CB" w:rsidRPr="007527C4">
        <w:t>s</w:t>
      </w:r>
      <w:r w:rsidRPr="007527C4">
        <w:t xml:space="preserve"> the use and maintenance of the dedicated Automated Warning Dissemination System developed specifically for VMGD for the purpose of the warning dissemination to each outer station. This training will be carried out by the</w:t>
      </w:r>
      <w:r w:rsidR="00F810CB" w:rsidRPr="007527C4">
        <w:t xml:space="preserve"> international consultant </w:t>
      </w:r>
      <w:r w:rsidRPr="007527C4">
        <w:t xml:space="preserve">responsible for </w:t>
      </w:r>
      <w:r w:rsidR="00F810CB" w:rsidRPr="007527C4">
        <w:t xml:space="preserve">deployment of </w:t>
      </w:r>
      <w:r w:rsidR="00986C5A" w:rsidRPr="007527C4">
        <w:t xml:space="preserve">   the dedicated</w:t>
      </w:r>
      <w:r w:rsidRPr="007527C4">
        <w:t xml:space="preserve"> Automated Warning Dissemination System.</w:t>
      </w:r>
      <w:r w:rsidRPr="007527C4" w:rsidDel="008343D2">
        <w:t xml:space="preserve"> </w:t>
      </w:r>
    </w:p>
    <w:p w:rsidR="00FB2AE3" w:rsidRPr="007527C4" w:rsidRDefault="00FB2AE3" w:rsidP="00FB2AE3">
      <w:pPr>
        <w:pStyle w:val="Output"/>
        <w:rPr>
          <w:color w:val="auto"/>
        </w:rPr>
      </w:pPr>
      <w:r w:rsidRPr="007527C4">
        <w:rPr>
          <w:color w:val="auto"/>
        </w:rPr>
        <w:t xml:space="preserve">Component 2 outputs </w:t>
      </w:r>
    </w:p>
    <w:p w:rsidR="00FB2AE3" w:rsidRPr="007527C4" w:rsidRDefault="00FB2AE3" w:rsidP="00FB2AE3">
      <w:pPr>
        <w:pStyle w:val="Bodytextvcap"/>
        <w:rPr>
          <w:b/>
        </w:rPr>
      </w:pPr>
      <w:r w:rsidRPr="007527C4">
        <w:t>The specific outputs of component 2 are outlined below:</w:t>
      </w:r>
    </w:p>
    <w:tbl>
      <w:tblPr>
        <w:tblStyle w:val="TableGrid"/>
        <w:tblW w:w="0" w:type="auto"/>
        <w:tblBorders>
          <w:top w:val="single" w:sz="2" w:space="0" w:color="EEECE1" w:themeColor="background2"/>
          <w:left w:val="single" w:sz="2" w:space="0" w:color="EEECE1" w:themeColor="background2"/>
          <w:bottom w:val="single" w:sz="2" w:space="0" w:color="EEECE1" w:themeColor="background2"/>
          <w:right w:val="single" w:sz="2" w:space="0" w:color="EEECE1" w:themeColor="background2"/>
          <w:insideH w:val="single" w:sz="2" w:space="0" w:color="EEECE1" w:themeColor="background2"/>
          <w:insideV w:val="single" w:sz="2" w:space="0" w:color="EEECE1" w:themeColor="background2"/>
        </w:tblBorders>
        <w:tblLook w:val="04A0" w:firstRow="1" w:lastRow="0" w:firstColumn="1" w:lastColumn="0" w:noHBand="0" w:noVBand="1"/>
      </w:tblPr>
      <w:tblGrid>
        <w:gridCol w:w="1101"/>
        <w:gridCol w:w="7571"/>
      </w:tblGrid>
      <w:tr w:rsidR="00612AAA" w:rsidRPr="007527C4" w:rsidTr="00214BEE">
        <w:trPr>
          <w:trHeight w:val="431"/>
        </w:trPr>
        <w:tc>
          <w:tcPr>
            <w:tcW w:w="8672" w:type="dxa"/>
            <w:gridSpan w:val="2"/>
            <w:shd w:val="clear" w:color="auto" w:fill="DDD9C3" w:themeFill="background2" w:themeFillShade="E6"/>
          </w:tcPr>
          <w:p w:rsidR="00014C90" w:rsidRPr="007527C4" w:rsidRDefault="00014C90" w:rsidP="00014C90">
            <w:pPr>
              <w:spacing w:before="0"/>
              <w:ind w:left="360" w:hanging="360"/>
              <w:rPr>
                <w:rFonts w:eastAsia="Arial" w:cs="Arial"/>
                <w:sz w:val="20"/>
                <w:lang w:val="en-US" w:eastAsia="ja-JP"/>
              </w:rPr>
            </w:pPr>
            <w:r w:rsidRPr="007527C4">
              <w:rPr>
                <w:rFonts w:eastAsia="Arial" w:cs="Arial"/>
                <w:sz w:val="20"/>
                <w:lang w:val="en-US" w:eastAsia="ja-JP"/>
              </w:rPr>
              <w:t>Output 2.1.1 Automated system for real time monitoring of climate-related hazards such as coastal flooding, storm surges, sea-level rise designed, installed and maintained</w:t>
            </w:r>
          </w:p>
        </w:tc>
      </w:tr>
      <w:tr w:rsidR="00612AAA" w:rsidRPr="007527C4" w:rsidTr="00214BEE">
        <w:tc>
          <w:tcPr>
            <w:tcW w:w="8672" w:type="dxa"/>
            <w:gridSpan w:val="2"/>
          </w:tcPr>
          <w:p w:rsidR="00014C90" w:rsidRPr="007527C4" w:rsidRDefault="00014C90" w:rsidP="00014C90">
            <w:pPr>
              <w:spacing w:before="0" w:after="0"/>
              <w:rPr>
                <w:lang w:val="en-US"/>
              </w:rPr>
            </w:pPr>
            <w:r w:rsidRPr="007527C4">
              <w:rPr>
                <w:lang w:val="en-US"/>
              </w:rPr>
              <w:t xml:space="preserve">Outline activities : </w:t>
            </w:r>
          </w:p>
        </w:tc>
      </w:tr>
      <w:tr w:rsidR="00612AAA" w:rsidRPr="007527C4" w:rsidTr="00214BEE">
        <w:tc>
          <w:tcPr>
            <w:tcW w:w="1101" w:type="dxa"/>
          </w:tcPr>
          <w:p w:rsidR="00014C90" w:rsidRPr="007527C4" w:rsidRDefault="00014C90" w:rsidP="00014C90">
            <w:pPr>
              <w:spacing w:before="0" w:after="0"/>
              <w:rPr>
                <w:lang w:val="en-US"/>
              </w:rPr>
            </w:pPr>
            <w:r w:rsidRPr="007527C4">
              <w:rPr>
                <w:lang w:val="en-US"/>
              </w:rPr>
              <w:t>2.1.1.1</w:t>
            </w:r>
          </w:p>
        </w:tc>
        <w:tc>
          <w:tcPr>
            <w:tcW w:w="7571" w:type="dxa"/>
          </w:tcPr>
          <w:p w:rsidR="00014C90" w:rsidRPr="007527C4" w:rsidRDefault="00014C90" w:rsidP="00014C90">
            <w:pPr>
              <w:spacing w:before="0" w:after="0"/>
              <w:rPr>
                <w:lang w:val="en-US"/>
              </w:rPr>
            </w:pPr>
            <w:r w:rsidRPr="007527C4">
              <w:rPr>
                <w:lang w:val="en-US"/>
              </w:rPr>
              <w:t xml:space="preserve"> Procurement and installation of five (5) Automatic Weather Stations composed of wind, temperature, rainfall, barometer, cloud coverage and others for Weather Forecast Observations Sites of </w:t>
            </w:r>
            <w:proofErr w:type="spellStart"/>
            <w:r w:rsidRPr="007527C4">
              <w:rPr>
                <w:lang w:val="en-US"/>
              </w:rPr>
              <w:t>Whitegrass</w:t>
            </w:r>
            <w:proofErr w:type="spellEnd"/>
            <w:r w:rsidRPr="007527C4">
              <w:rPr>
                <w:lang w:val="en-US"/>
              </w:rPr>
              <w:t xml:space="preserve">, </w:t>
            </w:r>
            <w:proofErr w:type="spellStart"/>
            <w:r w:rsidRPr="007527C4">
              <w:rPr>
                <w:lang w:val="en-US"/>
              </w:rPr>
              <w:t>Lamap</w:t>
            </w:r>
            <w:proofErr w:type="spellEnd"/>
            <w:r w:rsidRPr="007527C4">
              <w:rPr>
                <w:lang w:val="en-US"/>
              </w:rPr>
              <w:t xml:space="preserve">, Sola, </w:t>
            </w:r>
            <w:proofErr w:type="spellStart"/>
            <w:r w:rsidRPr="007527C4">
              <w:rPr>
                <w:lang w:val="en-US"/>
              </w:rPr>
              <w:t>Analguahat</w:t>
            </w:r>
            <w:proofErr w:type="spellEnd"/>
            <w:r w:rsidRPr="007527C4">
              <w:rPr>
                <w:lang w:val="en-US"/>
              </w:rPr>
              <w:t xml:space="preserve"> and </w:t>
            </w:r>
            <w:proofErr w:type="spellStart"/>
            <w:r w:rsidRPr="007527C4">
              <w:rPr>
                <w:lang w:val="en-US"/>
              </w:rPr>
              <w:t>Saratamata</w:t>
            </w:r>
            <w:proofErr w:type="spellEnd"/>
          </w:p>
        </w:tc>
      </w:tr>
      <w:tr w:rsidR="00014C90" w:rsidRPr="007527C4" w:rsidTr="00214BEE">
        <w:tc>
          <w:tcPr>
            <w:tcW w:w="1101" w:type="dxa"/>
          </w:tcPr>
          <w:p w:rsidR="00014C90" w:rsidRPr="007527C4" w:rsidRDefault="00014C90" w:rsidP="00014C90">
            <w:pPr>
              <w:spacing w:before="0" w:after="0"/>
              <w:rPr>
                <w:lang w:val="en-US"/>
              </w:rPr>
            </w:pPr>
            <w:r w:rsidRPr="007527C4">
              <w:rPr>
                <w:lang w:val="en-US"/>
              </w:rPr>
              <w:t xml:space="preserve"> 2.1.1.2</w:t>
            </w:r>
          </w:p>
        </w:tc>
        <w:tc>
          <w:tcPr>
            <w:tcW w:w="7571" w:type="dxa"/>
          </w:tcPr>
          <w:p w:rsidR="00014C90" w:rsidRPr="007527C4" w:rsidRDefault="00014C90" w:rsidP="00014C90">
            <w:pPr>
              <w:spacing w:before="0" w:after="0"/>
              <w:rPr>
                <w:lang w:val="en-US"/>
              </w:rPr>
            </w:pPr>
            <w:r w:rsidRPr="007527C4">
              <w:rPr>
                <w:lang w:val="en-US"/>
              </w:rPr>
              <w:t xml:space="preserve"> Procurement and installation of two (2) Automatic Ceilometer Stations for cloud coverage in </w:t>
            </w:r>
            <w:proofErr w:type="spellStart"/>
            <w:r w:rsidRPr="007527C4">
              <w:rPr>
                <w:lang w:val="en-US"/>
              </w:rPr>
              <w:t>Bauerfield</w:t>
            </w:r>
            <w:proofErr w:type="spellEnd"/>
            <w:r w:rsidRPr="007527C4">
              <w:rPr>
                <w:lang w:val="en-US"/>
              </w:rPr>
              <w:t xml:space="preserve"> and </w:t>
            </w:r>
            <w:proofErr w:type="spellStart"/>
            <w:r w:rsidRPr="007527C4">
              <w:rPr>
                <w:lang w:val="en-US"/>
              </w:rPr>
              <w:t>Pekoa</w:t>
            </w:r>
            <w:proofErr w:type="spellEnd"/>
            <w:r w:rsidRPr="007527C4">
              <w:rPr>
                <w:lang w:val="en-US"/>
              </w:rPr>
              <w:t xml:space="preserve"> Airport</w:t>
            </w:r>
            <w:r w:rsidR="00F810CB" w:rsidRPr="007527C4">
              <w:rPr>
                <w:lang w:val="en-US"/>
              </w:rPr>
              <w:t>s</w:t>
            </w:r>
          </w:p>
        </w:tc>
      </w:tr>
      <w:tr w:rsidR="00014C90" w:rsidRPr="007527C4" w:rsidTr="00214BEE">
        <w:tc>
          <w:tcPr>
            <w:tcW w:w="1101" w:type="dxa"/>
          </w:tcPr>
          <w:p w:rsidR="00014C90" w:rsidRPr="007527C4" w:rsidRDefault="00014C90" w:rsidP="00014C90">
            <w:pPr>
              <w:spacing w:before="0" w:after="0"/>
              <w:rPr>
                <w:lang w:val="en-US"/>
              </w:rPr>
            </w:pPr>
            <w:r w:rsidRPr="007527C4">
              <w:rPr>
                <w:lang w:val="en-US"/>
              </w:rPr>
              <w:t>2.1.1.3</w:t>
            </w:r>
          </w:p>
        </w:tc>
        <w:tc>
          <w:tcPr>
            <w:tcW w:w="7571" w:type="dxa"/>
          </w:tcPr>
          <w:p w:rsidR="00014C90" w:rsidRPr="007527C4" w:rsidRDefault="00014C90" w:rsidP="00014C90">
            <w:pPr>
              <w:spacing w:before="0" w:after="0"/>
              <w:rPr>
                <w:lang w:val="en-US"/>
              </w:rPr>
            </w:pPr>
            <w:r w:rsidRPr="007527C4">
              <w:rPr>
                <w:lang w:val="en-US"/>
              </w:rPr>
              <w:t xml:space="preserve"> Procurement, upgrade and installation of rea</w:t>
            </w:r>
            <w:r w:rsidR="00F810CB" w:rsidRPr="007527C4">
              <w:rPr>
                <w:lang w:val="en-US"/>
              </w:rPr>
              <w:t>l-time transmission system base</w:t>
            </w:r>
            <w:r w:rsidRPr="007527C4">
              <w:rPr>
                <w:lang w:val="en-US"/>
              </w:rPr>
              <w:t>d on the extension of the current Vanuatu Government Broadband Network from each station to the Port-Vila main office</w:t>
            </w:r>
          </w:p>
        </w:tc>
      </w:tr>
      <w:tr w:rsidR="00014C90" w:rsidRPr="007527C4" w:rsidTr="00214BEE">
        <w:tc>
          <w:tcPr>
            <w:tcW w:w="1101" w:type="dxa"/>
          </w:tcPr>
          <w:p w:rsidR="00014C90" w:rsidRPr="007527C4" w:rsidRDefault="00014C90" w:rsidP="00014C90">
            <w:pPr>
              <w:spacing w:before="0" w:after="0"/>
              <w:rPr>
                <w:lang w:val="en-US"/>
              </w:rPr>
            </w:pPr>
            <w:r w:rsidRPr="007527C4">
              <w:rPr>
                <w:lang w:val="en-US"/>
              </w:rPr>
              <w:t>2.1.1.4</w:t>
            </w:r>
          </w:p>
        </w:tc>
        <w:tc>
          <w:tcPr>
            <w:tcW w:w="7571" w:type="dxa"/>
          </w:tcPr>
          <w:p w:rsidR="00014C90" w:rsidRPr="007527C4" w:rsidRDefault="00014C90" w:rsidP="00014C90">
            <w:pPr>
              <w:spacing w:before="0" w:after="0"/>
              <w:rPr>
                <w:lang w:val="en-US"/>
              </w:rPr>
            </w:pPr>
            <w:r w:rsidRPr="007527C4">
              <w:rPr>
                <w:lang w:val="en-US"/>
              </w:rPr>
              <w:t>Procurement and installation of Automatic Weather Forecast Software Data Analysis / Weather Data Display and Server equipment for data storage and data handling</w:t>
            </w:r>
          </w:p>
        </w:tc>
      </w:tr>
      <w:tr w:rsidR="00014C90" w:rsidRPr="007527C4" w:rsidTr="00214BEE">
        <w:tc>
          <w:tcPr>
            <w:tcW w:w="1101" w:type="dxa"/>
          </w:tcPr>
          <w:p w:rsidR="00014C90" w:rsidRPr="007527C4" w:rsidRDefault="00014C90" w:rsidP="00014C90">
            <w:pPr>
              <w:spacing w:before="0" w:after="0"/>
              <w:rPr>
                <w:lang w:val="en-US"/>
              </w:rPr>
            </w:pPr>
            <w:r w:rsidRPr="007527C4">
              <w:rPr>
                <w:lang w:val="en-US"/>
              </w:rPr>
              <w:t>2.1.1.5</w:t>
            </w:r>
          </w:p>
        </w:tc>
        <w:tc>
          <w:tcPr>
            <w:tcW w:w="7571" w:type="dxa"/>
          </w:tcPr>
          <w:p w:rsidR="00014C90" w:rsidRPr="007527C4" w:rsidRDefault="00014C90" w:rsidP="00014C90">
            <w:pPr>
              <w:spacing w:before="0" w:after="0"/>
              <w:rPr>
                <w:lang w:val="en-US"/>
              </w:rPr>
            </w:pPr>
            <w:r w:rsidRPr="007527C4">
              <w:rPr>
                <w:lang w:val="en-US"/>
              </w:rPr>
              <w:t>Procurement and installation of Climate Data Analysis equipment for the VMGD Climate Division</w:t>
            </w:r>
          </w:p>
        </w:tc>
      </w:tr>
      <w:tr w:rsidR="00014C90" w:rsidRPr="007527C4" w:rsidTr="00214BEE">
        <w:tc>
          <w:tcPr>
            <w:tcW w:w="1101" w:type="dxa"/>
          </w:tcPr>
          <w:p w:rsidR="00014C90" w:rsidRPr="007527C4" w:rsidRDefault="00014C90" w:rsidP="00014C90">
            <w:pPr>
              <w:spacing w:before="0" w:after="0"/>
              <w:rPr>
                <w:lang w:val="en-US"/>
              </w:rPr>
            </w:pPr>
            <w:r w:rsidRPr="007527C4">
              <w:rPr>
                <w:lang w:val="en-US"/>
              </w:rPr>
              <w:t>2.1.1.6</w:t>
            </w:r>
          </w:p>
        </w:tc>
        <w:tc>
          <w:tcPr>
            <w:tcW w:w="7571" w:type="dxa"/>
          </w:tcPr>
          <w:p w:rsidR="00014C90" w:rsidRPr="007527C4" w:rsidRDefault="00014C90" w:rsidP="00E7555E">
            <w:pPr>
              <w:spacing w:before="0" w:after="0"/>
              <w:rPr>
                <w:lang w:val="en-US"/>
              </w:rPr>
            </w:pPr>
            <w:r w:rsidRPr="007527C4">
              <w:rPr>
                <w:lang w:val="en-US"/>
              </w:rPr>
              <w:t xml:space="preserve">Maintenance mission for the next </w:t>
            </w:r>
            <w:r w:rsidR="00F810CB" w:rsidRPr="007527C4">
              <w:rPr>
                <w:lang w:val="en-US"/>
              </w:rPr>
              <w:t xml:space="preserve">five </w:t>
            </w:r>
            <w:r w:rsidRPr="007527C4">
              <w:rPr>
                <w:lang w:val="en-US"/>
              </w:rPr>
              <w:t>years</w:t>
            </w:r>
            <w:r w:rsidR="00E600C9" w:rsidRPr="007527C4">
              <w:rPr>
                <w:lang w:val="en-US"/>
              </w:rPr>
              <w:t xml:space="preserve"> (and the entire economic life of the Stations)</w:t>
            </w:r>
            <w:r w:rsidRPr="007527C4">
              <w:rPr>
                <w:lang w:val="en-US"/>
              </w:rPr>
              <w:t xml:space="preserve"> </w:t>
            </w:r>
            <w:r w:rsidR="00F810CB" w:rsidRPr="007527C4">
              <w:rPr>
                <w:lang w:val="en-US"/>
              </w:rPr>
              <w:t xml:space="preserve">to </w:t>
            </w:r>
            <w:r w:rsidRPr="007527C4">
              <w:rPr>
                <w:lang w:val="en-US"/>
              </w:rPr>
              <w:t xml:space="preserve">all the outer islands Automatic Weather Stations. This will be carried out by engineers/technicians from Vanuatu Meteorological and </w:t>
            </w:r>
            <w:proofErr w:type="spellStart"/>
            <w:r w:rsidRPr="007527C4">
              <w:rPr>
                <w:lang w:val="en-US"/>
              </w:rPr>
              <w:t>Geohazards</w:t>
            </w:r>
            <w:proofErr w:type="spellEnd"/>
            <w:r w:rsidRPr="007527C4">
              <w:rPr>
                <w:lang w:val="en-US"/>
              </w:rPr>
              <w:t xml:space="preserve"> Department</w:t>
            </w:r>
            <w:r w:rsidR="00F810CB" w:rsidRPr="007527C4">
              <w:rPr>
                <w:lang w:val="en-US"/>
              </w:rPr>
              <w:t xml:space="preserve"> </w:t>
            </w:r>
            <w:r w:rsidR="00080DDA" w:rsidRPr="007527C4">
              <w:rPr>
                <w:lang w:val="en-US"/>
              </w:rPr>
              <w:t>VMGD</w:t>
            </w:r>
          </w:p>
        </w:tc>
      </w:tr>
      <w:tr w:rsidR="00E7555E" w:rsidRPr="007527C4" w:rsidTr="00214BEE">
        <w:tc>
          <w:tcPr>
            <w:tcW w:w="1101" w:type="dxa"/>
          </w:tcPr>
          <w:p w:rsidR="00E7555E" w:rsidRPr="007527C4" w:rsidRDefault="00E7555E" w:rsidP="00014C90">
            <w:pPr>
              <w:spacing w:before="0" w:after="0"/>
              <w:rPr>
                <w:lang w:val="en-US"/>
              </w:rPr>
            </w:pPr>
            <w:r w:rsidRPr="007527C4">
              <w:rPr>
                <w:lang w:val="en-US"/>
              </w:rPr>
              <w:t>2.1.1.7</w:t>
            </w:r>
          </w:p>
        </w:tc>
        <w:tc>
          <w:tcPr>
            <w:tcW w:w="7571" w:type="dxa"/>
          </w:tcPr>
          <w:p w:rsidR="00E7555E" w:rsidRPr="007527C4" w:rsidRDefault="00E7555E" w:rsidP="00E7555E">
            <w:pPr>
              <w:spacing w:before="0" w:after="0"/>
              <w:rPr>
                <w:lang w:val="en-US"/>
              </w:rPr>
            </w:pPr>
            <w:r w:rsidRPr="007527C4">
              <w:rPr>
                <w:lang w:val="en-US"/>
              </w:rPr>
              <w:t>Incorporation of operations and mai</w:t>
            </w:r>
            <w:r w:rsidR="00C1594B" w:rsidRPr="007527C4">
              <w:rPr>
                <w:lang w:val="en-US"/>
              </w:rPr>
              <w:t>ntenance costs of the information and early warning systems into VMGD budget starting in year 4.</w:t>
            </w:r>
          </w:p>
        </w:tc>
      </w:tr>
      <w:tr w:rsidR="00014C90" w:rsidRPr="007527C4" w:rsidTr="00214BEE">
        <w:trPr>
          <w:trHeight w:val="431"/>
        </w:trPr>
        <w:tc>
          <w:tcPr>
            <w:tcW w:w="8672" w:type="dxa"/>
            <w:gridSpan w:val="2"/>
            <w:shd w:val="clear" w:color="auto" w:fill="DDD9C3" w:themeFill="background2" w:themeFillShade="E6"/>
          </w:tcPr>
          <w:p w:rsidR="00014C90" w:rsidRPr="007527C4" w:rsidRDefault="00014C90" w:rsidP="00014C90">
            <w:pPr>
              <w:spacing w:before="0" w:after="0"/>
              <w:rPr>
                <w:lang w:val="en-US"/>
              </w:rPr>
            </w:pPr>
            <w:r w:rsidRPr="007527C4">
              <w:rPr>
                <w:lang w:val="en-US"/>
              </w:rPr>
              <w:t xml:space="preserve"> Output 2.1.2 Timely releases of early warnings against coastal flooding and storm surges through various public media</w:t>
            </w:r>
          </w:p>
        </w:tc>
      </w:tr>
      <w:tr w:rsidR="00014C90" w:rsidRPr="007527C4" w:rsidTr="00214BEE">
        <w:tc>
          <w:tcPr>
            <w:tcW w:w="8672" w:type="dxa"/>
            <w:gridSpan w:val="2"/>
          </w:tcPr>
          <w:p w:rsidR="00014C90" w:rsidRPr="007527C4" w:rsidRDefault="00014C90" w:rsidP="00014C90">
            <w:pPr>
              <w:spacing w:before="0" w:after="0"/>
              <w:rPr>
                <w:lang w:val="en-US"/>
              </w:rPr>
            </w:pPr>
            <w:r w:rsidRPr="007527C4">
              <w:rPr>
                <w:lang w:val="en-US"/>
              </w:rPr>
              <w:t xml:space="preserve">Indicative activities : </w:t>
            </w:r>
          </w:p>
        </w:tc>
      </w:tr>
      <w:tr w:rsidR="00014C90" w:rsidRPr="007527C4" w:rsidTr="00214BEE">
        <w:tc>
          <w:tcPr>
            <w:tcW w:w="1101" w:type="dxa"/>
          </w:tcPr>
          <w:p w:rsidR="00014C90" w:rsidRPr="007527C4" w:rsidRDefault="00014C90" w:rsidP="00014C90">
            <w:pPr>
              <w:spacing w:before="0" w:after="0"/>
              <w:rPr>
                <w:lang w:val="en-US"/>
              </w:rPr>
            </w:pPr>
            <w:r w:rsidRPr="007527C4">
              <w:rPr>
                <w:lang w:val="en-US"/>
              </w:rPr>
              <w:t>2.1.2.1</w:t>
            </w:r>
          </w:p>
        </w:tc>
        <w:tc>
          <w:tcPr>
            <w:tcW w:w="7571" w:type="dxa"/>
          </w:tcPr>
          <w:p w:rsidR="00014C90" w:rsidRPr="007527C4" w:rsidRDefault="00014C90" w:rsidP="00014C90">
            <w:pPr>
              <w:spacing w:before="0" w:after="0"/>
              <w:rPr>
                <w:lang w:val="en-US"/>
              </w:rPr>
            </w:pPr>
            <w:r w:rsidRPr="007527C4">
              <w:rPr>
                <w:lang w:val="en-US"/>
              </w:rPr>
              <w:t xml:space="preserve">Procurement and Installation of Warning Dissemination System in the premises of the five (5) Weather Observation Stations of </w:t>
            </w:r>
            <w:proofErr w:type="spellStart"/>
            <w:r w:rsidRPr="007527C4">
              <w:rPr>
                <w:lang w:val="en-US"/>
              </w:rPr>
              <w:t>Whitegrass</w:t>
            </w:r>
            <w:proofErr w:type="spellEnd"/>
            <w:r w:rsidRPr="007527C4">
              <w:rPr>
                <w:lang w:val="en-US"/>
              </w:rPr>
              <w:t xml:space="preserve">, </w:t>
            </w:r>
            <w:proofErr w:type="spellStart"/>
            <w:r w:rsidRPr="007527C4">
              <w:rPr>
                <w:lang w:val="en-US"/>
              </w:rPr>
              <w:t>Lamap</w:t>
            </w:r>
            <w:proofErr w:type="spellEnd"/>
            <w:r w:rsidRPr="007527C4">
              <w:rPr>
                <w:lang w:val="en-US"/>
              </w:rPr>
              <w:t xml:space="preserve">, Sola, </w:t>
            </w:r>
            <w:proofErr w:type="spellStart"/>
            <w:r w:rsidRPr="007527C4">
              <w:rPr>
                <w:lang w:val="en-US"/>
              </w:rPr>
              <w:t>Analguahat</w:t>
            </w:r>
            <w:proofErr w:type="spellEnd"/>
            <w:r w:rsidRPr="007527C4">
              <w:rPr>
                <w:lang w:val="en-US"/>
              </w:rPr>
              <w:t xml:space="preserve"> and </w:t>
            </w:r>
            <w:proofErr w:type="spellStart"/>
            <w:r w:rsidRPr="007527C4">
              <w:rPr>
                <w:lang w:val="en-US"/>
              </w:rPr>
              <w:t>Saratamata</w:t>
            </w:r>
            <w:proofErr w:type="spellEnd"/>
            <w:r w:rsidRPr="007527C4">
              <w:rPr>
                <w:lang w:val="en-US"/>
              </w:rPr>
              <w:t xml:space="preserve">. This will include solar powered system units; robust computer system; radio HF system upgrades; and construction/upgrade of an equipment shelter </w:t>
            </w:r>
          </w:p>
        </w:tc>
      </w:tr>
      <w:tr w:rsidR="00014C90" w:rsidRPr="007527C4" w:rsidTr="00214BEE">
        <w:tc>
          <w:tcPr>
            <w:tcW w:w="1101" w:type="dxa"/>
          </w:tcPr>
          <w:p w:rsidR="00014C90" w:rsidRPr="007527C4" w:rsidRDefault="00014C90" w:rsidP="00014C90">
            <w:pPr>
              <w:spacing w:before="0" w:after="0"/>
              <w:rPr>
                <w:lang w:val="en-US"/>
              </w:rPr>
            </w:pPr>
            <w:r w:rsidRPr="007527C4">
              <w:rPr>
                <w:lang w:val="en-US"/>
              </w:rPr>
              <w:t xml:space="preserve"> 2.1.2.2</w:t>
            </w:r>
          </w:p>
        </w:tc>
        <w:tc>
          <w:tcPr>
            <w:tcW w:w="7571" w:type="dxa"/>
          </w:tcPr>
          <w:p w:rsidR="00014C90" w:rsidRPr="007527C4" w:rsidRDefault="00014C90" w:rsidP="00014C90">
            <w:pPr>
              <w:spacing w:before="0" w:after="0"/>
              <w:rPr>
                <w:lang w:val="en-US"/>
              </w:rPr>
            </w:pPr>
            <w:r w:rsidRPr="007527C4">
              <w:rPr>
                <w:lang w:val="en-US"/>
              </w:rPr>
              <w:t>Procurement and Installation of Warning Dissemination System in the premises of each six (6) Vanuatu Provinces consisting on solar powered units, TV screens and ICT equipment (Robust field computer and VOIP phone)</w:t>
            </w:r>
          </w:p>
        </w:tc>
      </w:tr>
      <w:tr w:rsidR="00014C90" w:rsidRPr="007527C4" w:rsidTr="00214BEE">
        <w:tc>
          <w:tcPr>
            <w:tcW w:w="1101" w:type="dxa"/>
          </w:tcPr>
          <w:p w:rsidR="00014C90" w:rsidRPr="007527C4" w:rsidRDefault="00014C90" w:rsidP="00014C90">
            <w:pPr>
              <w:spacing w:before="0" w:after="0"/>
              <w:rPr>
                <w:lang w:val="en-US"/>
              </w:rPr>
            </w:pPr>
            <w:r w:rsidRPr="007527C4">
              <w:rPr>
                <w:lang w:val="en-US"/>
              </w:rPr>
              <w:t>2.1.2.3</w:t>
            </w:r>
          </w:p>
        </w:tc>
        <w:tc>
          <w:tcPr>
            <w:tcW w:w="7571" w:type="dxa"/>
          </w:tcPr>
          <w:p w:rsidR="00014C90" w:rsidRPr="007527C4" w:rsidRDefault="00014C90" w:rsidP="00014C90">
            <w:pPr>
              <w:spacing w:before="0" w:after="0"/>
              <w:rPr>
                <w:lang w:val="en-US"/>
              </w:rPr>
            </w:pPr>
            <w:r w:rsidRPr="007527C4">
              <w:rPr>
                <w:lang w:val="en-US"/>
              </w:rPr>
              <w:t>Procurement and Installation of Warning Dissemination System in the premises of each two (2) Major Vanuatu Airport (</w:t>
            </w:r>
            <w:proofErr w:type="spellStart"/>
            <w:r w:rsidRPr="007527C4">
              <w:rPr>
                <w:lang w:val="en-US"/>
              </w:rPr>
              <w:t>Bauerfield</w:t>
            </w:r>
            <w:proofErr w:type="spellEnd"/>
            <w:r w:rsidRPr="007527C4">
              <w:rPr>
                <w:lang w:val="en-US"/>
              </w:rPr>
              <w:t xml:space="preserve"> and </w:t>
            </w:r>
            <w:proofErr w:type="spellStart"/>
            <w:r w:rsidRPr="007527C4">
              <w:rPr>
                <w:lang w:val="en-US"/>
              </w:rPr>
              <w:t>Pekoa</w:t>
            </w:r>
            <w:proofErr w:type="spellEnd"/>
            <w:r w:rsidRPr="007527C4">
              <w:rPr>
                <w:lang w:val="en-US"/>
              </w:rPr>
              <w:t>) consisting on solar powered units, TV screens and ICT equipment (Robust field computer and VOIP phone)</w:t>
            </w:r>
          </w:p>
        </w:tc>
      </w:tr>
      <w:tr w:rsidR="00014C90" w:rsidRPr="007527C4" w:rsidTr="00214BEE">
        <w:tc>
          <w:tcPr>
            <w:tcW w:w="1101" w:type="dxa"/>
          </w:tcPr>
          <w:p w:rsidR="00014C90" w:rsidRPr="007527C4" w:rsidRDefault="00014C90" w:rsidP="00014C90">
            <w:pPr>
              <w:spacing w:before="0" w:after="0"/>
              <w:rPr>
                <w:lang w:val="en-US"/>
              </w:rPr>
            </w:pPr>
            <w:r w:rsidRPr="007527C4">
              <w:rPr>
                <w:lang w:val="en-US"/>
              </w:rPr>
              <w:t>2.1.2.4</w:t>
            </w:r>
          </w:p>
        </w:tc>
        <w:tc>
          <w:tcPr>
            <w:tcW w:w="7571" w:type="dxa"/>
          </w:tcPr>
          <w:p w:rsidR="00014C90" w:rsidRPr="007527C4" w:rsidRDefault="00014C90" w:rsidP="00014C90">
            <w:pPr>
              <w:spacing w:before="0" w:after="0"/>
              <w:rPr>
                <w:lang w:val="en-US"/>
              </w:rPr>
            </w:pPr>
            <w:r w:rsidRPr="007527C4">
              <w:rPr>
                <w:lang w:val="en-US"/>
              </w:rPr>
              <w:t>Development of an Automatic Messaging Broadcast System to disseminate automatically information/advisory/warning to each remote warning dissemination system (as defined above in 2.1.2.1, 2.1.2.2 and 2.1.2.3). A medium-term international consultant will be hired for this purpose.</w:t>
            </w:r>
          </w:p>
        </w:tc>
      </w:tr>
      <w:tr w:rsidR="00014C90" w:rsidRPr="007527C4" w:rsidTr="00214BEE">
        <w:tc>
          <w:tcPr>
            <w:tcW w:w="1101" w:type="dxa"/>
          </w:tcPr>
          <w:p w:rsidR="00014C90" w:rsidRPr="007527C4" w:rsidRDefault="00014C90" w:rsidP="00014C90">
            <w:pPr>
              <w:spacing w:before="0" w:after="0"/>
              <w:rPr>
                <w:lang w:val="en-US"/>
              </w:rPr>
            </w:pPr>
            <w:r w:rsidRPr="007527C4">
              <w:rPr>
                <w:lang w:val="en-US"/>
              </w:rPr>
              <w:t>2.1.2.5</w:t>
            </w:r>
          </w:p>
        </w:tc>
        <w:tc>
          <w:tcPr>
            <w:tcW w:w="7571" w:type="dxa"/>
          </w:tcPr>
          <w:p w:rsidR="00014C90" w:rsidRPr="007527C4" w:rsidRDefault="00014C90" w:rsidP="00014C90">
            <w:pPr>
              <w:spacing w:before="0" w:after="0"/>
              <w:rPr>
                <w:lang w:val="en-US"/>
              </w:rPr>
            </w:pPr>
            <w:r w:rsidRPr="007527C4">
              <w:rPr>
                <w:lang w:val="en-US"/>
              </w:rPr>
              <w:t>Procurement and Installation of HF Alert System for seven (7) communities (project targeted communities) connected to existing HF Radio Station.</w:t>
            </w:r>
          </w:p>
        </w:tc>
      </w:tr>
      <w:tr w:rsidR="00014C90" w:rsidRPr="007527C4" w:rsidTr="00214BEE">
        <w:tc>
          <w:tcPr>
            <w:tcW w:w="1101" w:type="dxa"/>
          </w:tcPr>
          <w:p w:rsidR="00014C90" w:rsidRPr="007527C4" w:rsidRDefault="00014C90" w:rsidP="00014C90">
            <w:pPr>
              <w:spacing w:before="0" w:after="0"/>
              <w:rPr>
                <w:lang w:val="en-US"/>
              </w:rPr>
            </w:pPr>
            <w:r w:rsidRPr="007527C4">
              <w:rPr>
                <w:lang w:val="en-US"/>
              </w:rPr>
              <w:t>2.1.2.6</w:t>
            </w:r>
          </w:p>
        </w:tc>
        <w:tc>
          <w:tcPr>
            <w:tcW w:w="7571" w:type="dxa"/>
          </w:tcPr>
          <w:p w:rsidR="00014C90" w:rsidRPr="007527C4" w:rsidRDefault="00014C90" w:rsidP="00F810CB">
            <w:pPr>
              <w:spacing w:before="0" w:after="0"/>
              <w:rPr>
                <w:lang w:val="en-US"/>
              </w:rPr>
            </w:pPr>
            <w:r w:rsidRPr="007527C4">
              <w:rPr>
                <w:lang w:val="en-US"/>
              </w:rPr>
              <w:t xml:space="preserve">Organize at least two mock drill exercises in the </w:t>
            </w:r>
            <w:r w:rsidR="00F810CB" w:rsidRPr="007527C4">
              <w:rPr>
                <w:lang w:val="en-US"/>
              </w:rPr>
              <w:t>year 3 o</w:t>
            </w:r>
            <w:r w:rsidRPr="007527C4">
              <w:rPr>
                <w:lang w:val="en-US"/>
              </w:rPr>
              <w:t xml:space="preserve">f the project. Those events will be coordinated by the VMGD and involve NDMO, appropriate NGOs and other relevant stakeholders, and at the outer island level, coordination will be supported by local VMGD staffs and provincial officers from respective islands. </w:t>
            </w:r>
          </w:p>
        </w:tc>
      </w:tr>
      <w:tr w:rsidR="005446C1" w:rsidRPr="007527C4" w:rsidTr="00214BEE">
        <w:tc>
          <w:tcPr>
            <w:tcW w:w="1101" w:type="dxa"/>
          </w:tcPr>
          <w:p w:rsidR="005446C1" w:rsidRPr="007527C4" w:rsidRDefault="005446C1" w:rsidP="00014C90">
            <w:pPr>
              <w:spacing w:before="0" w:after="0"/>
              <w:rPr>
                <w:lang w:val="en-US"/>
              </w:rPr>
            </w:pPr>
            <w:r w:rsidRPr="007527C4">
              <w:rPr>
                <w:lang w:val="en-US"/>
              </w:rPr>
              <w:t>2.1.2.7</w:t>
            </w:r>
          </w:p>
        </w:tc>
        <w:tc>
          <w:tcPr>
            <w:tcW w:w="7571" w:type="dxa"/>
          </w:tcPr>
          <w:p w:rsidR="005446C1" w:rsidRPr="007527C4" w:rsidRDefault="00DF5288" w:rsidP="00EC5CBF">
            <w:pPr>
              <w:spacing w:before="0" w:after="0"/>
              <w:rPr>
                <w:lang w:val="en-US"/>
              </w:rPr>
            </w:pPr>
            <w:r w:rsidRPr="007527C4">
              <w:rPr>
                <w:lang w:val="en-US"/>
              </w:rPr>
              <w:t>Develop Public Private Partnerships with (</w:t>
            </w:r>
            <w:proofErr w:type="spellStart"/>
            <w:r w:rsidRPr="007527C4">
              <w:rPr>
                <w:lang w:val="en-US"/>
              </w:rPr>
              <w:t>Digicell</w:t>
            </w:r>
            <w:proofErr w:type="spellEnd"/>
            <w:r w:rsidR="00EC5CBF" w:rsidRPr="007527C4">
              <w:rPr>
                <w:lang w:val="en-US"/>
              </w:rPr>
              <w:t xml:space="preserve"> and TVL</w:t>
            </w:r>
            <w:r w:rsidRPr="007527C4">
              <w:rPr>
                <w:lang w:val="en-US"/>
              </w:rPr>
              <w:t>) for the dissemination of early warnings to its subscribers</w:t>
            </w:r>
          </w:p>
        </w:tc>
      </w:tr>
    </w:tbl>
    <w:p w:rsidR="00014C90" w:rsidRPr="007527C4" w:rsidRDefault="00014C90" w:rsidP="00014C90">
      <w:pPr>
        <w:rPr>
          <w:lang w:val="en-US"/>
        </w:rPr>
      </w:pPr>
      <w:r w:rsidRPr="007527C4">
        <w:rPr>
          <w:lang w:val="en-US"/>
        </w:rPr>
        <w:t xml:space="preserve"> </w:t>
      </w:r>
    </w:p>
    <w:tbl>
      <w:tblPr>
        <w:tblStyle w:val="TableGrid"/>
        <w:tblW w:w="0" w:type="auto"/>
        <w:tblBorders>
          <w:top w:val="single" w:sz="2" w:space="0" w:color="EEECE1" w:themeColor="background2"/>
          <w:left w:val="single" w:sz="2" w:space="0" w:color="EEECE1" w:themeColor="background2"/>
          <w:bottom w:val="single" w:sz="2" w:space="0" w:color="EEECE1" w:themeColor="background2"/>
          <w:right w:val="single" w:sz="2" w:space="0" w:color="EEECE1" w:themeColor="background2"/>
          <w:insideH w:val="single" w:sz="2" w:space="0" w:color="EEECE1" w:themeColor="background2"/>
          <w:insideV w:val="single" w:sz="2" w:space="0" w:color="EEECE1" w:themeColor="background2"/>
        </w:tblBorders>
        <w:tblLook w:val="04A0" w:firstRow="1" w:lastRow="0" w:firstColumn="1" w:lastColumn="0" w:noHBand="0" w:noVBand="1"/>
      </w:tblPr>
      <w:tblGrid>
        <w:gridCol w:w="1101"/>
        <w:gridCol w:w="7571"/>
      </w:tblGrid>
      <w:tr w:rsidR="00014C90" w:rsidRPr="007527C4" w:rsidTr="00214BEE">
        <w:trPr>
          <w:trHeight w:val="431"/>
        </w:trPr>
        <w:tc>
          <w:tcPr>
            <w:tcW w:w="8672" w:type="dxa"/>
            <w:gridSpan w:val="2"/>
            <w:shd w:val="clear" w:color="auto" w:fill="DDD9C3" w:themeFill="background2" w:themeFillShade="E6"/>
          </w:tcPr>
          <w:p w:rsidR="00014C90" w:rsidRPr="007527C4" w:rsidRDefault="00014C90" w:rsidP="00014C90">
            <w:pPr>
              <w:spacing w:before="0" w:after="0"/>
              <w:rPr>
                <w:lang w:val="en-US"/>
              </w:rPr>
            </w:pPr>
            <w:r w:rsidRPr="007527C4">
              <w:rPr>
                <w:lang w:val="en-US"/>
              </w:rPr>
              <w:t>Output 2.1.3  Capacity of 18 VMGD staffs in the operation and maintenance of AWS and in the analysis of data strengthened</w:t>
            </w:r>
          </w:p>
        </w:tc>
      </w:tr>
      <w:tr w:rsidR="00014C90" w:rsidRPr="007527C4" w:rsidTr="00214BEE">
        <w:tc>
          <w:tcPr>
            <w:tcW w:w="8672" w:type="dxa"/>
            <w:gridSpan w:val="2"/>
          </w:tcPr>
          <w:p w:rsidR="00014C90" w:rsidRPr="007527C4" w:rsidRDefault="00014C90" w:rsidP="00014C90">
            <w:pPr>
              <w:spacing w:before="0" w:after="0"/>
              <w:rPr>
                <w:lang w:val="en-US"/>
              </w:rPr>
            </w:pPr>
            <w:r w:rsidRPr="007527C4">
              <w:rPr>
                <w:lang w:val="en-US"/>
              </w:rPr>
              <w:t xml:space="preserve">Indicative activities : </w:t>
            </w:r>
          </w:p>
        </w:tc>
      </w:tr>
      <w:tr w:rsidR="00014C90" w:rsidRPr="007527C4" w:rsidTr="00214BEE">
        <w:tc>
          <w:tcPr>
            <w:tcW w:w="1101" w:type="dxa"/>
          </w:tcPr>
          <w:p w:rsidR="00014C90" w:rsidRPr="007527C4" w:rsidRDefault="00014C90" w:rsidP="00014C90">
            <w:pPr>
              <w:spacing w:before="0" w:after="0"/>
              <w:rPr>
                <w:lang w:val="en-US"/>
              </w:rPr>
            </w:pPr>
            <w:r w:rsidRPr="007527C4">
              <w:rPr>
                <w:lang w:val="en-US"/>
              </w:rPr>
              <w:t>2.1.3.1</w:t>
            </w:r>
          </w:p>
        </w:tc>
        <w:tc>
          <w:tcPr>
            <w:tcW w:w="7571" w:type="dxa"/>
          </w:tcPr>
          <w:p w:rsidR="00014C90" w:rsidRPr="007527C4" w:rsidRDefault="00014C90" w:rsidP="00014C90">
            <w:pPr>
              <w:spacing w:before="0" w:after="0"/>
              <w:rPr>
                <w:lang w:val="en-US"/>
              </w:rPr>
            </w:pPr>
            <w:r w:rsidRPr="007527C4">
              <w:rPr>
                <w:lang w:val="en-US"/>
              </w:rPr>
              <w:t>Organize technical training sessions for VMGD Observation Division Staff for installation, use and maintenance of the Automatic Weather System equipment. A short-term international consultant will be hired for this purpose.</w:t>
            </w:r>
          </w:p>
        </w:tc>
      </w:tr>
      <w:tr w:rsidR="00014C90" w:rsidRPr="007527C4" w:rsidTr="00214BEE">
        <w:tc>
          <w:tcPr>
            <w:tcW w:w="1101" w:type="dxa"/>
          </w:tcPr>
          <w:p w:rsidR="00014C90" w:rsidRPr="007527C4" w:rsidRDefault="00014C90" w:rsidP="00014C90">
            <w:pPr>
              <w:spacing w:before="0" w:after="0"/>
              <w:rPr>
                <w:lang w:val="en-US"/>
              </w:rPr>
            </w:pPr>
            <w:r w:rsidRPr="007527C4">
              <w:rPr>
                <w:lang w:val="en-US"/>
              </w:rPr>
              <w:t xml:space="preserve"> 2.1.3.2</w:t>
            </w:r>
          </w:p>
        </w:tc>
        <w:tc>
          <w:tcPr>
            <w:tcW w:w="7571" w:type="dxa"/>
          </w:tcPr>
          <w:p w:rsidR="00014C90" w:rsidRPr="007527C4" w:rsidRDefault="00014C90" w:rsidP="00014C90">
            <w:pPr>
              <w:spacing w:before="0" w:after="0"/>
              <w:rPr>
                <w:lang w:val="en-US"/>
              </w:rPr>
            </w:pPr>
            <w:r w:rsidRPr="007527C4">
              <w:rPr>
                <w:lang w:val="en-US"/>
              </w:rPr>
              <w:t xml:space="preserve">Organize technical training sessions for VMGD Weather Forecast Division Staff for the use of Meteorological Display software. A short-term international consultant will be hired for this purpose. </w:t>
            </w:r>
          </w:p>
        </w:tc>
      </w:tr>
      <w:tr w:rsidR="00014C90" w:rsidRPr="007527C4" w:rsidTr="00214BEE">
        <w:tc>
          <w:tcPr>
            <w:tcW w:w="1101" w:type="dxa"/>
          </w:tcPr>
          <w:p w:rsidR="00014C90" w:rsidRPr="007527C4" w:rsidRDefault="00014C90" w:rsidP="00014C90">
            <w:pPr>
              <w:spacing w:before="0" w:after="0"/>
              <w:rPr>
                <w:lang w:val="en-US"/>
              </w:rPr>
            </w:pPr>
            <w:r w:rsidRPr="007527C4">
              <w:rPr>
                <w:lang w:val="en-US"/>
              </w:rPr>
              <w:t>2.1.3.3</w:t>
            </w:r>
          </w:p>
        </w:tc>
        <w:tc>
          <w:tcPr>
            <w:tcW w:w="7571" w:type="dxa"/>
          </w:tcPr>
          <w:p w:rsidR="00014C90" w:rsidRPr="007527C4" w:rsidRDefault="00014C90" w:rsidP="00014C90">
            <w:pPr>
              <w:spacing w:before="0" w:after="0"/>
              <w:rPr>
                <w:lang w:val="en-US"/>
              </w:rPr>
            </w:pPr>
            <w:r w:rsidRPr="007527C4">
              <w:rPr>
                <w:lang w:val="en-US"/>
              </w:rPr>
              <w:t xml:space="preserve">Organize a refresher training session for VMGD Observation Division Staff for use and maintenance of the communication equipment. A short-term international consultant will be </w:t>
            </w:r>
            <w:r w:rsidRPr="007527C4">
              <w:rPr>
                <w:lang w:val="en-US"/>
              </w:rPr>
              <w:lastRenderedPageBreak/>
              <w:t xml:space="preserve">hired for this purpose. </w:t>
            </w:r>
          </w:p>
        </w:tc>
      </w:tr>
      <w:tr w:rsidR="00014C90" w:rsidRPr="007527C4" w:rsidTr="00214BEE">
        <w:tc>
          <w:tcPr>
            <w:tcW w:w="1101" w:type="dxa"/>
          </w:tcPr>
          <w:p w:rsidR="00014C90" w:rsidRPr="007527C4" w:rsidRDefault="00014C90" w:rsidP="00014C90">
            <w:pPr>
              <w:spacing w:before="0" w:after="0"/>
              <w:rPr>
                <w:lang w:val="en-US"/>
              </w:rPr>
            </w:pPr>
            <w:r w:rsidRPr="007527C4">
              <w:rPr>
                <w:lang w:val="en-US"/>
              </w:rPr>
              <w:lastRenderedPageBreak/>
              <w:t>2.1.3.4</w:t>
            </w:r>
          </w:p>
        </w:tc>
        <w:tc>
          <w:tcPr>
            <w:tcW w:w="7571" w:type="dxa"/>
          </w:tcPr>
          <w:p w:rsidR="00014C90" w:rsidRPr="007527C4" w:rsidRDefault="00014C90" w:rsidP="00014C90">
            <w:pPr>
              <w:spacing w:before="0" w:after="0"/>
              <w:rPr>
                <w:lang w:val="en-US"/>
              </w:rPr>
            </w:pPr>
            <w:r w:rsidRPr="007527C4">
              <w:rPr>
                <w:lang w:val="en-US"/>
              </w:rPr>
              <w:t>Organize technical training sessions for VMGD Weather Forecast Division and Observation Division Staff for the use and maintenance of Warning Dissemination System Framework. A short-term international consultant will be hired for this purpose</w:t>
            </w:r>
          </w:p>
        </w:tc>
      </w:tr>
    </w:tbl>
    <w:p w:rsidR="0014425E" w:rsidRPr="007527C4" w:rsidRDefault="00014C90" w:rsidP="00014C90">
      <w:pPr>
        <w:spacing w:before="0" w:after="0"/>
        <w:rPr>
          <w:lang w:val="en-US"/>
        </w:rPr>
      </w:pPr>
      <w:r w:rsidRPr="007527C4">
        <w:rPr>
          <w:lang w:val="en-US"/>
        </w:rPr>
        <w:t xml:space="preserve"> </w:t>
      </w:r>
    </w:p>
    <w:p w:rsidR="0014425E" w:rsidRPr="007527C4" w:rsidRDefault="0014425E">
      <w:pPr>
        <w:spacing w:before="0" w:after="0"/>
        <w:jc w:val="left"/>
        <w:rPr>
          <w:lang w:val="en-US"/>
        </w:rPr>
      </w:pPr>
    </w:p>
    <w:p w:rsidR="00014C90" w:rsidRPr="007527C4" w:rsidRDefault="00014C90" w:rsidP="00014C90">
      <w:pPr>
        <w:spacing w:before="0" w:after="0"/>
        <w:rPr>
          <w:lang w:val="en-US"/>
        </w:rPr>
      </w:pPr>
    </w:p>
    <w:p w:rsidR="00EA4036" w:rsidRPr="007527C4" w:rsidRDefault="00EA4036" w:rsidP="00B1314E">
      <w:pPr>
        <w:pStyle w:val="Heading3"/>
      </w:pPr>
      <w:bookmarkStart w:id="61" w:name="_Toc389754428"/>
      <w:r w:rsidRPr="007527C4">
        <w:t>Component 3</w:t>
      </w:r>
      <w:r w:rsidR="00C02E34" w:rsidRPr="007527C4">
        <w:t xml:space="preserve">: </w:t>
      </w:r>
      <w:r w:rsidRPr="007527C4">
        <w:t>Climate Change Governance</w:t>
      </w:r>
      <w:bookmarkEnd w:id="61"/>
      <w:r w:rsidR="00986C5A" w:rsidRPr="007527C4">
        <w:t xml:space="preserve"> </w:t>
      </w:r>
    </w:p>
    <w:p w:rsidR="00091447" w:rsidRDefault="00E659CC" w:rsidP="00986C5A">
      <w:pPr>
        <w:spacing w:before="0" w:after="0"/>
        <w:rPr>
          <w:lang w:val="en-US"/>
        </w:rPr>
      </w:pPr>
      <w:r>
        <w:rPr>
          <w:lang w:val="en-US"/>
        </w:rPr>
        <w:t>UNTFHS Joint Project (</w:t>
      </w:r>
      <w:r w:rsidR="002C5DF6" w:rsidRPr="007527C4">
        <w:rPr>
          <w:lang w:val="en-US"/>
        </w:rPr>
        <w:t>UNDP-FAO-UNICEF</w:t>
      </w:r>
      <w:r>
        <w:rPr>
          <w:lang w:val="en-US"/>
        </w:rPr>
        <w:t>)</w:t>
      </w:r>
      <w:r w:rsidR="002C5DF6" w:rsidRPr="007527C4">
        <w:rPr>
          <w:lang w:val="en-US"/>
        </w:rPr>
        <w:tab/>
      </w:r>
      <w:r w:rsidR="005C3955">
        <w:rPr>
          <w:lang w:val="en-US"/>
        </w:rPr>
        <w:t>$       3</w:t>
      </w:r>
      <w:r w:rsidR="00091447" w:rsidRPr="007527C4">
        <w:rPr>
          <w:lang w:val="en-US"/>
        </w:rPr>
        <w:t>00.000</w:t>
      </w:r>
    </w:p>
    <w:p w:rsidR="005C3955" w:rsidRDefault="00091447" w:rsidP="00986C5A">
      <w:pPr>
        <w:spacing w:before="0" w:after="0"/>
        <w:rPr>
          <w:u w:val="single"/>
          <w:lang w:val="en-US"/>
        </w:rPr>
      </w:pPr>
      <w:r w:rsidRPr="007527C4">
        <w:rPr>
          <w:u w:val="single"/>
          <w:lang w:val="en-US"/>
        </w:rPr>
        <w:t>Pacific Risk Resilience</w:t>
      </w:r>
      <w:r w:rsidR="00CC4EDC">
        <w:rPr>
          <w:u w:val="single"/>
          <w:lang w:val="en-US"/>
        </w:rPr>
        <w:t xml:space="preserve"> </w:t>
      </w:r>
      <w:proofErr w:type="gramStart"/>
      <w:r w:rsidR="00CC4EDC">
        <w:rPr>
          <w:u w:val="single"/>
          <w:lang w:val="en-US"/>
        </w:rPr>
        <w:t xml:space="preserve">Project </w:t>
      </w:r>
      <w:r w:rsidRPr="007527C4">
        <w:rPr>
          <w:u w:val="single"/>
          <w:lang w:val="en-US"/>
        </w:rPr>
        <w:t xml:space="preserve"> –</w:t>
      </w:r>
      <w:proofErr w:type="gramEnd"/>
      <w:r w:rsidRPr="007527C4">
        <w:rPr>
          <w:u w:val="single"/>
          <w:lang w:val="en-US"/>
        </w:rPr>
        <w:t xml:space="preserve"> UNDP </w:t>
      </w:r>
      <w:r w:rsidR="002C5DF6" w:rsidRPr="007527C4">
        <w:rPr>
          <w:u w:val="single"/>
          <w:lang w:val="en-US"/>
        </w:rPr>
        <w:tab/>
      </w:r>
      <w:r w:rsidR="00E659CC">
        <w:rPr>
          <w:u w:val="single"/>
          <w:lang w:val="en-US"/>
        </w:rPr>
        <w:tab/>
      </w:r>
      <w:r w:rsidR="005C3955">
        <w:rPr>
          <w:u w:val="single"/>
          <w:lang w:val="en-US"/>
        </w:rPr>
        <w:t xml:space="preserve">$       </w:t>
      </w:r>
      <w:r w:rsidR="002743EE">
        <w:rPr>
          <w:u w:val="single"/>
          <w:lang w:val="en-US"/>
        </w:rPr>
        <w:t>8</w:t>
      </w:r>
      <w:r w:rsidRPr="007527C4">
        <w:rPr>
          <w:u w:val="single"/>
          <w:lang w:val="en-US"/>
        </w:rPr>
        <w:t>00,000</w:t>
      </w:r>
    </w:p>
    <w:p w:rsidR="00986C5A" w:rsidRPr="007527C4" w:rsidRDefault="00986C5A" w:rsidP="00986C5A">
      <w:pPr>
        <w:spacing w:before="0" w:after="0"/>
        <w:rPr>
          <w:lang w:val="en-US"/>
        </w:rPr>
      </w:pPr>
      <w:r w:rsidRPr="007527C4">
        <w:rPr>
          <w:lang w:val="en-US"/>
        </w:rPr>
        <w:t>Indicative co-financing</w:t>
      </w:r>
      <w:r w:rsidRPr="007527C4">
        <w:rPr>
          <w:lang w:val="en-US"/>
        </w:rPr>
        <w:tab/>
      </w:r>
      <w:r w:rsidRPr="007527C4">
        <w:rPr>
          <w:lang w:val="en-US"/>
        </w:rPr>
        <w:tab/>
      </w:r>
      <w:r w:rsidR="002C5DF6" w:rsidRPr="007527C4">
        <w:rPr>
          <w:lang w:val="en-US"/>
        </w:rPr>
        <w:tab/>
      </w:r>
      <w:r w:rsidR="00E659CC">
        <w:rPr>
          <w:lang w:val="en-US"/>
        </w:rPr>
        <w:tab/>
      </w:r>
      <w:r w:rsidRPr="007527C4">
        <w:rPr>
          <w:lang w:val="en-US"/>
        </w:rPr>
        <w:t xml:space="preserve">$ </w:t>
      </w:r>
      <w:r w:rsidR="005C3955">
        <w:rPr>
          <w:lang w:val="en-US"/>
        </w:rPr>
        <w:t xml:space="preserve">   </w:t>
      </w:r>
      <w:r w:rsidR="002743EE">
        <w:rPr>
          <w:lang w:val="en-US"/>
        </w:rPr>
        <w:t>1,1</w:t>
      </w:r>
      <w:r w:rsidR="005C3955">
        <w:rPr>
          <w:lang w:val="en-US"/>
        </w:rPr>
        <w:t>00,</w:t>
      </w:r>
      <w:r w:rsidRPr="007527C4">
        <w:rPr>
          <w:lang w:val="en-US"/>
        </w:rPr>
        <w:t xml:space="preserve">000 </w:t>
      </w:r>
    </w:p>
    <w:p w:rsidR="00986C5A" w:rsidRPr="007527C4" w:rsidRDefault="00986C5A" w:rsidP="00986C5A">
      <w:pPr>
        <w:spacing w:before="0" w:after="0"/>
        <w:rPr>
          <w:lang w:val="en-US"/>
        </w:rPr>
      </w:pPr>
      <w:r w:rsidRPr="007527C4">
        <w:rPr>
          <w:lang w:val="en-US"/>
        </w:rPr>
        <w:t>LDC</w:t>
      </w:r>
      <w:r w:rsidR="00612AAA" w:rsidRPr="007527C4">
        <w:rPr>
          <w:lang w:val="en-US"/>
        </w:rPr>
        <w:t xml:space="preserve">F project grant requested:  </w:t>
      </w:r>
      <w:r w:rsidR="00612AAA" w:rsidRPr="007527C4">
        <w:rPr>
          <w:lang w:val="en-US"/>
        </w:rPr>
        <w:tab/>
      </w:r>
      <w:r w:rsidR="002C5DF6" w:rsidRPr="007527C4">
        <w:rPr>
          <w:lang w:val="en-US"/>
        </w:rPr>
        <w:tab/>
      </w:r>
      <w:r w:rsidR="00E659CC">
        <w:rPr>
          <w:lang w:val="en-US"/>
        </w:rPr>
        <w:tab/>
      </w:r>
      <w:r w:rsidR="00612AAA" w:rsidRPr="007527C4">
        <w:rPr>
          <w:lang w:val="en-US"/>
        </w:rPr>
        <w:t xml:space="preserve">$    </w:t>
      </w:r>
      <w:r w:rsidR="005C3955">
        <w:rPr>
          <w:lang w:val="en-US"/>
        </w:rPr>
        <w:t xml:space="preserve">  </w:t>
      </w:r>
      <w:r w:rsidR="00612AAA" w:rsidRPr="007527C4">
        <w:rPr>
          <w:lang w:val="en-US"/>
        </w:rPr>
        <w:t xml:space="preserve"> 3</w:t>
      </w:r>
      <w:r w:rsidR="00A207FF">
        <w:rPr>
          <w:lang w:val="en-US"/>
        </w:rPr>
        <w:t>0</w:t>
      </w:r>
      <w:r w:rsidR="00612AAA" w:rsidRPr="007527C4">
        <w:rPr>
          <w:lang w:val="en-US"/>
        </w:rPr>
        <w:t xml:space="preserve">0,000 </w:t>
      </w:r>
    </w:p>
    <w:p w:rsidR="00986C5A" w:rsidRPr="007527C4" w:rsidRDefault="00986C5A" w:rsidP="00986C5A">
      <w:pPr>
        <w:spacing w:before="0" w:after="0"/>
        <w:rPr>
          <w:lang w:val="en-US"/>
        </w:rPr>
      </w:pPr>
      <w:r w:rsidRPr="007527C4">
        <w:rPr>
          <w:lang w:val="en-US"/>
        </w:rPr>
        <w:tab/>
      </w:r>
      <w:r w:rsidRPr="007527C4">
        <w:rPr>
          <w:lang w:val="en-US"/>
        </w:rPr>
        <w:tab/>
      </w:r>
      <w:r w:rsidRPr="007527C4">
        <w:rPr>
          <w:lang w:val="en-US"/>
        </w:rPr>
        <w:tab/>
      </w:r>
      <w:r w:rsidRPr="007527C4">
        <w:rPr>
          <w:lang w:val="en-US"/>
        </w:rPr>
        <w:tab/>
      </w:r>
      <w:r w:rsidRPr="007527C4">
        <w:rPr>
          <w:lang w:val="en-US"/>
        </w:rPr>
        <w:tab/>
      </w:r>
    </w:p>
    <w:p w:rsidR="00986C5A" w:rsidRPr="007527C4" w:rsidRDefault="00986C5A" w:rsidP="00986C5A">
      <w:pPr>
        <w:rPr>
          <w:lang w:val="en-US"/>
        </w:rPr>
      </w:pPr>
    </w:p>
    <w:p w:rsidR="00EA4036" w:rsidRPr="007527C4" w:rsidRDefault="00C31058" w:rsidP="00345476">
      <w:pPr>
        <w:pStyle w:val="outcome"/>
      </w:pPr>
      <w:r w:rsidRPr="007527C4">
        <w:t xml:space="preserve">Outcome 3.1 </w:t>
      </w:r>
      <w:r w:rsidRPr="007527C4">
        <w:tab/>
        <w:t xml:space="preserve">Climate change adaptation enabling policies and supportive institutions in place </w:t>
      </w:r>
    </w:p>
    <w:p w:rsidR="00E9659F" w:rsidRPr="007527C4" w:rsidRDefault="00C31058" w:rsidP="00345476">
      <w:pPr>
        <w:pStyle w:val="Output"/>
      </w:pPr>
      <w:r w:rsidRPr="007527C4">
        <w:t xml:space="preserve">Output  3.1.1 </w:t>
      </w:r>
      <w:r w:rsidRPr="007527C4">
        <w:tab/>
        <w:t>Legislation and national/sector policies with impacts on climate change adaptation reviewed and a policy reform agenda developed and implemented (e.g., finalization of draft National CC Policy; incorporation of CC into the EIA Policy, and sector policies in forestry, coastal fisheries, agriculture, water and sanitation; localization of existing policies).</w:t>
      </w:r>
    </w:p>
    <w:p w:rsidR="00E9659F" w:rsidRPr="007527C4" w:rsidRDefault="00E9659F" w:rsidP="00885FA3">
      <w:pPr>
        <w:pStyle w:val="Baseline"/>
      </w:pPr>
      <w:r w:rsidRPr="007527C4">
        <w:t>Baseline (without LDCF intervention)</w:t>
      </w:r>
    </w:p>
    <w:p w:rsidR="00E9659F" w:rsidRPr="007527C4" w:rsidRDefault="00E9659F" w:rsidP="0042721B">
      <w:pPr>
        <w:pStyle w:val="Bodytextvcap"/>
      </w:pPr>
      <w:r w:rsidRPr="007527C4">
        <w:rPr>
          <w:szCs w:val="20"/>
        </w:rPr>
        <w:t>Currently</w:t>
      </w:r>
      <w:r w:rsidRPr="007527C4">
        <w:t xml:space="preserve"> there are </w:t>
      </w:r>
      <w:r w:rsidRPr="007527C4">
        <w:rPr>
          <w:szCs w:val="20"/>
        </w:rPr>
        <w:t xml:space="preserve">numerous </w:t>
      </w:r>
      <w:r w:rsidR="00D23717" w:rsidRPr="007527C4">
        <w:rPr>
          <w:szCs w:val="20"/>
        </w:rPr>
        <w:t xml:space="preserve">government </w:t>
      </w:r>
      <w:r w:rsidRPr="007527C4">
        <w:t>polic</w:t>
      </w:r>
      <w:r w:rsidR="00D23717" w:rsidRPr="007527C4">
        <w:t xml:space="preserve">ies, plans and frameworks </w:t>
      </w:r>
      <w:r w:rsidRPr="007527C4">
        <w:t xml:space="preserve">that address climate and disaster risk in Vanuatu. </w:t>
      </w:r>
      <w:r w:rsidRPr="007527C4">
        <w:rPr>
          <w:szCs w:val="20"/>
        </w:rPr>
        <w:t>In 2008</w:t>
      </w:r>
      <w:r w:rsidR="00D23717" w:rsidRPr="007527C4">
        <w:rPr>
          <w:szCs w:val="20"/>
        </w:rPr>
        <w:t>,</w:t>
      </w:r>
      <w:r w:rsidRPr="007527C4">
        <w:rPr>
          <w:szCs w:val="20"/>
        </w:rPr>
        <w:t xml:space="preserve"> revisions </w:t>
      </w:r>
      <w:r w:rsidRPr="007527C4">
        <w:t xml:space="preserve">were made to the </w:t>
      </w:r>
      <w:r w:rsidR="00C31058" w:rsidRPr="007527C4">
        <w:rPr>
          <w:i/>
          <w:szCs w:val="20"/>
        </w:rPr>
        <w:t xml:space="preserve">Vanuatu </w:t>
      </w:r>
      <w:r w:rsidR="00C31058" w:rsidRPr="007527C4">
        <w:rPr>
          <w:i/>
        </w:rPr>
        <w:t>Priority Action Agenda</w:t>
      </w:r>
      <w:r w:rsidRPr="007527C4">
        <w:t xml:space="preserve"> (PAA) </w:t>
      </w:r>
      <w:r w:rsidRPr="007527C4">
        <w:rPr>
          <w:szCs w:val="20"/>
        </w:rPr>
        <w:t>to include</w:t>
      </w:r>
      <w:r w:rsidRPr="007527C4">
        <w:t xml:space="preserve"> climate change and disaster risk reduction directives</w:t>
      </w:r>
      <w:r w:rsidRPr="007527C4">
        <w:rPr>
          <w:szCs w:val="20"/>
        </w:rPr>
        <w:t>.</w:t>
      </w:r>
      <w:r w:rsidRPr="007527C4">
        <w:t xml:space="preserve"> A draft </w:t>
      </w:r>
      <w:r w:rsidR="00C31058" w:rsidRPr="007527C4">
        <w:rPr>
          <w:i/>
        </w:rPr>
        <w:t>National Climate Change and Disaster Risk Reduction Policy</w:t>
      </w:r>
      <w:r w:rsidRPr="007527C4">
        <w:t xml:space="preserve"> is </w:t>
      </w:r>
      <w:r w:rsidRPr="007527C4">
        <w:rPr>
          <w:szCs w:val="20"/>
        </w:rPr>
        <w:t xml:space="preserve">currently </w:t>
      </w:r>
      <w:r w:rsidRPr="007527C4">
        <w:t>being developed</w:t>
      </w:r>
      <w:r w:rsidR="00D23717" w:rsidRPr="007527C4">
        <w:rPr>
          <w:szCs w:val="20"/>
        </w:rPr>
        <w:t>. W</w:t>
      </w:r>
      <w:r w:rsidRPr="007527C4">
        <w:rPr>
          <w:szCs w:val="20"/>
        </w:rPr>
        <w:t>hen this work is</w:t>
      </w:r>
      <w:r w:rsidRPr="007527C4">
        <w:t xml:space="preserve"> finalized</w:t>
      </w:r>
      <w:r w:rsidR="00D23717" w:rsidRPr="007527C4">
        <w:t xml:space="preserve">, the </w:t>
      </w:r>
      <w:r w:rsidRPr="007527C4">
        <w:t xml:space="preserve">government </w:t>
      </w:r>
      <w:r w:rsidR="00D23717" w:rsidRPr="007527C4">
        <w:rPr>
          <w:szCs w:val="20"/>
        </w:rPr>
        <w:t xml:space="preserve">has indicated they will then </w:t>
      </w:r>
      <w:r w:rsidRPr="007527C4">
        <w:rPr>
          <w:szCs w:val="20"/>
        </w:rPr>
        <w:t xml:space="preserve">focus on reviewing </w:t>
      </w:r>
      <w:r w:rsidRPr="007527C4">
        <w:t xml:space="preserve">the findings from the </w:t>
      </w:r>
      <w:r w:rsidR="00C31058" w:rsidRPr="007527C4">
        <w:rPr>
          <w:i/>
        </w:rPr>
        <w:t>Risk Governance Assessment Report</w:t>
      </w:r>
      <w:r w:rsidRPr="007527C4">
        <w:rPr>
          <w:szCs w:val="20"/>
        </w:rPr>
        <w:t>.</w:t>
      </w:r>
      <w:r w:rsidRPr="007527C4">
        <w:t xml:space="preserve"> </w:t>
      </w:r>
      <w:r w:rsidR="00D23717" w:rsidRPr="007527C4">
        <w:t xml:space="preserve">The </w:t>
      </w:r>
      <w:r w:rsidR="00C31058" w:rsidRPr="007527C4">
        <w:rPr>
          <w:i/>
        </w:rPr>
        <w:t xml:space="preserve">National Action Plan (NAP) on Disaster Risk Reduction and Disaster Management </w:t>
      </w:r>
      <w:r w:rsidR="00C31058" w:rsidRPr="007527C4">
        <w:rPr>
          <w:i/>
          <w:szCs w:val="20"/>
        </w:rPr>
        <w:t>2006 – 2016,</w:t>
      </w:r>
      <w:r w:rsidR="00D23717" w:rsidRPr="007527C4">
        <w:rPr>
          <w:szCs w:val="20"/>
        </w:rPr>
        <w:t xml:space="preserve"> </w:t>
      </w:r>
      <w:r w:rsidRPr="007527C4">
        <w:t xml:space="preserve">was reviewed in 2010 and a revised set of priorities </w:t>
      </w:r>
      <w:r w:rsidR="00D23717" w:rsidRPr="007527C4">
        <w:rPr>
          <w:szCs w:val="20"/>
        </w:rPr>
        <w:t xml:space="preserve">was </w:t>
      </w:r>
      <w:r w:rsidRPr="007527C4">
        <w:t xml:space="preserve">established for </w:t>
      </w:r>
      <w:r w:rsidRPr="007527C4">
        <w:rPr>
          <w:szCs w:val="20"/>
        </w:rPr>
        <w:t xml:space="preserve">work beyond </w:t>
      </w:r>
      <w:r w:rsidRPr="007527C4">
        <w:t xml:space="preserve">2011. </w:t>
      </w:r>
    </w:p>
    <w:p w:rsidR="00E9659F" w:rsidRPr="007527C4" w:rsidRDefault="00E9659F" w:rsidP="0042721B">
      <w:pPr>
        <w:pStyle w:val="Bodytextvcap"/>
        <w:rPr>
          <w:rFonts w:cs="Times New Roman"/>
          <w:b/>
        </w:rPr>
      </w:pPr>
      <w:r w:rsidRPr="007527C4">
        <w:t xml:space="preserve">Although </w:t>
      </w:r>
      <w:r w:rsidRPr="007527C4">
        <w:rPr>
          <w:szCs w:val="20"/>
        </w:rPr>
        <w:t xml:space="preserve">the </w:t>
      </w:r>
      <w:r w:rsidR="00C31058" w:rsidRPr="007527C4">
        <w:rPr>
          <w:i/>
        </w:rPr>
        <w:t xml:space="preserve">Priority Action </w:t>
      </w:r>
      <w:r w:rsidR="00C31058" w:rsidRPr="007527C4">
        <w:rPr>
          <w:i/>
          <w:szCs w:val="20"/>
        </w:rPr>
        <w:t>Agenda</w:t>
      </w:r>
      <w:r w:rsidRPr="007527C4">
        <w:rPr>
          <w:szCs w:val="20"/>
        </w:rPr>
        <w:t xml:space="preserve"> </w:t>
      </w:r>
      <w:r w:rsidRPr="007527C4">
        <w:t xml:space="preserve">emphasizes the need to integrate CCA </w:t>
      </w:r>
      <w:r w:rsidR="006F16A4" w:rsidRPr="007527C4">
        <w:t>into the various policies and plans</w:t>
      </w:r>
      <w:r w:rsidRPr="007527C4">
        <w:t xml:space="preserve">, </w:t>
      </w:r>
      <w:r w:rsidRPr="007527C4">
        <w:rPr>
          <w:szCs w:val="20"/>
        </w:rPr>
        <w:t xml:space="preserve">most </w:t>
      </w:r>
      <w:r w:rsidRPr="007527C4">
        <w:t xml:space="preserve">departments </w:t>
      </w:r>
      <w:r w:rsidRPr="007527C4">
        <w:rPr>
          <w:szCs w:val="20"/>
        </w:rPr>
        <w:t xml:space="preserve">have struggled </w:t>
      </w:r>
      <w:r w:rsidRPr="007527C4">
        <w:t xml:space="preserve">to implement </w:t>
      </w:r>
      <w:r w:rsidR="00D23717" w:rsidRPr="007527C4">
        <w:t>this action plan</w:t>
      </w:r>
      <w:r w:rsidRPr="007527C4">
        <w:t xml:space="preserve"> within </w:t>
      </w:r>
      <w:r w:rsidRPr="007527C4">
        <w:rPr>
          <w:szCs w:val="20"/>
        </w:rPr>
        <w:t xml:space="preserve">their </w:t>
      </w:r>
      <w:r w:rsidRPr="007527C4">
        <w:t xml:space="preserve">scope of </w:t>
      </w:r>
      <w:r w:rsidRPr="007527C4">
        <w:rPr>
          <w:szCs w:val="20"/>
        </w:rPr>
        <w:t>services.</w:t>
      </w:r>
      <w:r w:rsidRPr="007527C4">
        <w:t xml:space="preserve"> The Department of Education and</w:t>
      </w:r>
      <w:r w:rsidRPr="007527C4">
        <w:rPr>
          <w:szCs w:val="20"/>
        </w:rPr>
        <w:t xml:space="preserve"> the</w:t>
      </w:r>
      <w:r w:rsidRPr="007527C4">
        <w:t xml:space="preserve"> Department </w:t>
      </w:r>
      <w:r w:rsidR="006F16A4" w:rsidRPr="007527C4">
        <w:t xml:space="preserve">of </w:t>
      </w:r>
      <w:r w:rsidRPr="007527C4">
        <w:t xml:space="preserve">Forestry </w:t>
      </w:r>
      <w:r w:rsidR="006F16A4" w:rsidRPr="007527C4">
        <w:t>are</w:t>
      </w:r>
      <w:r w:rsidRPr="007527C4">
        <w:t xml:space="preserve"> mainstream</w:t>
      </w:r>
      <w:r w:rsidR="006F16A4" w:rsidRPr="007527C4">
        <w:t xml:space="preserve">ing </w:t>
      </w:r>
      <w:r w:rsidRPr="007527C4">
        <w:t xml:space="preserve">the CCA agenda into their policies and have </w:t>
      </w:r>
      <w:r w:rsidRPr="007527C4">
        <w:rPr>
          <w:szCs w:val="20"/>
        </w:rPr>
        <w:t xml:space="preserve">commenced implementation </w:t>
      </w:r>
      <w:r w:rsidRPr="007527C4">
        <w:t>with support from development partners</w:t>
      </w:r>
      <w:r w:rsidRPr="007527C4">
        <w:rPr>
          <w:sz w:val="14"/>
        </w:rPr>
        <w:t>.</w:t>
      </w:r>
      <w:r w:rsidRPr="007527C4">
        <w:t xml:space="preserve"> </w:t>
      </w:r>
      <w:r w:rsidRPr="007527C4">
        <w:rPr>
          <w:szCs w:val="20"/>
        </w:rPr>
        <w:t xml:space="preserve">However, other </w:t>
      </w:r>
      <w:r w:rsidRPr="007527C4">
        <w:t xml:space="preserve">departments do not have clear policy documents </w:t>
      </w:r>
      <w:r w:rsidRPr="007527C4">
        <w:rPr>
          <w:szCs w:val="20"/>
        </w:rPr>
        <w:t>from</w:t>
      </w:r>
      <w:r w:rsidRPr="007527C4">
        <w:t xml:space="preserve"> which to incorporate CCA components</w:t>
      </w:r>
      <w:r w:rsidRPr="007527C4">
        <w:rPr>
          <w:szCs w:val="20"/>
        </w:rPr>
        <w:t xml:space="preserve"> and most</w:t>
      </w:r>
      <w:r w:rsidRPr="007527C4">
        <w:t xml:space="preserve"> line agencies will </w:t>
      </w:r>
      <w:r w:rsidRPr="007527C4">
        <w:rPr>
          <w:szCs w:val="20"/>
        </w:rPr>
        <w:t>require</w:t>
      </w:r>
      <w:r w:rsidRPr="007527C4">
        <w:t xml:space="preserve"> technical assistance to complete the mainstreaming process.</w:t>
      </w:r>
      <w:r w:rsidRPr="007527C4">
        <w:rPr>
          <w:szCs w:val="20"/>
        </w:rPr>
        <w:t xml:space="preserve"> </w:t>
      </w:r>
      <w:r w:rsidRPr="007527C4">
        <w:t xml:space="preserve"> </w:t>
      </w:r>
    </w:p>
    <w:p w:rsidR="00CA1D1B" w:rsidRPr="007527C4" w:rsidRDefault="00CA1D1B" w:rsidP="00214BEE">
      <w:pPr>
        <w:pStyle w:val="Bodytextvcap"/>
      </w:pPr>
      <w:r w:rsidRPr="007527C4">
        <w:t>The NAB provides as a useful mechanism for national level integration of environment and climate change related policies and plans. The UNDP Pacific Risk Resilience Project recently undertoo</w:t>
      </w:r>
      <w:r w:rsidR="006F16A4" w:rsidRPr="007527C4">
        <w:t xml:space="preserve">k a comprehensive review of the NAB and the governance framework for climate change in Vanuatu and highlighted the strengths and  </w:t>
      </w:r>
      <w:r w:rsidRPr="007527C4">
        <w:t xml:space="preserve"> </w:t>
      </w:r>
      <w:r w:rsidR="006F16A4" w:rsidRPr="007527C4">
        <w:t xml:space="preserve">weaknesses in the current system. </w:t>
      </w:r>
      <w:r w:rsidRPr="007527C4">
        <w:t xml:space="preserve">The results, </w:t>
      </w:r>
      <w:r w:rsidR="006F16A4" w:rsidRPr="007527C4">
        <w:t>in</w:t>
      </w:r>
      <w:r w:rsidRPr="007527C4">
        <w:t xml:space="preserve"> an internal NAB document titled </w:t>
      </w:r>
      <w:r w:rsidRPr="007527C4">
        <w:rPr>
          <w:i/>
        </w:rPr>
        <w:t>Risk Governance Assessment Report</w:t>
      </w:r>
      <w:r w:rsidRPr="007527C4">
        <w:t xml:space="preserve"> contain a highly relevant analysis of climate change governance issues in Vanuatu.</w:t>
      </w:r>
    </w:p>
    <w:p w:rsidR="002A33D3" w:rsidRPr="007527C4" w:rsidRDefault="00CA1D1B" w:rsidP="00214BEE">
      <w:pPr>
        <w:pStyle w:val="Bodytextvcap"/>
      </w:pPr>
      <w:r w:rsidRPr="007527C4">
        <w:t>There are a number of policies and plans that are in urgent need of integration of climate change in to the relevant planning frameworks. For example, t</w:t>
      </w:r>
      <w:r w:rsidR="00E9659F" w:rsidRPr="007527C4">
        <w:t xml:space="preserve">he Draft </w:t>
      </w:r>
      <w:r w:rsidR="00E9659F" w:rsidRPr="007527C4">
        <w:rPr>
          <w:i/>
        </w:rPr>
        <w:t>National Integrated Coastal Management Framework</w:t>
      </w:r>
      <w:r w:rsidR="00E9659F" w:rsidRPr="007527C4">
        <w:t xml:space="preserve"> (NICZMF) and Implementation Strategy for Vanuatu, in draft form since 2010 has yet to be </w:t>
      </w:r>
      <w:r w:rsidRPr="007527C4">
        <w:t>finalized</w:t>
      </w:r>
      <w:r w:rsidR="00E9659F" w:rsidRPr="007527C4">
        <w:t xml:space="preserve">. </w:t>
      </w:r>
      <w:r w:rsidRPr="007527C4">
        <w:t xml:space="preserve">Without intervention it is unlikely </w:t>
      </w:r>
      <w:r w:rsidR="006F16A4" w:rsidRPr="007527C4">
        <w:t>that the government</w:t>
      </w:r>
      <w:r w:rsidR="00E9659F" w:rsidRPr="007527C4">
        <w:t xml:space="preserve"> </w:t>
      </w:r>
      <w:r w:rsidR="006F16A4" w:rsidRPr="007527C4">
        <w:t xml:space="preserve">will be able to identify resources for </w:t>
      </w:r>
      <w:r w:rsidR="00E9659F" w:rsidRPr="007527C4">
        <w:t>a process to</w:t>
      </w:r>
      <w:r w:rsidR="006F16A4" w:rsidRPr="007527C4">
        <w:t xml:space="preserve">wards its completion. In addition, there is an opportunity for this document to form the basis for a structured approach to coastal adaptation planning for climate change and in addition </w:t>
      </w:r>
      <w:r w:rsidR="00E9659F" w:rsidRPr="007527C4">
        <w:t xml:space="preserve">could be significantly strengthened </w:t>
      </w:r>
      <w:r w:rsidR="00D23717" w:rsidRPr="007527C4">
        <w:t xml:space="preserve">by incorporating </w:t>
      </w:r>
      <w:r w:rsidR="00E9659F" w:rsidRPr="007527C4">
        <w:t xml:space="preserve">field experiences gained during implementation of V-CAP. </w:t>
      </w:r>
      <w:r w:rsidR="006F16A4" w:rsidRPr="007527C4">
        <w:t xml:space="preserve"> However, without the support of V-CAP it is unlikely to be completed.</w:t>
      </w:r>
    </w:p>
    <w:p w:rsidR="0097403F" w:rsidRPr="007527C4" w:rsidRDefault="006F16A4" w:rsidP="00214BEE">
      <w:pPr>
        <w:pStyle w:val="Bodytextvcap"/>
      </w:pPr>
      <w:r w:rsidRPr="007527C4">
        <w:t>Additionally</w:t>
      </w:r>
      <w:r w:rsidR="0097403F" w:rsidRPr="007527C4">
        <w:t xml:space="preserve">, the </w:t>
      </w:r>
      <w:r w:rsidRPr="007527C4">
        <w:t xml:space="preserve">Environmental Impact Assessment </w:t>
      </w:r>
      <w:r w:rsidR="0097403F" w:rsidRPr="007527C4">
        <w:t xml:space="preserve">legislation and policy currently has limited scope for the integration of climate change into its application. With the coastal zone as the focal area for development in Vanuatu, including port, tourism and industrial infrastructure, it is vitally important that the EIA related policies and guidance recognize the implications of climate change, in particular the impact of a 1 meter (or more) sea-level rise on  coastal infrastructure. Without additional support development will continue without taking into account full cognizance of the impacts of climate change. </w:t>
      </w:r>
      <w:r w:rsidR="001F5A12" w:rsidRPr="007527C4">
        <w:t xml:space="preserve"> </w:t>
      </w:r>
    </w:p>
    <w:p w:rsidR="001F5A12" w:rsidRPr="007527C4" w:rsidRDefault="001F5A12" w:rsidP="008A35DF">
      <w:pPr>
        <w:pStyle w:val="Bodytextvcap"/>
      </w:pPr>
      <w:r w:rsidRPr="007527C4">
        <w:t xml:space="preserve">The National Climate Change Adaptation Strategy for Land-Based Resources (2012 – 2022) Second Draft has been developed and provides useful guidance in the incorporation of climate change into </w:t>
      </w:r>
      <w:r w:rsidRPr="007527C4">
        <w:lastRenderedPageBreak/>
        <w:t xml:space="preserve">management of land-based resources.  This is strategy is currently being incorporated into </w:t>
      </w:r>
      <w:proofErr w:type="spellStart"/>
      <w:r w:rsidRPr="007527C4">
        <w:t>sectoral</w:t>
      </w:r>
      <w:proofErr w:type="spellEnd"/>
      <w:r w:rsidRPr="007527C4">
        <w:t xml:space="preserve"> policies and plans. </w:t>
      </w:r>
    </w:p>
    <w:p w:rsidR="00CA1D1B" w:rsidRPr="007527C4" w:rsidRDefault="0097403F" w:rsidP="0097403F">
      <w:pPr>
        <w:pStyle w:val="Bodytextvcap"/>
        <w:rPr>
          <w:rStyle w:val="Strong"/>
          <w:b w:val="0"/>
          <w:i w:val="0"/>
          <w:szCs w:val="18"/>
        </w:rPr>
      </w:pPr>
      <w:r w:rsidRPr="007527C4">
        <w:t xml:space="preserve">The Department of Agriculture has embarked on a process of revising the national agriculture policy and process for delivery of appropriate services at the community level. This plan will be developed during the period 2014-2015. Without specific interventions on integration of climate change related concerns into the plan – it is unlikely that they will be comprehensively addressed. </w:t>
      </w:r>
    </w:p>
    <w:p w:rsidR="00B13EF4" w:rsidRPr="007527C4" w:rsidRDefault="00B13EF4" w:rsidP="00885FA3">
      <w:pPr>
        <w:pStyle w:val="Baseline"/>
        <w:rPr>
          <w:rStyle w:val="Strong"/>
          <w:szCs w:val="18"/>
        </w:rPr>
      </w:pPr>
    </w:p>
    <w:p w:rsidR="00E9659F" w:rsidRPr="007527C4" w:rsidRDefault="00E9659F" w:rsidP="00EC5CBF">
      <w:pPr>
        <w:pStyle w:val="Baseline"/>
      </w:pPr>
      <w:r w:rsidRPr="007527C4">
        <w:rPr>
          <w:rStyle w:val="Strong"/>
          <w:b/>
          <w:i/>
        </w:rPr>
        <w:t>Adaptation alternatives (with LDCF intervention):</w:t>
      </w:r>
    </w:p>
    <w:p w:rsidR="001A64ED" w:rsidRPr="007527C4" w:rsidRDefault="00E9659F" w:rsidP="001A64ED">
      <w:pPr>
        <w:pStyle w:val="Bodytextvcap"/>
      </w:pPr>
      <w:r w:rsidRPr="007527C4">
        <w:t xml:space="preserve">As a first step, V-CAP will provide assistance </w:t>
      </w:r>
      <w:r w:rsidR="001A64ED" w:rsidRPr="007527C4">
        <w:t>to NAB to continue the process of “</w:t>
      </w:r>
      <w:r w:rsidRPr="007527C4">
        <w:t>stock-tak</w:t>
      </w:r>
      <w:r w:rsidR="001A64ED" w:rsidRPr="007527C4">
        <w:t xml:space="preserve">ing” </w:t>
      </w:r>
      <w:r w:rsidRPr="007527C4">
        <w:t>national initiatives seek</w:t>
      </w:r>
      <w:r w:rsidR="001A64ED" w:rsidRPr="007527C4">
        <w:t xml:space="preserve">ing </w:t>
      </w:r>
      <w:r w:rsidRPr="007527C4">
        <w:t>to integrate climate change into departmental/sector policies, plans and procedures</w:t>
      </w:r>
      <w:r w:rsidR="00A37FDF" w:rsidRPr="007527C4">
        <w:t>. The results of this stock-take</w:t>
      </w:r>
      <w:r w:rsidRPr="007527C4">
        <w:t xml:space="preserve"> will then be used to inform specific tasks for V-CAP follow-up.</w:t>
      </w:r>
      <w:r w:rsidR="001A64ED" w:rsidRPr="007527C4">
        <w:t xml:space="preserve"> The identification of CCA policies that require supportive legislation from the Government of Vanuatu will also be identified in the V-CAP funded stock-take, with legislative TA identified as necessary. </w:t>
      </w:r>
    </w:p>
    <w:p w:rsidR="00D118CE" w:rsidRPr="007527C4" w:rsidRDefault="001A64ED" w:rsidP="001A64ED">
      <w:pPr>
        <w:pStyle w:val="Bodytextvcap"/>
      </w:pPr>
      <w:r w:rsidRPr="007527C4">
        <w:t xml:space="preserve">The finalization of the National Integrated Coastal Management Framework (NICZMF) and Implementation Strategy drafted in 2010 will be critical to the implementation of V-CAP. It provides the overarching framework for delivery of coastal climate change adaption solutions for Vanuatu. Thus, V-CAP has a clear role to ensure its finalization and to </w:t>
      </w:r>
      <w:r w:rsidR="00D118CE" w:rsidRPr="007527C4">
        <w:t xml:space="preserve">support field testing of </w:t>
      </w:r>
      <w:r w:rsidRPr="007527C4">
        <w:t>its implementation</w:t>
      </w:r>
      <w:r w:rsidR="00D118CE" w:rsidRPr="007527C4">
        <w:t xml:space="preserve">. </w:t>
      </w:r>
      <w:r w:rsidRPr="007527C4">
        <w:t xml:space="preserve"> The DEPC and DOF have committed to support this process. </w:t>
      </w:r>
    </w:p>
    <w:p w:rsidR="00E9659F" w:rsidRPr="007527C4" w:rsidRDefault="00C31058" w:rsidP="0042721B">
      <w:pPr>
        <w:pStyle w:val="Bodytextvcap"/>
      </w:pPr>
      <w:r w:rsidRPr="007527C4">
        <w:t xml:space="preserve">Those government departments or sectors operating without a cohesive CCA integration policy, as well as those agencies with ineffectual or outdated policies and procedures will </w:t>
      </w:r>
      <w:r w:rsidR="00D118CE" w:rsidRPr="007527C4">
        <w:t xml:space="preserve">also </w:t>
      </w:r>
      <w:r w:rsidRPr="007527C4">
        <w:t xml:space="preserve">have access to </w:t>
      </w:r>
      <w:r w:rsidR="001A64ED" w:rsidRPr="007527C4">
        <w:t xml:space="preserve">a limited pool of </w:t>
      </w:r>
      <w:r w:rsidRPr="007527C4">
        <w:t>V-CAP funded TA</w:t>
      </w:r>
      <w:r w:rsidR="00D118CE" w:rsidRPr="007527C4">
        <w:t xml:space="preserve"> t</w:t>
      </w:r>
      <w:r w:rsidRPr="007527C4">
        <w:t>o</w:t>
      </w:r>
      <w:r w:rsidR="00E9659F" w:rsidRPr="007527C4">
        <w:t xml:space="preserve"> </w:t>
      </w:r>
      <w:r w:rsidR="001A64ED" w:rsidRPr="007527C4">
        <w:t xml:space="preserve">contribute to the integration of CCA into policies, procedures and/or plans. </w:t>
      </w:r>
      <w:r w:rsidR="00E9659F" w:rsidRPr="007527C4">
        <w:t xml:space="preserve">These policies and plans will include an analysis of gender and social inclusion factors and the requirements for mainstreaming </w:t>
      </w:r>
      <w:r w:rsidR="00A37FDF" w:rsidRPr="007527C4">
        <w:t>and/</w:t>
      </w:r>
      <w:r w:rsidR="00E9659F" w:rsidRPr="007527C4">
        <w:t xml:space="preserve">or </w:t>
      </w:r>
      <w:r w:rsidR="00A37FDF" w:rsidRPr="007527C4">
        <w:t xml:space="preserve">targeted </w:t>
      </w:r>
      <w:r w:rsidR="00E9659F" w:rsidRPr="007527C4">
        <w:t>interventions to address equity issues.</w:t>
      </w:r>
    </w:p>
    <w:p w:rsidR="001A64ED" w:rsidRPr="007527C4" w:rsidRDefault="001A64ED" w:rsidP="001A64ED">
      <w:pPr>
        <w:pStyle w:val="Bodytextvcap"/>
      </w:pPr>
      <w:r w:rsidRPr="007527C4">
        <w:t xml:space="preserve">Environmental Impact Assessment legislation and policy needs to be urgently updated to ensure that climate change adaptation is incorporated into its application. The development pressures on the coastal zone will continue to increase, thus making the incorporation of climate change adaptation considerations essential to the EIA process. Additionally, there is a natural fit between the development of the NICZMF and the revision of the EIA legislation to incorporate climate change. </w:t>
      </w:r>
    </w:p>
    <w:p w:rsidR="001A64ED" w:rsidRPr="007527C4" w:rsidRDefault="001A64ED" w:rsidP="001A64ED">
      <w:pPr>
        <w:pStyle w:val="Bodytextvcap"/>
      </w:pPr>
      <w:r w:rsidRPr="007527C4">
        <w:t xml:space="preserve">In addition, specific policies and plans identified during the PPG for support include the Agricultural Policy planned for review in 2004-15. Given the reliance of rural communities on agriculture and the current issues, i.e. disease, low production and pests, it is vital that climate change adaption is integrated into this policy.  V-CAP will provide some limited support to this process and will work with other development partners to ensure that comprehensive solutions to agricultural issues are available to communities for deployment through existing systems.  </w:t>
      </w:r>
    </w:p>
    <w:p w:rsidR="00E9659F" w:rsidRPr="007527C4" w:rsidRDefault="001A64ED" w:rsidP="001A64ED">
      <w:pPr>
        <w:pStyle w:val="Bodytextvcap"/>
      </w:pPr>
      <w:r w:rsidRPr="007527C4">
        <w:t xml:space="preserve"> </w:t>
      </w:r>
      <w:r w:rsidR="00E9659F" w:rsidRPr="007527C4">
        <w:t>Support provided by V-CAP in creating department and sector wide approaches to CCA will allow the Vanuatu government to implement a cohesive approach to service delivery</w:t>
      </w:r>
      <w:r w:rsidR="00D118CE" w:rsidRPr="007527C4">
        <w:t xml:space="preserve"> - with </w:t>
      </w:r>
      <w:r w:rsidR="00E9659F" w:rsidRPr="007527C4">
        <w:t xml:space="preserve">follow-up support and supervision by the NAB, a wide range of potentially adverse effects of CC will be successfully mitigated. </w:t>
      </w:r>
    </w:p>
    <w:p w:rsidR="002A33D3" w:rsidRPr="007527C4" w:rsidRDefault="00E9659F" w:rsidP="0042721B">
      <w:pPr>
        <w:pStyle w:val="Bodytextvcap"/>
      </w:pPr>
      <w:r w:rsidRPr="007527C4">
        <w:t xml:space="preserve">Lessons learned from CCA policy development activities will be shared with relevant government agencies and development partners to enhance knowledge of CC integration options and </w:t>
      </w:r>
      <w:r w:rsidR="00D118CE" w:rsidRPr="007527C4">
        <w:t>practices</w:t>
      </w:r>
      <w:r w:rsidRPr="007527C4">
        <w:t xml:space="preserve">, as well as </w:t>
      </w:r>
      <w:r w:rsidR="00D118CE" w:rsidRPr="007527C4">
        <w:t xml:space="preserve">to </w:t>
      </w:r>
      <w:r w:rsidRPr="007527C4">
        <w:t xml:space="preserve">build capacity in cross-cutting policy development. </w:t>
      </w:r>
    </w:p>
    <w:tbl>
      <w:tblPr>
        <w:tblW w:w="0" w:type="auto"/>
        <w:tblInd w:w="828" w:type="dxa"/>
        <w:tblBorders>
          <w:top w:val="single" w:sz="2" w:space="0" w:color="EEECE1"/>
          <w:left w:val="single" w:sz="2" w:space="0" w:color="EEECE1"/>
          <w:bottom w:val="single" w:sz="2" w:space="0" w:color="EEECE1"/>
          <w:right w:val="single" w:sz="2" w:space="0" w:color="EEECE1"/>
          <w:insideH w:val="single" w:sz="2" w:space="0" w:color="EEECE1"/>
          <w:insideV w:val="single" w:sz="2" w:space="0" w:color="EEECE1"/>
        </w:tblBorders>
        <w:tblLook w:val="00A0" w:firstRow="1" w:lastRow="0" w:firstColumn="1" w:lastColumn="0" w:noHBand="0" w:noVBand="0"/>
      </w:tblPr>
      <w:tblGrid>
        <w:gridCol w:w="767"/>
        <w:gridCol w:w="7571"/>
      </w:tblGrid>
      <w:tr w:rsidR="00882FF0" w:rsidRPr="007527C4" w:rsidTr="00EC5CBF">
        <w:trPr>
          <w:trHeight w:val="431"/>
        </w:trPr>
        <w:tc>
          <w:tcPr>
            <w:tcW w:w="7844" w:type="dxa"/>
            <w:gridSpan w:val="2"/>
            <w:shd w:val="clear" w:color="auto" w:fill="DDD9C3"/>
          </w:tcPr>
          <w:p w:rsidR="00E9659F" w:rsidRPr="007527C4" w:rsidRDefault="00E9659F" w:rsidP="003669AC">
            <w:pPr>
              <w:pStyle w:val="Textbox"/>
              <w:rPr>
                <w:lang w:val="en-US"/>
              </w:rPr>
            </w:pPr>
            <w:r w:rsidRPr="007527C4">
              <w:rPr>
                <w:lang w:val="en-US"/>
              </w:rPr>
              <w:t>Output3.1.1 Legislation and national/sector policies with impacts on climate change adaptation reviewed and a policy reform agenda developed and implemented</w:t>
            </w:r>
            <w:r w:rsidR="003669AC" w:rsidRPr="007527C4">
              <w:rPr>
                <w:lang w:val="en-US"/>
              </w:rPr>
              <w:t xml:space="preserve"> </w:t>
            </w:r>
          </w:p>
        </w:tc>
      </w:tr>
      <w:tr w:rsidR="00882FF0" w:rsidRPr="007527C4" w:rsidTr="00EC5CBF">
        <w:tc>
          <w:tcPr>
            <w:tcW w:w="7844" w:type="dxa"/>
            <w:gridSpan w:val="2"/>
            <w:shd w:val="clear" w:color="auto" w:fill="auto"/>
          </w:tcPr>
          <w:p w:rsidR="00E9659F" w:rsidRPr="007527C4" w:rsidRDefault="00E9659F" w:rsidP="00BE481A">
            <w:pPr>
              <w:pStyle w:val="Textbox"/>
              <w:rPr>
                <w:lang w:val="en-US"/>
              </w:rPr>
            </w:pPr>
            <w:r w:rsidRPr="007527C4">
              <w:rPr>
                <w:lang w:val="en-US"/>
              </w:rPr>
              <w:t xml:space="preserve">Indicative activities: </w:t>
            </w:r>
          </w:p>
        </w:tc>
      </w:tr>
      <w:tr w:rsidR="00882FF0" w:rsidRPr="007527C4" w:rsidTr="00EC5CBF">
        <w:tc>
          <w:tcPr>
            <w:tcW w:w="273" w:type="dxa"/>
            <w:shd w:val="clear" w:color="auto" w:fill="auto"/>
          </w:tcPr>
          <w:p w:rsidR="00E9659F" w:rsidRPr="007527C4" w:rsidRDefault="00E9659F" w:rsidP="00BE481A">
            <w:pPr>
              <w:pStyle w:val="Textbox"/>
              <w:rPr>
                <w:lang w:val="en-US"/>
              </w:rPr>
            </w:pPr>
            <w:r w:rsidRPr="007527C4">
              <w:rPr>
                <w:lang w:val="en-US"/>
              </w:rPr>
              <w:t xml:space="preserve">3.1.2.1 </w:t>
            </w:r>
          </w:p>
        </w:tc>
        <w:tc>
          <w:tcPr>
            <w:tcW w:w="7571" w:type="dxa"/>
            <w:shd w:val="clear" w:color="auto" w:fill="auto"/>
          </w:tcPr>
          <w:p w:rsidR="00E9659F" w:rsidRPr="007527C4" w:rsidRDefault="00E9659F" w:rsidP="00BE481A">
            <w:pPr>
              <w:pStyle w:val="Textbox"/>
              <w:rPr>
                <w:lang w:val="en-US"/>
              </w:rPr>
            </w:pPr>
            <w:r w:rsidRPr="007527C4">
              <w:rPr>
                <w:lang w:val="en-US"/>
              </w:rPr>
              <w:t xml:space="preserve">Support the NAB through the PMU to develop a </w:t>
            </w:r>
            <w:proofErr w:type="spellStart"/>
            <w:r w:rsidRPr="007527C4">
              <w:rPr>
                <w:lang w:val="en-US"/>
              </w:rPr>
              <w:t>stocktake</w:t>
            </w:r>
            <w:proofErr w:type="spellEnd"/>
            <w:r w:rsidRPr="007527C4">
              <w:rPr>
                <w:lang w:val="en-US"/>
              </w:rPr>
              <w:t xml:space="preserve"> of the current </w:t>
            </w:r>
            <w:proofErr w:type="spellStart"/>
            <w:r w:rsidRPr="007527C4">
              <w:rPr>
                <w:lang w:val="en-US"/>
              </w:rPr>
              <w:t>sectoral</w:t>
            </w:r>
            <w:proofErr w:type="spellEnd"/>
            <w:r w:rsidRPr="007527C4">
              <w:rPr>
                <w:lang w:val="en-US"/>
              </w:rPr>
              <w:t xml:space="preserve"> policies and plans in place at the national, provincial and local levels currently incorporating climate change and those in need of review to ensure community-approaches to </w:t>
            </w:r>
            <w:r w:rsidR="00B16B86" w:rsidRPr="007527C4">
              <w:rPr>
                <w:lang w:val="en-US"/>
              </w:rPr>
              <w:t>climate change are incorporated and support the production of policy reform agenda</w:t>
            </w:r>
            <w:r w:rsidRPr="007527C4">
              <w:rPr>
                <w:lang w:val="en-US"/>
              </w:rPr>
              <w:t xml:space="preserve"> </w:t>
            </w:r>
          </w:p>
        </w:tc>
      </w:tr>
      <w:tr w:rsidR="00882FF0" w:rsidRPr="007527C4" w:rsidTr="00EC5CBF">
        <w:tc>
          <w:tcPr>
            <w:tcW w:w="273" w:type="dxa"/>
            <w:shd w:val="clear" w:color="auto" w:fill="auto"/>
          </w:tcPr>
          <w:p w:rsidR="00E9659F" w:rsidRPr="007527C4" w:rsidRDefault="00E9659F" w:rsidP="00BE481A">
            <w:pPr>
              <w:pStyle w:val="Textbox"/>
              <w:rPr>
                <w:lang w:val="en-US"/>
              </w:rPr>
            </w:pPr>
            <w:r w:rsidRPr="007527C4">
              <w:rPr>
                <w:lang w:val="en-US"/>
              </w:rPr>
              <w:t>3.1.1.2</w:t>
            </w:r>
          </w:p>
        </w:tc>
        <w:tc>
          <w:tcPr>
            <w:tcW w:w="7571" w:type="dxa"/>
            <w:shd w:val="clear" w:color="auto" w:fill="auto"/>
          </w:tcPr>
          <w:p w:rsidR="00E9659F" w:rsidRPr="007527C4" w:rsidRDefault="00E9659F" w:rsidP="00BE481A">
            <w:pPr>
              <w:pStyle w:val="Textbox"/>
              <w:rPr>
                <w:lang w:val="en-US"/>
              </w:rPr>
            </w:pPr>
            <w:r w:rsidRPr="007527C4">
              <w:rPr>
                <w:lang w:val="en-US"/>
              </w:rPr>
              <w:t xml:space="preserve">Support the </w:t>
            </w:r>
            <w:r w:rsidR="00B16B86" w:rsidRPr="007527C4">
              <w:rPr>
                <w:lang w:val="en-US"/>
              </w:rPr>
              <w:t>finalization</w:t>
            </w:r>
            <w:r w:rsidRPr="007527C4">
              <w:rPr>
                <w:lang w:val="en-US"/>
              </w:rPr>
              <w:t xml:space="preserve"> of the Draft National Integrated Coastal Management Framework in conjunction with the Fisheries and Environment Departments and related agencies and departments, to ensure the NICMF is developed to support appropriate local delivery.</w:t>
            </w:r>
          </w:p>
        </w:tc>
      </w:tr>
      <w:tr w:rsidR="00882FF0" w:rsidRPr="007527C4" w:rsidTr="00EC5CBF">
        <w:tc>
          <w:tcPr>
            <w:tcW w:w="273" w:type="dxa"/>
            <w:shd w:val="clear" w:color="auto" w:fill="auto"/>
          </w:tcPr>
          <w:p w:rsidR="00E9659F" w:rsidRPr="007527C4" w:rsidRDefault="00E9659F" w:rsidP="00BE481A">
            <w:pPr>
              <w:pStyle w:val="Textbox"/>
              <w:rPr>
                <w:lang w:val="en-US"/>
              </w:rPr>
            </w:pPr>
            <w:r w:rsidRPr="007527C4">
              <w:rPr>
                <w:lang w:val="en-US"/>
              </w:rPr>
              <w:t>3.1.1.3</w:t>
            </w:r>
          </w:p>
        </w:tc>
        <w:tc>
          <w:tcPr>
            <w:tcW w:w="7571" w:type="dxa"/>
            <w:shd w:val="clear" w:color="auto" w:fill="auto"/>
          </w:tcPr>
          <w:p w:rsidR="003669AC" w:rsidRPr="00C2679E" w:rsidRDefault="00E9659F" w:rsidP="00BE481A">
            <w:pPr>
              <w:pStyle w:val="Textbox"/>
              <w:rPr>
                <w:lang w:val="en-US"/>
              </w:rPr>
            </w:pPr>
            <w:r w:rsidRPr="007527C4">
              <w:rPr>
                <w:lang w:val="en-US"/>
              </w:rPr>
              <w:t xml:space="preserve">Support the </w:t>
            </w:r>
            <w:r w:rsidRPr="00C2679E">
              <w:rPr>
                <w:lang w:val="en-US"/>
              </w:rPr>
              <w:t xml:space="preserve">integration of climate change adaptation into </w:t>
            </w:r>
            <w:r w:rsidR="002C5DF6" w:rsidRPr="00C2679E">
              <w:rPr>
                <w:lang w:val="en-US"/>
              </w:rPr>
              <w:t xml:space="preserve">relevant </w:t>
            </w:r>
            <w:r w:rsidRPr="00C2679E">
              <w:rPr>
                <w:lang w:val="en-US"/>
              </w:rPr>
              <w:t>sector policies and plans</w:t>
            </w:r>
            <w:r w:rsidR="00EC5CBF" w:rsidRPr="00C2679E">
              <w:rPr>
                <w:lang w:val="en-US"/>
              </w:rPr>
              <w:t>,</w:t>
            </w:r>
            <w:r w:rsidR="002C5DF6" w:rsidRPr="00C2679E">
              <w:rPr>
                <w:lang w:val="en-US"/>
              </w:rPr>
              <w:t xml:space="preserve"> including but not limited to</w:t>
            </w:r>
            <w:r w:rsidR="003669AC" w:rsidRPr="00C2679E">
              <w:rPr>
                <w:lang w:val="en-US"/>
              </w:rPr>
              <w:t>:</w:t>
            </w:r>
          </w:p>
          <w:p w:rsidR="003669AC" w:rsidRPr="007527C4" w:rsidRDefault="003669AC" w:rsidP="00772415">
            <w:pPr>
              <w:pStyle w:val="Textbox"/>
              <w:numPr>
                <w:ilvl w:val="0"/>
                <w:numId w:val="23"/>
              </w:numPr>
              <w:rPr>
                <w:lang w:val="en-US"/>
              </w:rPr>
            </w:pPr>
            <w:r w:rsidRPr="00C2679E">
              <w:rPr>
                <w:lang w:val="en-US"/>
              </w:rPr>
              <w:t>Environmental</w:t>
            </w:r>
            <w:r w:rsidRPr="007527C4">
              <w:rPr>
                <w:lang w:val="en-US"/>
              </w:rPr>
              <w:t xml:space="preserve"> Impact Assessment </w:t>
            </w:r>
          </w:p>
          <w:p w:rsidR="00FF4D93" w:rsidRPr="007527C4" w:rsidRDefault="003669AC" w:rsidP="00772415">
            <w:pPr>
              <w:pStyle w:val="Textbox"/>
              <w:numPr>
                <w:ilvl w:val="0"/>
                <w:numId w:val="23"/>
              </w:numPr>
              <w:rPr>
                <w:lang w:val="en-US"/>
              </w:rPr>
            </w:pPr>
            <w:r w:rsidRPr="007527C4">
              <w:rPr>
                <w:lang w:val="en-US"/>
              </w:rPr>
              <w:t>Agriculture Policy</w:t>
            </w:r>
          </w:p>
          <w:p w:rsidR="00FF4D93" w:rsidRPr="007527C4" w:rsidRDefault="00FF4D93" w:rsidP="00772415">
            <w:pPr>
              <w:pStyle w:val="Textbox"/>
              <w:numPr>
                <w:ilvl w:val="0"/>
                <w:numId w:val="23"/>
              </w:numPr>
              <w:rPr>
                <w:lang w:val="en-US"/>
              </w:rPr>
            </w:pPr>
            <w:r w:rsidRPr="007527C4">
              <w:rPr>
                <w:lang w:val="en-US"/>
              </w:rPr>
              <w:t>Forestry Policy</w:t>
            </w:r>
          </w:p>
          <w:p w:rsidR="00865460" w:rsidRPr="007527C4" w:rsidRDefault="00FF4D93" w:rsidP="00772415">
            <w:pPr>
              <w:pStyle w:val="Textbox"/>
              <w:numPr>
                <w:ilvl w:val="0"/>
                <w:numId w:val="23"/>
              </w:numPr>
              <w:rPr>
                <w:lang w:val="en-US"/>
              </w:rPr>
            </w:pPr>
            <w:r w:rsidRPr="007527C4">
              <w:rPr>
                <w:lang w:val="en-US"/>
              </w:rPr>
              <w:t>Fisheries Policy</w:t>
            </w:r>
          </w:p>
          <w:p w:rsidR="00E9659F" w:rsidRPr="00C2679E" w:rsidRDefault="00865460" w:rsidP="00BE481A">
            <w:pPr>
              <w:pStyle w:val="Textbox"/>
              <w:numPr>
                <w:ilvl w:val="0"/>
                <w:numId w:val="23"/>
              </w:numPr>
              <w:rPr>
                <w:lang w:val="en-US"/>
              </w:rPr>
            </w:pPr>
            <w:r w:rsidRPr="007527C4">
              <w:rPr>
                <w:lang w:val="en-US"/>
              </w:rPr>
              <w:t>Water Resources Policy</w:t>
            </w:r>
            <w:r w:rsidR="00B85574">
              <w:rPr>
                <w:lang w:val="en-US"/>
              </w:rPr>
              <w:t xml:space="preserve"> </w:t>
            </w:r>
            <w:r w:rsidR="003669AC" w:rsidRPr="007527C4">
              <w:rPr>
                <w:lang w:val="en-US"/>
              </w:rPr>
              <w:t xml:space="preserve"> </w:t>
            </w:r>
          </w:p>
        </w:tc>
      </w:tr>
      <w:tr w:rsidR="001A64ED" w:rsidRPr="007527C4" w:rsidTr="00EC5CBF">
        <w:tc>
          <w:tcPr>
            <w:tcW w:w="273" w:type="dxa"/>
            <w:shd w:val="clear" w:color="auto" w:fill="auto"/>
          </w:tcPr>
          <w:p w:rsidR="001A64ED" w:rsidRPr="007527C4" w:rsidRDefault="00B16B86" w:rsidP="00BE481A">
            <w:pPr>
              <w:pStyle w:val="Textbox"/>
              <w:rPr>
                <w:lang w:val="en-US"/>
              </w:rPr>
            </w:pPr>
            <w:r w:rsidRPr="007527C4">
              <w:rPr>
                <w:lang w:val="en-US"/>
              </w:rPr>
              <w:t>3.1.1.4</w:t>
            </w:r>
          </w:p>
        </w:tc>
        <w:tc>
          <w:tcPr>
            <w:tcW w:w="7571" w:type="dxa"/>
            <w:shd w:val="clear" w:color="auto" w:fill="auto"/>
          </w:tcPr>
          <w:p w:rsidR="001A64ED" w:rsidRPr="007527C4" w:rsidRDefault="00B16B86" w:rsidP="00BE481A">
            <w:pPr>
              <w:pStyle w:val="Textbox"/>
              <w:rPr>
                <w:lang w:val="en-US"/>
              </w:rPr>
            </w:pPr>
            <w:r w:rsidRPr="007527C4">
              <w:rPr>
                <w:lang w:val="en-US"/>
              </w:rPr>
              <w:t xml:space="preserve">Maintain on-going dialogue with the NAB and related members to ensure V-CAP sites are able to serve as case-studies and field testing sites for the delivery and implementation of new and modified policies and plans. </w:t>
            </w:r>
          </w:p>
        </w:tc>
      </w:tr>
    </w:tbl>
    <w:p w:rsidR="00A8797D" w:rsidRPr="007527C4" w:rsidRDefault="00A8797D" w:rsidP="0042721B">
      <w:pPr>
        <w:pStyle w:val="outcome"/>
        <w:ind w:firstLine="0"/>
        <w:rPr>
          <w:color w:val="auto"/>
        </w:rPr>
      </w:pPr>
    </w:p>
    <w:p w:rsidR="00E9659F" w:rsidRPr="007527C4" w:rsidRDefault="00E9659F" w:rsidP="00022F7D">
      <w:pPr>
        <w:pStyle w:val="outcome"/>
        <w:rPr>
          <w:color w:val="auto"/>
        </w:rPr>
      </w:pPr>
      <w:r w:rsidRPr="007527C4">
        <w:rPr>
          <w:color w:val="auto"/>
        </w:rPr>
        <w:t>OUTCOME 3.2</w:t>
      </w:r>
      <w:r w:rsidRPr="007527C4">
        <w:rPr>
          <w:color w:val="auto"/>
        </w:rPr>
        <w:tab/>
        <w:t xml:space="preserve"> Human resources in place at the national, provincial and community levels</w:t>
      </w:r>
    </w:p>
    <w:p w:rsidR="00A8797D" w:rsidRPr="007527C4" w:rsidRDefault="00E9659F" w:rsidP="00022F7D">
      <w:pPr>
        <w:pStyle w:val="Output"/>
        <w:rPr>
          <w:color w:val="auto"/>
        </w:rPr>
      </w:pPr>
      <w:r w:rsidRPr="007527C4">
        <w:rPr>
          <w:color w:val="auto"/>
        </w:rPr>
        <w:t>Output 3.2.1</w:t>
      </w:r>
      <w:r w:rsidRPr="007527C4">
        <w:rPr>
          <w:color w:val="auto"/>
        </w:rPr>
        <w:tab/>
        <w:t>Capacity building of key national and provincial government agencies (DEPC, PWD, Department of Internal Affairs, Departments of Fisheries, Forestry, Water) in areas of compliance and enforcement, monitoring and evaluation and mainstreaming of climate-related policies and regulations</w:t>
      </w:r>
      <w:r w:rsidR="00A8797D" w:rsidRPr="007527C4">
        <w:rPr>
          <w:color w:val="auto"/>
        </w:rPr>
        <w:t>.</w:t>
      </w:r>
    </w:p>
    <w:p w:rsidR="002A33D3" w:rsidRPr="007527C4" w:rsidRDefault="002A33D3" w:rsidP="0042721B">
      <w:pPr>
        <w:pStyle w:val="Output"/>
        <w:ind w:left="1559" w:firstLine="0"/>
        <w:rPr>
          <w:color w:val="auto"/>
        </w:rPr>
      </w:pPr>
    </w:p>
    <w:p w:rsidR="002A33D3" w:rsidRPr="007527C4" w:rsidRDefault="00E9659F" w:rsidP="00885FA3">
      <w:pPr>
        <w:pStyle w:val="Baseline"/>
      </w:pPr>
      <w:r w:rsidRPr="007527C4">
        <w:t>Baseline (without LDCF intervention)</w:t>
      </w:r>
    </w:p>
    <w:p w:rsidR="00E9659F" w:rsidRPr="007527C4" w:rsidRDefault="00E9659F" w:rsidP="0042721B">
      <w:pPr>
        <w:pStyle w:val="Bodytextvcap"/>
        <w:rPr>
          <w:color w:val="000000" w:themeColor="text1"/>
        </w:rPr>
      </w:pPr>
      <w:r w:rsidRPr="007527C4">
        <w:t>Building the human resource capacity of the Government of Vanuatu to effectively implement CCA activities is a task delegated to the recently created Ministry of Climate Change. Currently however, there is no systematic process in place to assess and/or develop skill sets required for successful mainstreaming and operation of CCA/DRR strategies</w:t>
      </w:r>
      <w:r w:rsidRPr="007527C4">
        <w:rPr>
          <w:color w:val="000000" w:themeColor="text1"/>
        </w:rPr>
        <w:t xml:space="preserve">. Many relevant government departments working with CCA have identified the need for capacity building and training to expand and supplement support being provided by external and regional agencies – particularly in relation to policy and integrated planning. </w:t>
      </w:r>
    </w:p>
    <w:p w:rsidR="00022F7D" w:rsidRPr="007527C4" w:rsidRDefault="00022F7D" w:rsidP="00022F7D">
      <w:pPr>
        <w:pStyle w:val="Bodytextvcap"/>
        <w:rPr>
          <w:color w:val="000000" w:themeColor="text1"/>
        </w:rPr>
      </w:pPr>
      <w:r w:rsidRPr="007527C4">
        <w:rPr>
          <w:color w:val="000000" w:themeColor="text1"/>
        </w:rPr>
        <w:t>The 2013 UNDP Pacific Risk Resilience Project carried out a comprehensive review of the Government of Vanuatu’s human resource capacities, information management systems, knowledge management and monitoring and evaluation (M&amp;E) approaches as they relate to achieving CCA and DRR objectives. This report contains an analysis which is highly applicable to V-CAP Output 3.2.1 and is available to the NAB and its’ partners for review.</w:t>
      </w:r>
    </w:p>
    <w:p w:rsidR="00E9659F" w:rsidRPr="007527C4" w:rsidRDefault="000F3CF2" w:rsidP="0042721B">
      <w:pPr>
        <w:pStyle w:val="Bodytextvcap"/>
        <w:rPr>
          <w:color w:val="000000" w:themeColor="text1"/>
        </w:rPr>
      </w:pPr>
      <w:r w:rsidRPr="007527C4">
        <w:rPr>
          <w:color w:val="000000" w:themeColor="text1"/>
        </w:rPr>
        <w:t>T</w:t>
      </w:r>
      <w:r w:rsidR="00E9659F" w:rsidRPr="007527C4">
        <w:rPr>
          <w:color w:val="000000" w:themeColor="text1"/>
        </w:rPr>
        <w:t xml:space="preserve">here is </w:t>
      </w:r>
      <w:r w:rsidR="00022F7D" w:rsidRPr="007527C4">
        <w:rPr>
          <w:color w:val="000000" w:themeColor="text1"/>
        </w:rPr>
        <w:t xml:space="preserve">yet to be an </w:t>
      </w:r>
      <w:r w:rsidRPr="007527C4">
        <w:rPr>
          <w:color w:val="000000" w:themeColor="text1"/>
        </w:rPr>
        <w:t xml:space="preserve">also </w:t>
      </w:r>
      <w:r w:rsidR="00E9659F" w:rsidRPr="007527C4">
        <w:rPr>
          <w:color w:val="000000" w:themeColor="text1"/>
        </w:rPr>
        <w:t xml:space="preserve">effective </w:t>
      </w:r>
      <w:r w:rsidR="00E9659F" w:rsidRPr="007527C4">
        <w:rPr>
          <w:i/>
          <w:color w:val="000000" w:themeColor="text1"/>
        </w:rPr>
        <w:t>Monitoring and Evaluation system</w:t>
      </w:r>
      <w:r w:rsidR="00E9659F" w:rsidRPr="007527C4">
        <w:rPr>
          <w:color w:val="000000" w:themeColor="text1"/>
        </w:rPr>
        <w:t xml:space="preserve"> in place to assist the government in providing useful information and lessons learned from CCA activities. </w:t>
      </w:r>
      <w:r w:rsidRPr="007527C4">
        <w:rPr>
          <w:color w:val="000000" w:themeColor="text1"/>
        </w:rPr>
        <w:t>At present there</w:t>
      </w:r>
      <w:r w:rsidR="00E9659F" w:rsidRPr="007527C4">
        <w:rPr>
          <w:color w:val="000000" w:themeColor="text1"/>
        </w:rPr>
        <w:t xml:space="preserve"> </w:t>
      </w:r>
      <w:r w:rsidRPr="007527C4">
        <w:rPr>
          <w:color w:val="000000" w:themeColor="text1"/>
        </w:rPr>
        <w:t xml:space="preserve">is </w:t>
      </w:r>
      <w:r w:rsidR="00E9659F" w:rsidRPr="007527C4">
        <w:rPr>
          <w:color w:val="000000" w:themeColor="text1"/>
        </w:rPr>
        <w:t>little, if any,</w:t>
      </w:r>
      <w:r w:rsidRPr="007527C4">
        <w:rPr>
          <w:color w:val="000000" w:themeColor="text1"/>
        </w:rPr>
        <w:t xml:space="preserve"> </w:t>
      </w:r>
      <w:r w:rsidR="00E9659F" w:rsidRPr="007527C4">
        <w:rPr>
          <w:color w:val="000000" w:themeColor="text1"/>
        </w:rPr>
        <w:t>performance feedback on government programs during or following implementation</w:t>
      </w:r>
      <w:r w:rsidRPr="007527C4">
        <w:rPr>
          <w:color w:val="000000" w:themeColor="text1"/>
        </w:rPr>
        <w:t>,</w:t>
      </w:r>
      <w:r w:rsidR="00E9659F" w:rsidRPr="007527C4">
        <w:rPr>
          <w:color w:val="000000" w:themeColor="text1"/>
        </w:rPr>
        <w:t xml:space="preserve"> which leads to unresolved </w:t>
      </w:r>
      <w:r w:rsidRPr="007527C4">
        <w:rPr>
          <w:color w:val="000000" w:themeColor="text1"/>
        </w:rPr>
        <w:t xml:space="preserve">issues </w:t>
      </w:r>
      <w:r w:rsidR="00E9659F" w:rsidRPr="007527C4">
        <w:rPr>
          <w:color w:val="000000" w:themeColor="text1"/>
        </w:rPr>
        <w:t xml:space="preserve">that negatively affect program outcomes. </w:t>
      </w:r>
      <w:r w:rsidRPr="007527C4">
        <w:rPr>
          <w:color w:val="000000" w:themeColor="text1"/>
        </w:rPr>
        <w:t>This</w:t>
      </w:r>
      <w:r w:rsidR="00E9659F" w:rsidRPr="007527C4">
        <w:rPr>
          <w:color w:val="000000" w:themeColor="text1"/>
        </w:rPr>
        <w:t xml:space="preserve"> absence of good quality information arising from the lack of functional M&amp;E serves to limit the government’s progress toward evidence</w:t>
      </w:r>
      <w:r w:rsidR="00E9659F" w:rsidRPr="007527C4">
        <w:rPr>
          <w:rFonts w:ascii="Minion Pro Bold Cond" w:hAnsi="Minion Pro Bold Cond"/>
          <w:color w:val="000000" w:themeColor="text1"/>
        </w:rPr>
        <w:t>-</w:t>
      </w:r>
      <w:r w:rsidR="00E9659F" w:rsidRPr="007527C4">
        <w:rPr>
          <w:color w:val="000000" w:themeColor="text1"/>
        </w:rPr>
        <w:t>based policy making. As a result, some CC/DRR achievements are not recognized by government and lessons learned from projects are not adequately disseminated to prevent replication of errors.</w:t>
      </w:r>
    </w:p>
    <w:p w:rsidR="00E9659F" w:rsidRPr="007527C4" w:rsidRDefault="00704F70" w:rsidP="0042721B">
      <w:pPr>
        <w:pStyle w:val="Bodytextvcap"/>
        <w:rPr>
          <w:color w:val="000000" w:themeColor="text1"/>
        </w:rPr>
      </w:pPr>
      <w:r w:rsidRPr="007527C4">
        <w:rPr>
          <w:color w:val="000000" w:themeColor="text1"/>
        </w:rPr>
        <w:t>In 2008, t</w:t>
      </w:r>
      <w:r w:rsidR="00E9659F" w:rsidRPr="007527C4">
        <w:rPr>
          <w:color w:val="000000" w:themeColor="text1"/>
        </w:rPr>
        <w:t xml:space="preserve">he Vanuatu government established an M&amp;E Unit within the </w:t>
      </w:r>
      <w:r w:rsidRPr="007527C4">
        <w:rPr>
          <w:color w:val="000000" w:themeColor="text1"/>
        </w:rPr>
        <w:t>Prime Minister’s Office (PMO) to</w:t>
      </w:r>
      <w:r w:rsidR="00E9659F" w:rsidRPr="007527C4">
        <w:rPr>
          <w:color w:val="000000" w:themeColor="text1"/>
        </w:rPr>
        <w:t xml:space="preserve"> work with Sector Policy Analysts within the Department of Strategic Policy and Planning and Aid Coordination, with Expenditure Analysts within the Ministry of Finance and Economic Management, and with line Ministries to monitor implementation of government programs and activities. This Unit provides reports to the Council of Ministers and the Office of the Prime Minister, it doesn’t provide information or report to the PMU or NAB on CCA or DRR initiatives.</w:t>
      </w:r>
    </w:p>
    <w:p w:rsidR="002A33D3" w:rsidRPr="007527C4" w:rsidRDefault="00E9659F" w:rsidP="0042721B">
      <w:pPr>
        <w:pStyle w:val="Bodytextvcap"/>
        <w:rPr>
          <w:color w:val="000000" w:themeColor="text1"/>
        </w:rPr>
      </w:pPr>
      <w:r w:rsidRPr="007527C4">
        <w:rPr>
          <w:color w:val="000000" w:themeColor="text1"/>
        </w:rPr>
        <w:t xml:space="preserve">The successful implementation of V-CAP will rely on building the M&amp;E competency of government officials at national, provincial and local level to gather and </w:t>
      </w:r>
      <w:proofErr w:type="spellStart"/>
      <w:r w:rsidRPr="007527C4">
        <w:rPr>
          <w:color w:val="000000" w:themeColor="text1"/>
        </w:rPr>
        <w:t>analyse</w:t>
      </w:r>
      <w:proofErr w:type="spellEnd"/>
      <w:r w:rsidRPr="007527C4">
        <w:rPr>
          <w:color w:val="000000" w:themeColor="text1"/>
        </w:rPr>
        <w:t xml:space="preserve"> data on project activities and outcomes and to draw out and share lessons learned from V-CAP activities. </w:t>
      </w:r>
    </w:p>
    <w:p w:rsidR="00E9659F" w:rsidRPr="007527C4" w:rsidRDefault="00E9659F" w:rsidP="00EC5CBF">
      <w:pPr>
        <w:pStyle w:val="Baseline"/>
        <w:rPr>
          <w:rStyle w:val="Strong"/>
          <w:b/>
          <w:i/>
        </w:rPr>
      </w:pPr>
      <w:r w:rsidRPr="007527C4">
        <w:rPr>
          <w:rStyle w:val="Strong"/>
          <w:b/>
          <w:i/>
        </w:rPr>
        <w:t>Adaptation alternatives (with LDCF intervention):</w:t>
      </w:r>
    </w:p>
    <w:p w:rsidR="00E9659F" w:rsidRPr="007527C4" w:rsidRDefault="00E9659F" w:rsidP="0042721B">
      <w:pPr>
        <w:pStyle w:val="Bodytextvcap"/>
      </w:pPr>
      <w:r w:rsidRPr="007527C4">
        <w:rPr>
          <w:color w:val="000000" w:themeColor="text1"/>
        </w:rPr>
        <w:t xml:space="preserve">V-CAP will support government departments and </w:t>
      </w:r>
      <w:r w:rsidR="000267B2" w:rsidRPr="007527C4">
        <w:rPr>
          <w:color w:val="000000" w:themeColor="text1"/>
        </w:rPr>
        <w:t xml:space="preserve">other </w:t>
      </w:r>
      <w:r w:rsidRPr="007527C4">
        <w:rPr>
          <w:color w:val="000000" w:themeColor="text1"/>
        </w:rPr>
        <w:t xml:space="preserve">implementing </w:t>
      </w:r>
      <w:r w:rsidR="000267B2" w:rsidRPr="007527C4">
        <w:rPr>
          <w:color w:val="000000" w:themeColor="text1"/>
        </w:rPr>
        <w:t>agencies, including</w:t>
      </w:r>
      <w:r w:rsidRPr="007527C4">
        <w:rPr>
          <w:color w:val="000000" w:themeColor="text1"/>
        </w:rPr>
        <w:t xml:space="preserve"> International NGO’s working in the field of CCA</w:t>
      </w:r>
      <w:r w:rsidR="000267B2" w:rsidRPr="007527C4">
        <w:rPr>
          <w:color w:val="000000" w:themeColor="text1"/>
        </w:rPr>
        <w:t>,</w:t>
      </w:r>
      <w:r w:rsidRPr="007527C4">
        <w:rPr>
          <w:color w:val="000000" w:themeColor="text1"/>
        </w:rPr>
        <w:t xml:space="preserve"> to standardize their data collection systems. V-CAP will work through existing networks to bring relevant stakeholders together to </w:t>
      </w:r>
      <w:r w:rsidRPr="007527C4">
        <w:t xml:space="preserve">mainstream processes, facilitate development of common M&amp;E approaches and build internal capacity rather than depending on external sources. The TA required to establish and </w:t>
      </w:r>
      <w:r w:rsidR="000267B2" w:rsidRPr="007527C4">
        <w:t>strengthen</w:t>
      </w:r>
      <w:r w:rsidRPr="007527C4">
        <w:t xml:space="preserve"> existing M&amp;E systems will be </w:t>
      </w:r>
      <w:r w:rsidR="000267B2" w:rsidRPr="007527C4">
        <w:t>provided under</w:t>
      </w:r>
      <w:r w:rsidRPr="007527C4">
        <w:t xml:space="preserve"> V-CAP.</w:t>
      </w:r>
    </w:p>
    <w:p w:rsidR="002A33D3" w:rsidRPr="007527C4" w:rsidRDefault="00885B6D" w:rsidP="0042721B">
      <w:pPr>
        <w:pStyle w:val="Bodytextvcap"/>
        <w:rPr>
          <w:color w:val="000000" w:themeColor="text1"/>
        </w:rPr>
      </w:pPr>
      <w:r w:rsidRPr="007527C4">
        <w:t xml:space="preserve">V-CAP will work with partners to develop </w:t>
      </w:r>
      <w:r w:rsidR="00E9659F" w:rsidRPr="007527C4">
        <w:t xml:space="preserve">harmonized data collection systems </w:t>
      </w:r>
      <w:r w:rsidRPr="007527C4">
        <w:t xml:space="preserve">to </w:t>
      </w:r>
      <w:r w:rsidR="00E9659F" w:rsidRPr="007527C4">
        <w:t xml:space="preserve">lead to greater efficiency in implementing CCA measures by government departments and relevant NGO’s. It will also allow for internally sourced capacity building, as their will be a greater understanding of the effective </w:t>
      </w:r>
      <w:r w:rsidR="00E9659F" w:rsidRPr="007527C4">
        <w:rPr>
          <w:color w:val="000000" w:themeColor="text1"/>
        </w:rPr>
        <w:t>CCA programs and techniques currently being administered within Vanuatu. In this way, replication and expansion of successful CCA projects will be easier. In addition, V-CAP will provide comprehensive training to government officers, field staff and development partners to ensure appropriate implementation at each V-CAP field site</w:t>
      </w:r>
      <w:r w:rsidRPr="007527C4">
        <w:rPr>
          <w:color w:val="000000" w:themeColor="text1"/>
        </w:rPr>
        <w:t xml:space="preserve"> in conjunction with component 1</w:t>
      </w:r>
      <w:r w:rsidR="00E9659F" w:rsidRPr="007527C4">
        <w:rPr>
          <w:color w:val="000000" w:themeColor="text1"/>
        </w:rPr>
        <w:t>. This will include both on-site and cross-site training.</w:t>
      </w:r>
    </w:p>
    <w:tbl>
      <w:tblPr>
        <w:tblW w:w="0" w:type="auto"/>
        <w:tblInd w:w="828" w:type="dxa"/>
        <w:tblBorders>
          <w:top w:val="single" w:sz="2" w:space="0" w:color="EEECE1"/>
          <w:left w:val="single" w:sz="2" w:space="0" w:color="EEECE1"/>
          <w:bottom w:val="single" w:sz="2" w:space="0" w:color="EEECE1"/>
          <w:right w:val="single" w:sz="2" w:space="0" w:color="EEECE1"/>
          <w:insideH w:val="single" w:sz="2" w:space="0" w:color="EEECE1"/>
          <w:insideV w:val="single" w:sz="2" w:space="0" w:color="EEECE1"/>
        </w:tblBorders>
        <w:tblLook w:val="00A0" w:firstRow="1" w:lastRow="0" w:firstColumn="1" w:lastColumn="0" w:noHBand="0" w:noVBand="0"/>
      </w:tblPr>
      <w:tblGrid>
        <w:gridCol w:w="767"/>
        <w:gridCol w:w="7571"/>
      </w:tblGrid>
      <w:tr w:rsidR="00882FF0" w:rsidRPr="007527C4" w:rsidTr="00EC5CBF">
        <w:trPr>
          <w:trHeight w:val="431"/>
        </w:trPr>
        <w:tc>
          <w:tcPr>
            <w:tcW w:w="7844" w:type="dxa"/>
            <w:gridSpan w:val="2"/>
            <w:shd w:val="clear" w:color="auto" w:fill="DDD9C3"/>
          </w:tcPr>
          <w:p w:rsidR="00E9659F" w:rsidRPr="007527C4" w:rsidRDefault="00E9659F" w:rsidP="00BE481A">
            <w:pPr>
              <w:pStyle w:val="Textbox"/>
              <w:rPr>
                <w:color w:val="000000" w:themeColor="text1"/>
                <w:lang w:val="en-US"/>
              </w:rPr>
            </w:pPr>
            <w:r w:rsidRPr="007527C4">
              <w:rPr>
                <w:color w:val="000000" w:themeColor="text1"/>
                <w:lang w:val="en-US"/>
              </w:rPr>
              <w:t>Output 3.2.1 Capacity building of key national and provincial government agencies (DEPC, PWD, Department of Internal Affairs, Departments of Fisheries, Forestry, Water) in areas of compliance and enforcement, monitoring and evaluation and mainstreaming of climate-related policies and regulations</w:t>
            </w:r>
          </w:p>
        </w:tc>
      </w:tr>
      <w:tr w:rsidR="00882FF0" w:rsidRPr="007527C4" w:rsidTr="00EC5CBF">
        <w:tc>
          <w:tcPr>
            <w:tcW w:w="7844" w:type="dxa"/>
            <w:gridSpan w:val="2"/>
            <w:shd w:val="clear" w:color="auto" w:fill="auto"/>
          </w:tcPr>
          <w:p w:rsidR="00E9659F" w:rsidRPr="007527C4" w:rsidRDefault="00646DC3" w:rsidP="00BE481A">
            <w:pPr>
              <w:pStyle w:val="Textbox"/>
              <w:rPr>
                <w:color w:val="000000" w:themeColor="text1"/>
                <w:lang w:val="en-US"/>
              </w:rPr>
            </w:pPr>
            <w:r w:rsidRPr="007527C4">
              <w:rPr>
                <w:color w:val="000000" w:themeColor="text1"/>
                <w:lang w:val="en-US"/>
              </w:rPr>
              <w:t>Outline</w:t>
            </w:r>
            <w:r w:rsidR="00E9659F" w:rsidRPr="007527C4">
              <w:rPr>
                <w:color w:val="000000" w:themeColor="text1"/>
                <w:lang w:val="en-US"/>
              </w:rPr>
              <w:t xml:space="preserve"> activities: </w:t>
            </w:r>
          </w:p>
        </w:tc>
      </w:tr>
      <w:tr w:rsidR="00882FF0" w:rsidRPr="007527C4" w:rsidTr="00EC5CBF">
        <w:tc>
          <w:tcPr>
            <w:tcW w:w="273" w:type="dxa"/>
            <w:shd w:val="clear" w:color="auto" w:fill="auto"/>
          </w:tcPr>
          <w:p w:rsidR="00E9659F" w:rsidRPr="007527C4" w:rsidRDefault="00E9659F" w:rsidP="00BE481A">
            <w:pPr>
              <w:pStyle w:val="Textbox"/>
              <w:rPr>
                <w:color w:val="000000" w:themeColor="text1"/>
                <w:lang w:val="en-US"/>
              </w:rPr>
            </w:pPr>
            <w:r w:rsidRPr="007527C4">
              <w:rPr>
                <w:color w:val="000000" w:themeColor="text1"/>
                <w:lang w:val="en-US"/>
              </w:rPr>
              <w:t xml:space="preserve">3.2.1.1 </w:t>
            </w:r>
          </w:p>
        </w:tc>
        <w:tc>
          <w:tcPr>
            <w:tcW w:w="7571" w:type="dxa"/>
            <w:shd w:val="clear" w:color="auto" w:fill="auto"/>
          </w:tcPr>
          <w:p w:rsidR="00E9659F" w:rsidRPr="007527C4" w:rsidRDefault="00E9659F" w:rsidP="00BE481A">
            <w:pPr>
              <w:pStyle w:val="Textbox"/>
              <w:rPr>
                <w:color w:val="000000" w:themeColor="text1"/>
                <w:lang w:val="en-US"/>
              </w:rPr>
            </w:pPr>
            <w:r w:rsidRPr="007527C4">
              <w:rPr>
                <w:color w:val="000000" w:themeColor="text1"/>
                <w:lang w:val="en-US"/>
              </w:rPr>
              <w:t xml:space="preserve">Based on a Training Needs Assessment (TNA) develop an innovative and comprehensive 5-year Capacity Building Program for key national, provincial and local officials in community involvement in the delivery of climate change adaptation solutions to be delivered through V-CAP </w:t>
            </w:r>
          </w:p>
        </w:tc>
      </w:tr>
      <w:tr w:rsidR="00882FF0" w:rsidRPr="007527C4" w:rsidTr="00EC5CBF">
        <w:tc>
          <w:tcPr>
            <w:tcW w:w="273" w:type="dxa"/>
            <w:shd w:val="clear" w:color="auto" w:fill="auto"/>
          </w:tcPr>
          <w:p w:rsidR="00E9659F" w:rsidRPr="007527C4" w:rsidRDefault="00E9659F" w:rsidP="00BE481A">
            <w:pPr>
              <w:pStyle w:val="Textbox"/>
              <w:rPr>
                <w:color w:val="000000" w:themeColor="text1"/>
                <w:lang w:val="en-US"/>
              </w:rPr>
            </w:pPr>
            <w:r w:rsidRPr="007527C4">
              <w:rPr>
                <w:color w:val="000000" w:themeColor="text1"/>
                <w:lang w:val="en-US"/>
              </w:rPr>
              <w:t>3.2.1.2</w:t>
            </w:r>
          </w:p>
        </w:tc>
        <w:tc>
          <w:tcPr>
            <w:tcW w:w="7571" w:type="dxa"/>
            <w:shd w:val="clear" w:color="auto" w:fill="auto"/>
          </w:tcPr>
          <w:p w:rsidR="00E9659F" w:rsidRPr="007527C4" w:rsidRDefault="00E9659F" w:rsidP="00BE481A">
            <w:pPr>
              <w:pStyle w:val="Textbox"/>
              <w:rPr>
                <w:color w:val="000000" w:themeColor="text1"/>
                <w:lang w:val="en-US"/>
              </w:rPr>
            </w:pPr>
            <w:r w:rsidRPr="007527C4">
              <w:rPr>
                <w:color w:val="000000" w:themeColor="text1"/>
                <w:lang w:val="en-US"/>
              </w:rPr>
              <w:t xml:space="preserve">Based on the TNA deliver the 5- year capacity building program for key national, provincial and local government officials and key field staff working with local communities. </w:t>
            </w:r>
          </w:p>
        </w:tc>
      </w:tr>
      <w:tr w:rsidR="00882FF0" w:rsidRPr="007527C4" w:rsidTr="00EC5CBF">
        <w:tc>
          <w:tcPr>
            <w:tcW w:w="273" w:type="dxa"/>
            <w:shd w:val="clear" w:color="auto" w:fill="auto"/>
          </w:tcPr>
          <w:p w:rsidR="00E9659F" w:rsidRPr="007527C4" w:rsidRDefault="00E9659F" w:rsidP="00BE481A">
            <w:pPr>
              <w:pStyle w:val="Textbox"/>
              <w:rPr>
                <w:color w:val="000000" w:themeColor="text1"/>
                <w:lang w:val="en-US"/>
              </w:rPr>
            </w:pPr>
            <w:r w:rsidRPr="007527C4">
              <w:rPr>
                <w:color w:val="000000" w:themeColor="text1"/>
                <w:lang w:val="en-US"/>
              </w:rPr>
              <w:lastRenderedPageBreak/>
              <w:t>3.2.1.3</w:t>
            </w:r>
          </w:p>
        </w:tc>
        <w:tc>
          <w:tcPr>
            <w:tcW w:w="7571" w:type="dxa"/>
            <w:shd w:val="clear" w:color="auto" w:fill="auto"/>
          </w:tcPr>
          <w:p w:rsidR="00E9659F" w:rsidRPr="007527C4" w:rsidRDefault="00E9659F" w:rsidP="00885B6D">
            <w:pPr>
              <w:pStyle w:val="Textbox"/>
              <w:rPr>
                <w:color w:val="000000" w:themeColor="text1"/>
                <w:lang w:val="en-US"/>
              </w:rPr>
            </w:pPr>
            <w:r w:rsidRPr="007527C4">
              <w:rPr>
                <w:color w:val="000000" w:themeColor="text1"/>
                <w:lang w:val="en-US"/>
              </w:rPr>
              <w:t xml:space="preserve">Ensure consistency in the delivery of the of the training through the appointment </w:t>
            </w:r>
            <w:r w:rsidR="00885B6D" w:rsidRPr="007527C4">
              <w:rPr>
                <w:color w:val="000000" w:themeColor="text1"/>
                <w:lang w:val="en-US"/>
              </w:rPr>
              <w:t xml:space="preserve">Communication and Training Coordinator </w:t>
            </w:r>
            <w:r w:rsidRPr="007527C4">
              <w:rPr>
                <w:color w:val="000000" w:themeColor="text1"/>
                <w:lang w:val="en-US"/>
              </w:rPr>
              <w:t xml:space="preserve">to ensure integration of the training and ensuring training is meeting the needs of project related activities, particularly at the field sites. </w:t>
            </w:r>
          </w:p>
        </w:tc>
      </w:tr>
      <w:tr w:rsidR="00882FF0" w:rsidRPr="007527C4" w:rsidTr="00EC5CBF">
        <w:tc>
          <w:tcPr>
            <w:tcW w:w="273" w:type="dxa"/>
            <w:shd w:val="clear" w:color="auto" w:fill="auto"/>
          </w:tcPr>
          <w:p w:rsidR="00E9659F" w:rsidRPr="007527C4" w:rsidRDefault="00E9659F" w:rsidP="00BE481A">
            <w:pPr>
              <w:pStyle w:val="Textbox"/>
              <w:rPr>
                <w:lang w:val="en-US"/>
              </w:rPr>
            </w:pPr>
            <w:r w:rsidRPr="007527C4">
              <w:rPr>
                <w:lang w:val="en-US"/>
              </w:rPr>
              <w:t>3.2.1.4</w:t>
            </w:r>
          </w:p>
        </w:tc>
        <w:tc>
          <w:tcPr>
            <w:tcW w:w="7571" w:type="dxa"/>
            <w:shd w:val="clear" w:color="auto" w:fill="auto"/>
          </w:tcPr>
          <w:p w:rsidR="00E9659F" w:rsidRPr="007527C4" w:rsidRDefault="00E9659F" w:rsidP="00BE481A">
            <w:pPr>
              <w:pStyle w:val="Textbox"/>
              <w:rPr>
                <w:lang w:val="en-US"/>
              </w:rPr>
            </w:pPr>
            <w:r w:rsidRPr="007527C4">
              <w:rPr>
                <w:lang w:val="en-US"/>
              </w:rPr>
              <w:t xml:space="preserve">Regular monitoring and evaluation of the training and adjustment of the training plans through the annual work planning process. </w:t>
            </w:r>
          </w:p>
        </w:tc>
      </w:tr>
    </w:tbl>
    <w:p w:rsidR="00E9659F" w:rsidRPr="007527C4" w:rsidRDefault="00E9659F" w:rsidP="0042721B">
      <w:pPr>
        <w:pStyle w:val="Bodytextvcap"/>
        <w:numPr>
          <w:ilvl w:val="0"/>
          <w:numId w:val="0"/>
        </w:numPr>
      </w:pPr>
    </w:p>
    <w:p w:rsidR="00E9659F" w:rsidRPr="007527C4" w:rsidRDefault="00E9659F" w:rsidP="00707B40">
      <w:pPr>
        <w:pStyle w:val="Output"/>
        <w:rPr>
          <w:color w:val="auto"/>
        </w:rPr>
      </w:pPr>
      <w:r w:rsidRPr="007527C4">
        <w:rPr>
          <w:color w:val="auto"/>
        </w:rPr>
        <w:t xml:space="preserve">Output 3.2.2 </w:t>
      </w:r>
      <w:r w:rsidRPr="007527C4">
        <w:rPr>
          <w:color w:val="auto"/>
        </w:rPr>
        <w:tab/>
        <w:t>Communities empowered to deal with climate change impacts in the coastal zone through participatory approaches in vulnerability assessments, planning and community-based adaptation measures and capacity building</w:t>
      </w:r>
    </w:p>
    <w:p w:rsidR="00E9659F" w:rsidRPr="007527C4" w:rsidRDefault="00E9659F" w:rsidP="00885FA3">
      <w:pPr>
        <w:pStyle w:val="Baseline"/>
      </w:pPr>
      <w:r w:rsidRPr="007527C4">
        <w:t>Baseline (without LDCF intervention)</w:t>
      </w:r>
    </w:p>
    <w:p w:rsidR="00E9659F" w:rsidRPr="007527C4" w:rsidRDefault="00E9659F" w:rsidP="0042721B">
      <w:pPr>
        <w:pStyle w:val="Bodytextvcap"/>
        <w:rPr>
          <w:color w:val="000000" w:themeColor="text1"/>
        </w:rPr>
      </w:pPr>
      <w:r w:rsidRPr="007527C4">
        <w:t>There are no CC vulnerability assessments or CCA plans in most communities in Vanuatu</w:t>
      </w:r>
      <w:r w:rsidR="00E07E6A" w:rsidRPr="007527C4">
        <w:t>. Further,</w:t>
      </w:r>
      <w:r w:rsidRPr="007527C4">
        <w:t xml:space="preserve"> </w:t>
      </w:r>
      <w:r w:rsidR="00E07E6A" w:rsidRPr="007527C4">
        <w:t xml:space="preserve">the </w:t>
      </w:r>
      <w:r w:rsidRPr="007527C4">
        <w:t>M&amp;E</w:t>
      </w:r>
      <w:r w:rsidR="00E07E6A" w:rsidRPr="007527C4">
        <w:t xml:space="preserve"> </w:t>
      </w:r>
      <w:r w:rsidRPr="007527C4">
        <w:t xml:space="preserve">capacity of local governance </w:t>
      </w:r>
      <w:r w:rsidRPr="007527C4">
        <w:rPr>
          <w:color w:val="000000" w:themeColor="text1"/>
        </w:rPr>
        <w:t xml:space="preserve">structures </w:t>
      </w:r>
      <w:r w:rsidR="00E07E6A" w:rsidRPr="007527C4">
        <w:rPr>
          <w:color w:val="000000" w:themeColor="text1"/>
        </w:rPr>
        <w:t>including</w:t>
      </w:r>
      <w:r w:rsidRPr="007527C4">
        <w:rPr>
          <w:color w:val="000000" w:themeColor="text1"/>
        </w:rPr>
        <w:t xml:space="preserve"> Area Councils, which </w:t>
      </w:r>
      <w:r w:rsidR="0087020C" w:rsidRPr="007527C4">
        <w:rPr>
          <w:color w:val="000000" w:themeColor="text1"/>
        </w:rPr>
        <w:t xml:space="preserve">primarily </w:t>
      </w:r>
      <w:r w:rsidRPr="007527C4">
        <w:rPr>
          <w:color w:val="000000" w:themeColor="text1"/>
        </w:rPr>
        <w:t xml:space="preserve">consist of </w:t>
      </w:r>
      <w:r w:rsidR="00E07E6A" w:rsidRPr="007527C4">
        <w:rPr>
          <w:color w:val="000000" w:themeColor="text1"/>
        </w:rPr>
        <w:t>community-</w:t>
      </w:r>
      <w:r w:rsidRPr="007527C4">
        <w:rPr>
          <w:color w:val="000000" w:themeColor="text1"/>
        </w:rPr>
        <w:t>based representatives, are</w:t>
      </w:r>
      <w:r w:rsidR="00E07E6A" w:rsidRPr="007527C4">
        <w:rPr>
          <w:color w:val="000000" w:themeColor="text1"/>
        </w:rPr>
        <w:t xml:space="preserve"> extremely</w:t>
      </w:r>
      <w:r w:rsidRPr="007527C4">
        <w:rPr>
          <w:color w:val="000000" w:themeColor="text1"/>
        </w:rPr>
        <w:t xml:space="preserve"> limited. There is a</w:t>
      </w:r>
      <w:r w:rsidR="00E07E6A" w:rsidRPr="007527C4">
        <w:rPr>
          <w:color w:val="000000" w:themeColor="text1"/>
        </w:rPr>
        <w:t>lso a</w:t>
      </w:r>
      <w:r w:rsidRPr="007527C4">
        <w:rPr>
          <w:color w:val="000000" w:themeColor="text1"/>
        </w:rPr>
        <w:t xml:space="preserve"> significant lack of formal institutional structure at local level for effective planning of adaptation measures. Without V-CAP assistance, target communities will not benefit from participatory vulnerability assessments nor would they be likely to act on their own to successfully mitigate the adverse impacts of CC. </w:t>
      </w:r>
    </w:p>
    <w:p w:rsidR="002A33D3" w:rsidRPr="007527C4" w:rsidRDefault="00E9659F" w:rsidP="0042721B">
      <w:pPr>
        <w:pStyle w:val="Bodytextvcap"/>
        <w:rPr>
          <w:color w:val="000000" w:themeColor="text1"/>
        </w:rPr>
      </w:pPr>
      <w:r w:rsidRPr="007527C4">
        <w:rPr>
          <w:color w:val="000000" w:themeColor="text1"/>
        </w:rPr>
        <w:t>Despite this lack of capacity, communities</w:t>
      </w:r>
      <w:r w:rsidR="00593704" w:rsidRPr="007527C4">
        <w:rPr>
          <w:color w:val="000000" w:themeColor="text1"/>
        </w:rPr>
        <w:t xml:space="preserve"> and Area Councils</w:t>
      </w:r>
      <w:r w:rsidRPr="007527C4">
        <w:rPr>
          <w:color w:val="000000" w:themeColor="text1"/>
        </w:rPr>
        <w:t xml:space="preserve"> are being asked to develop and implement a range of policies and plans at village level. This </w:t>
      </w:r>
      <w:r w:rsidR="00593704" w:rsidRPr="007527C4">
        <w:rPr>
          <w:color w:val="000000" w:themeColor="text1"/>
        </w:rPr>
        <w:t xml:space="preserve">currently </w:t>
      </w:r>
      <w:r w:rsidRPr="007527C4">
        <w:rPr>
          <w:color w:val="000000" w:themeColor="text1"/>
        </w:rPr>
        <w:t xml:space="preserve">includes the formulation of community disaster committees (CDCs), water committees, educational and health committees and fisheries groups. Often the same few individuals are members of all of these communities </w:t>
      </w:r>
      <w:r w:rsidR="0087020C" w:rsidRPr="007527C4">
        <w:rPr>
          <w:color w:val="000000" w:themeColor="text1"/>
        </w:rPr>
        <w:t>which means they do</w:t>
      </w:r>
      <w:r w:rsidRPr="007527C4">
        <w:rPr>
          <w:color w:val="000000" w:themeColor="text1"/>
        </w:rPr>
        <w:t xml:space="preserve"> not have sufficient time to </w:t>
      </w:r>
      <w:r w:rsidR="0087020C" w:rsidRPr="007527C4">
        <w:rPr>
          <w:color w:val="000000" w:themeColor="text1"/>
        </w:rPr>
        <w:t xml:space="preserve">meaningfully </w:t>
      </w:r>
      <w:r w:rsidRPr="007527C4">
        <w:rPr>
          <w:color w:val="000000" w:themeColor="text1"/>
        </w:rPr>
        <w:t xml:space="preserve">contribute. There is an urgent need to streamline the operation of these committees to ensure they are effective and guided by an overall plan that is supported by sub-committees and technical assistance as needed. </w:t>
      </w:r>
    </w:p>
    <w:p w:rsidR="00E9659F" w:rsidRPr="007527C4" w:rsidRDefault="00E9659F" w:rsidP="00885FA3">
      <w:pPr>
        <w:pStyle w:val="Baseline"/>
      </w:pPr>
      <w:r w:rsidRPr="007527C4">
        <w:rPr>
          <w:rStyle w:val="Strong"/>
          <w:color w:val="000000" w:themeColor="text1"/>
          <w:szCs w:val="18"/>
        </w:rPr>
        <w:t>Adaptation alternatives (with LDCF intervention):</w:t>
      </w:r>
    </w:p>
    <w:p w:rsidR="00E9659F" w:rsidRPr="007527C4" w:rsidRDefault="00E9659F" w:rsidP="0042721B">
      <w:pPr>
        <w:pStyle w:val="Bodytextvcap"/>
        <w:rPr>
          <w:color w:val="000000" w:themeColor="text1"/>
        </w:rPr>
      </w:pPr>
      <w:r w:rsidRPr="007527C4">
        <w:rPr>
          <w:color w:val="000000" w:themeColor="text1"/>
        </w:rPr>
        <w:t xml:space="preserve">Within V-CAP target sites, community level structures </w:t>
      </w:r>
      <w:r w:rsidR="00593704" w:rsidRPr="007527C4">
        <w:rPr>
          <w:color w:val="000000" w:themeColor="text1"/>
        </w:rPr>
        <w:t xml:space="preserve">similar to </w:t>
      </w:r>
      <w:r w:rsidRPr="007527C4">
        <w:rPr>
          <w:color w:val="000000" w:themeColor="text1"/>
        </w:rPr>
        <w:t xml:space="preserve">CDC’s will be established and supported to competently </w:t>
      </w:r>
      <w:r w:rsidR="00593704" w:rsidRPr="007527C4">
        <w:rPr>
          <w:color w:val="000000" w:themeColor="text1"/>
        </w:rPr>
        <w:t xml:space="preserve">conduct vulnerability assessments, </w:t>
      </w:r>
      <w:r w:rsidRPr="007527C4">
        <w:rPr>
          <w:color w:val="000000" w:themeColor="text1"/>
        </w:rPr>
        <w:t>CC</w:t>
      </w:r>
      <w:r w:rsidR="00593704" w:rsidRPr="007527C4">
        <w:rPr>
          <w:color w:val="000000" w:themeColor="text1"/>
        </w:rPr>
        <w:t xml:space="preserve"> Strategies and Plans</w:t>
      </w:r>
      <w:r w:rsidR="0087020C" w:rsidRPr="007527C4">
        <w:rPr>
          <w:color w:val="000000" w:themeColor="text1"/>
        </w:rPr>
        <w:t xml:space="preserve">, </w:t>
      </w:r>
      <w:r w:rsidRPr="007527C4">
        <w:rPr>
          <w:color w:val="000000" w:themeColor="text1"/>
        </w:rPr>
        <w:t xml:space="preserve">based on adequate knowledge of CC issues and adaptation measures. Vulnerability assessments with </w:t>
      </w:r>
      <w:r w:rsidR="0087020C" w:rsidRPr="007527C4">
        <w:rPr>
          <w:color w:val="000000" w:themeColor="text1"/>
        </w:rPr>
        <w:t xml:space="preserve">a </w:t>
      </w:r>
      <w:r w:rsidRPr="007527C4">
        <w:rPr>
          <w:color w:val="000000" w:themeColor="text1"/>
        </w:rPr>
        <w:t>specific focus on CCA and DRR will be administered at V-CAP sites</w:t>
      </w:r>
      <w:r w:rsidR="0087020C" w:rsidRPr="007527C4">
        <w:rPr>
          <w:color w:val="000000" w:themeColor="text1"/>
        </w:rPr>
        <w:t>,</w:t>
      </w:r>
      <w:r w:rsidRPr="007527C4">
        <w:rPr>
          <w:color w:val="000000" w:themeColor="text1"/>
        </w:rPr>
        <w:t xml:space="preserve"> which can </w:t>
      </w:r>
      <w:r w:rsidR="0087020C" w:rsidRPr="007527C4">
        <w:rPr>
          <w:color w:val="000000" w:themeColor="text1"/>
        </w:rPr>
        <w:t xml:space="preserve">subsequently </w:t>
      </w:r>
      <w:r w:rsidRPr="007527C4">
        <w:rPr>
          <w:color w:val="000000" w:themeColor="text1"/>
        </w:rPr>
        <w:t xml:space="preserve">be replicated in communities throughout Vanuatu. The participatory process involved in undertaking these assessments and planning adaptive measures will empower local communities to create CCA plans that are unique to their specific challenges and vulnerabilities. </w:t>
      </w:r>
    </w:p>
    <w:p w:rsidR="00E9659F" w:rsidRPr="007527C4" w:rsidRDefault="00E9659F" w:rsidP="009D243B">
      <w:pPr>
        <w:pStyle w:val="Bodytextvcap"/>
      </w:pPr>
      <w:r w:rsidRPr="007527C4">
        <w:rPr>
          <w:color w:val="000000" w:themeColor="text1"/>
        </w:rPr>
        <w:t xml:space="preserve">The </w:t>
      </w:r>
      <w:r w:rsidR="009D243B" w:rsidRPr="007527C4">
        <w:rPr>
          <w:color w:val="000000" w:themeColor="text1"/>
        </w:rPr>
        <w:t xml:space="preserve">Community Climate Change Adaption Strategy (CCCAS) </w:t>
      </w:r>
      <w:r w:rsidRPr="007527C4">
        <w:rPr>
          <w:color w:val="000000" w:themeColor="text1"/>
        </w:rPr>
        <w:t xml:space="preserve">will form the basis of a comprehensive community development plan for each targeted community. Sub-plans will also be developed under this plan including community disaster response plans, water management, upland </w:t>
      </w:r>
      <w:r w:rsidRPr="007527C4">
        <w:t xml:space="preserve">management and coastal management plans. V-VAP will support the DLA to develop an integrated structure </w:t>
      </w:r>
      <w:r w:rsidR="0087020C" w:rsidRPr="007527C4">
        <w:t>that will also serve</w:t>
      </w:r>
      <w:r w:rsidRPr="007527C4">
        <w:t xml:space="preserve"> as a guide when working with local communities and groups. </w:t>
      </w:r>
    </w:p>
    <w:p w:rsidR="00E9659F" w:rsidRPr="007527C4" w:rsidRDefault="00E9659F" w:rsidP="0042721B">
      <w:pPr>
        <w:pStyle w:val="Bodytextvcap"/>
        <w:rPr>
          <w:color w:val="000000" w:themeColor="text1"/>
        </w:rPr>
      </w:pPr>
      <w:r w:rsidRPr="007527C4">
        <w:rPr>
          <w:color w:val="000000" w:themeColor="text1"/>
        </w:rPr>
        <w:t xml:space="preserve">A cohesive capacity building program involving CDC and Area Council representatives will take place to ensure that there is a mainstreamed approach to CCA throughout </w:t>
      </w:r>
      <w:r w:rsidR="0087020C" w:rsidRPr="007527C4">
        <w:rPr>
          <w:color w:val="000000" w:themeColor="text1"/>
        </w:rPr>
        <w:t xml:space="preserve">all six </w:t>
      </w:r>
      <w:r w:rsidRPr="007527C4">
        <w:rPr>
          <w:color w:val="000000" w:themeColor="text1"/>
        </w:rPr>
        <w:t xml:space="preserve">V-CAP’s sites. Supporting representatives from the various V-CAP communities </w:t>
      </w:r>
      <w:r w:rsidR="0087020C" w:rsidRPr="007527C4">
        <w:rPr>
          <w:color w:val="000000" w:themeColor="text1"/>
        </w:rPr>
        <w:t xml:space="preserve">to </w:t>
      </w:r>
      <w:r w:rsidRPr="007527C4">
        <w:rPr>
          <w:color w:val="000000" w:themeColor="text1"/>
        </w:rPr>
        <w:t>visit</w:t>
      </w:r>
      <w:r w:rsidR="0087020C" w:rsidRPr="007527C4">
        <w:rPr>
          <w:color w:val="000000" w:themeColor="text1"/>
        </w:rPr>
        <w:t xml:space="preserve"> and learn from</w:t>
      </w:r>
      <w:r w:rsidRPr="007527C4">
        <w:rPr>
          <w:color w:val="000000" w:themeColor="text1"/>
        </w:rPr>
        <w:t xml:space="preserve"> relevant and successful initiatives </w:t>
      </w:r>
      <w:r w:rsidR="0087020C" w:rsidRPr="007527C4">
        <w:rPr>
          <w:color w:val="000000" w:themeColor="text1"/>
        </w:rPr>
        <w:t xml:space="preserve">in other parts of Vanuatu </w:t>
      </w:r>
      <w:r w:rsidRPr="007527C4">
        <w:rPr>
          <w:color w:val="000000" w:themeColor="text1"/>
        </w:rPr>
        <w:t>will facilitate replication and knowledge sharing.</w:t>
      </w:r>
    </w:p>
    <w:tbl>
      <w:tblPr>
        <w:tblW w:w="0" w:type="auto"/>
        <w:tblInd w:w="828" w:type="dxa"/>
        <w:tblBorders>
          <w:top w:val="single" w:sz="2" w:space="0" w:color="EEECE1"/>
          <w:left w:val="single" w:sz="2" w:space="0" w:color="EEECE1"/>
          <w:bottom w:val="single" w:sz="2" w:space="0" w:color="EEECE1"/>
          <w:right w:val="single" w:sz="2" w:space="0" w:color="EEECE1"/>
          <w:insideH w:val="single" w:sz="2" w:space="0" w:color="EEECE1"/>
          <w:insideV w:val="single" w:sz="2" w:space="0" w:color="EEECE1"/>
        </w:tblBorders>
        <w:tblLook w:val="00A0" w:firstRow="1" w:lastRow="0" w:firstColumn="1" w:lastColumn="0" w:noHBand="0" w:noVBand="0"/>
      </w:tblPr>
      <w:tblGrid>
        <w:gridCol w:w="767"/>
        <w:gridCol w:w="7333"/>
      </w:tblGrid>
      <w:tr w:rsidR="00882FF0" w:rsidRPr="007527C4" w:rsidTr="00EC5CBF">
        <w:trPr>
          <w:trHeight w:val="431"/>
        </w:trPr>
        <w:tc>
          <w:tcPr>
            <w:tcW w:w="8100" w:type="dxa"/>
            <w:gridSpan w:val="2"/>
            <w:shd w:val="clear" w:color="auto" w:fill="DDD9C3"/>
          </w:tcPr>
          <w:p w:rsidR="00E9659F" w:rsidRPr="007527C4" w:rsidRDefault="00E9659F" w:rsidP="00BE481A">
            <w:pPr>
              <w:pStyle w:val="Textbox"/>
              <w:rPr>
                <w:color w:val="000000" w:themeColor="text1"/>
                <w:lang w:val="en-US"/>
              </w:rPr>
            </w:pPr>
            <w:r w:rsidRPr="007527C4">
              <w:rPr>
                <w:color w:val="000000" w:themeColor="text1"/>
                <w:lang w:val="en-US"/>
              </w:rPr>
              <w:t>Output 3.2.2 Communities empowered to deal with climate change impacts in the coastal zone through participatory approaches in vulnerability assessments, planning and community-based adaptation measures and capacity building</w:t>
            </w:r>
          </w:p>
        </w:tc>
      </w:tr>
      <w:tr w:rsidR="00882FF0" w:rsidRPr="007527C4" w:rsidTr="00EC5CBF">
        <w:tc>
          <w:tcPr>
            <w:tcW w:w="8100" w:type="dxa"/>
            <w:gridSpan w:val="2"/>
            <w:shd w:val="clear" w:color="auto" w:fill="auto"/>
          </w:tcPr>
          <w:p w:rsidR="00E9659F" w:rsidRPr="007527C4" w:rsidRDefault="00646DC3" w:rsidP="00BE481A">
            <w:pPr>
              <w:pStyle w:val="Textbox"/>
              <w:rPr>
                <w:color w:val="000000" w:themeColor="text1"/>
                <w:lang w:val="en-US"/>
              </w:rPr>
            </w:pPr>
            <w:r w:rsidRPr="007527C4">
              <w:rPr>
                <w:color w:val="000000" w:themeColor="text1"/>
                <w:lang w:val="en-US"/>
              </w:rPr>
              <w:t>Outline</w:t>
            </w:r>
            <w:r w:rsidR="00E9659F" w:rsidRPr="007527C4">
              <w:rPr>
                <w:color w:val="000000" w:themeColor="text1"/>
                <w:lang w:val="en-US"/>
              </w:rPr>
              <w:t xml:space="preserve"> activities: </w:t>
            </w:r>
          </w:p>
        </w:tc>
      </w:tr>
      <w:tr w:rsidR="00882FF0" w:rsidRPr="007527C4" w:rsidTr="00EC5CBF">
        <w:trPr>
          <w:trHeight w:val="431"/>
        </w:trPr>
        <w:tc>
          <w:tcPr>
            <w:tcW w:w="767" w:type="dxa"/>
          </w:tcPr>
          <w:p w:rsidR="00E9659F" w:rsidRPr="007527C4" w:rsidRDefault="00E9659F" w:rsidP="00BE481A">
            <w:pPr>
              <w:pStyle w:val="Textbox"/>
              <w:rPr>
                <w:color w:val="000000" w:themeColor="text1"/>
                <w:lang w:val="en-US"/>
              </w:rPr>
            </w:pPr>
            <w:r w:rsidRPr="007527C4">
              <w:rPr>
                <w:color w:val="000000" w:themeColor="text1"/>
                <w:lang w:val="en-US"/>
              </w:rPr>
              <w:t xml:space="preserve">3.2.2.1 </w:t>
            </w:r>
          </w:p>
        </w:tc>
        <w:tc>
          <w:tcPr>
            <w:tcW w:w="7333" w:type="dxa"/>
            <w:shd w:val="clear" w:color="auto" w:fill="auto"/>
          </w:tcPr>
          <w:p w:rsidR="00E9659F" w:rsidRPr="007527C4" w:rsidRDefault="00E9659F" w:rsidP="00BE481A">
            <w:pPr>
              <w:pStyle w:val="Textbox"/>
              <w:rPr>
                <w:color w:val="000000" w:themeColor="text1"/>
                <w:lang w:val="en-US"/>
              </w:rPr>
            </w:pPr>
            <w:r w:rsidRPr="007527C4">
              <w:rPr>
                <w:color w:val="000000" w:themeColor="text1"/>
                <w:lang w:val="en-US"/>
              </w:rPr>
              <w:t>Assist DLA in identifying and drafting initial guidance on the “best practice” governance at the community and village level to support community climate change adaptation through CCCA Planning processes and ensure integration of those plans under the various oth</w:t>
            </w:r>
            <w:r w:rsidR="009D243B" w:rsidRPr="007527C4">
              <w:rPr>
                <w:color w:val="000000" w:themeColor="text1"/>
                <w:lang w:val="en-US"/>
              </w:rPr>
              <w:t>er levels of community planning</w:t>
            </w:r>
            <w:r w:rsidRPr="007527C4">
              <w:rPr>
                <w:color w:val="000000" w:themeColor="text1"/>
                <w:lang w:val="en-US"/>
              </w:rPr>
              <w:t xml:space="preserve">, e.g. water, coastal management, agriculture, fisheries and upland management  </w:t>
            </w:r>
          </w:p>
        </w:tc>
      </w:tr>
      <w:tr w:rsidR="00882FF0" w:rsidRPr="007527C4" w:rsidTr="00EC5CBF">
        <w:tc>
          <w:tcPr>
            <w:tcW w:w="767" w:type="dxa"/>
            <w:shd w:val="clear" w:color="auto" w:fill="auto"/>
          </w:tcPr>
          <w:p w:rsidR="00E9659F" w:rsidRPr="007527C4" w:rsidRDefault="00E9659F" w:rsidP="00BE481A">
            <w:pPr>
              <w:pStyle w:val="Textbox"/>
              <w:rPr>
                <w:color w:val="000000" w:themeColor="text1"/>
                <w:lang w:val="en-US"/>
              </w:rPr>
            </w:pPr>
            <w:r w:rsidRPr="007527C4">
              <w:rPr>
                <w:color w:val="000000" w:themeColor="text1"/>
                <w:lang w:val="en-US"/>
              </w:rPr>
              <w:t>3.2.2.2</w:t>
            </w:r>
          </w:p>
        </w:tc>
        <w:tc>
          <w:tcPr>
            <w:tcW w:w="7333" w:type="dxa"/>
            <w:shd w:val="clear" w:color="auto" w:fill="auto"/>
          </w:tcPr>
          <w:p w:rsidR="00E9659F" w:rsidRPr="007527C4" w:rsidRDefault="00E9659F" w:rsidP="00BE481A">
            <w:pPr>
              <w:pStyle w:val="Textbox"/>
              <w:rPr>
                <w:color w:val="000000" w:themeColor="text1"/>
                <w:lang w:val="en-US"/>
              </w:rPr>
            </w:pPr>
            <w:r w:rsidRPr="007527C4">
              <w:rPr>
                <w:color w:val="000000" w:themeColor="text1"/>
                <w:lang w:val="en-US"/>
              </w:rPr>
              <w:t xml:space="preserve">Develop community level model demonstrations of integrated governance approaches to support community adaption to climate change in each of the V-CAP field sites. </w:t>
            </w:r>
          </w:p>
        </w:tc>
      </w:tr>
      <w:tr w:rsidR="00882FF0" w:rsidRPr="007527C4" w:rsidTr="00EC5CBF">
        <w:tc>
          <w:tcPr>
            <w:tcW w:w="767" w:type="dxa"/>
            <w:shd w:val="clear" w:color="auto" w:fill="auto"/>
          </w:tcPr>
          <w:p w:rsidR="00E9659F" w:rsidRPr="007527C4" w:rsidRDefault="00E9659F" w:rsidP="00BE481A">
            <w:pPr>
              <w:pStyle w:val="Textbox"/>
              <w:rPr>
                <w:color w:val="000000" w:themeColor="text1"/>
                <w:lang w:val="en-US"/>
              </w:rPr>
            </w:pPr>
            <w:r w:rsidRPr="007527C4">
              <w:rPr>
                <w:color w:val="000000" w:themeColor="text1"/>
                <w:lang w:val="en-US"/>
              </w:rPr>
              <w:t>3.2.2.3</w:t>
            </w:r>
          </w:p>
        </w:tc>
        <w:tc>
          <w:tcPr>
            <w:tcW w:w="7333" w:type="dxa"/>
            <w:shd w:val="clear" w:color="auto" w:fill="auto"/>
          </w:tcPr>
          <w:p w:rsidR="00E9659F" w:rsidRPr="007527C4" w:rsidRDefault="00E9659F" w:rsidP="00BE481A">
            <w:pPr>
              <w:pStyle w:val="Textbox"/>
              <w:rPr>
                <w:color w:val="000000" w:themeColor="text1"/>
                <w:lang w:val="en-US"/>
              </w:rPr>
            </w:pPr>
            <w:r w:rsidRPr="007527C4">
              <w:rPr>
                <w:color w:val="000000" w:themeColor="text1"/>
                <w:lang w:val="en-US"/>
              </w:rPr>
              <w:t xml:space="preserve">Based on the above in year 3, provide technical support to DLA and partner agencies, through the NAB, to deliver guidance in the form of policy, on integration of climate change adaption to existing and developing community structures to enhance resilience to climate change. </w:t>
            </w:r>
          </w:p>
          <w:p w:rsidR="00E9659F" w:rsidRPr="007527C4" w:rsidRDefault="00E9659F" w:rsidP="00BE481A">
            <w:pPr>
              <w:pStyle w:val="Textbox"/>
              <w:rPr>
                <w:color w:val="000000" w:themeColor="text1"/>
                <w:lang w:val="en-US"/>
              </w:rPr>
            </w:pPr>
          </w:p>
        </w:tc>
      </w:tr>
    </w:tbl>
    <w:p w:rsidR="00FD54D4" w:rsidRPr="007527C4" w:rsidRDefault="00FD54D4" w:rsidP="00B85FC2">
      <w:pPr>
        <w:rPr>
          <w:rFonts w:cs="Arial"/>
          <w:color w:val="000000" w:themeColor="text1"/>
          <w:sz w:val="20"/>
          <w:lang w:val="en-US"/>
        </w:rPr>
      </w:pPr>
      <w:r w:rsidRPr="007527C4">
        <w:rPr>
          <w:color w:val="000000" w:themeColor="text1"/>
          <w:lang w:val="en-US"/>
        </w:rPr>
        <w:br w:type="page"/>
      </w:r>
    </w:p>
    <w:p w:rsidR="00FD54D4" w:rsidRPr="007527C4" w:rsidRDefault="00FD54D4" w:rsidP="00B1314E">
      <w:pPr>
        <w:pStyle w:val="Heading3"/>
      </w:pPr>
      <w:bookmarkStart w:id="62" w:name="_Toc389754429"/>
      <w:r w:rsidRPr="007527C4">
        <w:lastRenderedPageBreak/>
        <w:t>Component 4</w:t>
      </w:r>
      <w:r w:rsidR="0041425B" w:rsidRPr="007527C4">
        <w:t xml:space="preserve">:  </w:t>
      </w:r>
      <w:r w:rsidRPr="007527C4">
        <w:t>Knowledge management</w:t>
      </w:r>
      <w:bookmarkEnd w:id="62"/>
    </w:p>
    <w:p w:rsidR="005C3955" w:rsidRDefault="005C3955" w:rsidP="002C5DF6">
      <w:pPr>
        <w:spacing w:before="0" w:after="0"/>
        <w:rPr>
          <w:lang w:val="en-US"/>
        </w:rPr>
      </w:pPr>
      <w:proofErr w:type="spellStart"/>
      <w:r>
        <w:rPr>
          <w:lang w:val="en-US"/>
        </w:rPr>
        <w:t>GoV</w:t>
      </w:r>
      <w:proofErr w:type="spellEnd"/>
      <w:r>
        <w:rPr>
          <w:lang w:val="en-US"/>
        </w:rPr>
        <w:t xml:space="preserve"> DEPC </w:t>
      </w:r>
      <w:r>
        <w:rPr>
          <w:lang w:val="en-US"/>
        </w:rPr>
        <w:tab/>
      </w:r>
      <w:r>
        <w:rPr>
          <w:lang w:val="en-US"/>
        </w:rPr>
        <w:tab/>
      </w:r>
      <w:r>
        <w:rPr>
          <w:lang w:val="en-US"/>
        </w:rPr>
        <w:tab/>
      </w:r>
      <w:r>
        <w:rPr>
          <w:lang w:val="en-US"/>
        </w:rPr>
        <w:tab/>
        <w:t xml:space="preserve">$       100,000 </w:t>
      </w:r>
    </w:p>
    <w:p w:rsidR="002C5DF6" w:rsidRPr="007527C4" w:rsidRDefault="00E659CC" w:rsidP="002C5DF6">
      <w:pPr>
        <w:spacing w:before="0" w:after="0"/>
        <w:rPr>
          <w:lang w:val="en-US"/>
        </w:rPr>
      </w:pPr>
      <w:r w:rsidRPr="00E659CC">
        <w:rPr>
          <w:lang w:val="en-US"/>
        </w:rPr>
        <w:t>UNTFHS Joint Project (UNDP-FAO-UNICEF</w:t>
      </w:r>
      <w:proofErr w:type="gramStart"/>
      <w:r w:rsidRPr="00E659CC">
        <w:rPr>
          <w:lang w:val="en-US"/>
        </w:rPr>
        <w:t>)</w:t>
      </w:r>
      <w:r w:rsidR="002C5DF6" w:rsidRPr="007527C4">
        <w:rPr>
          <w:lang w:val="en-US"/>
        </w:rPr>
        <w:t>$</w:t>
      </w:r>
      <w:proofErr w:type="gramEnd"/>
      <w:r w:rsidR="002C5DF6" w:rsidRPr="007527C4">
        <w:rPr>
          <w:lang w:val="en-US"/>
        </w:rPr>
        <w:t xml:space="preserve">       </w:t>
      </w:r>
      <w:r w:rsidR="005C3955" w:rsidRPr="005C3955">
        <w:rPr>
          <w:lang w:val="en-US"/>
        </w:rPr>
        <w:t>331</w:t>
      </w:r>
      <w:r w:rsidR="005C3955">
        <w:rPr>
          <w:lang w:val="en-US"/>
        </w:rPr>
        <w:t>,</w:t>
      </w:r>
      <w:r w:rsidR="005C3955" w:rsidRPr="005C3955">
        <w:rPr>
          <w:lang w:val="en-US"/>
        </w:rPr>
        <w:t>344</w:t>
      </w:r>
    </w:p>
    <w:p w:rsidR="002C5DF6" w:rsidRPr="007527C4" w:rsidRDefault="002C5DF6" w:rsidP="002C5DF6">
      <w:pPr>
        <w:spacing w:before="0" w:after="0"/>
        <w:rPr>
          <w:u w:val="single"/>
          <w:lang w:val="en-US"/>
        </w:rPr>
      </w:pPr>
      <w:r w:rsidRPr="007527C4">
        <w:rPr>
          <w:u w:val="single"/>
          <w:lang w:val="en-US"/>
        </w:rPr>
        <w:t>Pacific Risk Resilience</w:t>
      </w:r>
      <w:r w:rsidR="00E659CC">
        <w:rPr>
          <w:u w:val="single"/>
          <w:lang w:val="en-US"/>
        </w:rPr>
        <w:t xml:space="preserve"> Project </w:t>
      </w:r>
      <w:r w:rsidRPr="007527C4">
        <w:rPr>
          <w:u w:val="single"/>
          <w:lang w:val="en-US"/>
        </w:rPr>
        <w:t xml:space="preserve">– UNDP </w:t>
      </w:r>
      <w:r w:rsidR="00E659CC">
        <w:rPr>
          <w:u w:val="single"/>
          <w:lang w:val="en-US"/>
        </w:rPr>
        <w:tab/>
      </w:r>
      <w:r w:rsidRPr="007527C4">
        <w:rPr>
          <w:u w:val="single"/>
          <w:lang w:val="en-US"/>
        </w:rPr>
        <w:t xml:space="preserve">$       600,000 </w:t>
      </w:r>
    </w:p>
    <w:p w:rsidR="002C5DF6" w:rsidRPr="007527C4" w:rsidRDefault="002C5DF6" w:rsidP="002C5DF6">
      <w:pPr>
        <w:spacing w:before="0" w:after="0"/>
        <w:rPr>
          <w:lang w:val="en-US"/>
        </w:rPr>
      </w:pPr>
      <w:r w:rsidRPr="007527C4">
        <w:rPr>
          <w:lang w:val="en-US"/>
        </w:rPr>
        <w:t>Indicative co-financing</w:t>
      </w:r>
      <w:r w:rsidRPr="007527C4">
        <w:rPr>
          <w:lang w:val="en-US"/>
        </w:rPr>
        <w:tab/>
      </w:r>
      <w:r w:rsidRPr="007527C4">
        <w:rPr>
          <w:lang w:val="en-US"/>
        </w:rPr>
        <w:tab/>
      </w:r>
      <w:r w:rsidRPr="007527C4">
        <w:rPr>
          <w:lang w:val="en-US"/>
        </w:rPr>
        <w:tab/>
        <w:t>$    1,</w:t>
      </w:r>
      <w:r w:rsidR="007C181F">
        <w:rPr>
          <w:lang w:val="en-US"/>
        </w:rPr>
        <w:t xml:space="preserve">031,334 </w:t>
      </w:r>
    </w:p>
    <w:p w:rsidR="002C5DF6" w:rsidRPr="007527C4" w:rsidRDefault="002C5DF6" w:rsidP="002C5DF6">
      <w:pPr>
        <w:spacing w:before="0" w:after="0"/>
        <w:rPr>
          <w:lang w:val="en-US"/>
        </w:rPr>
      </w:pPr>
    </w:p>
    <w:p w:rsidR="002C5DF6" w:rsidRPr="007527C4" w:rsidRDefault="002C5DF6" w:rsidP="002C5DF6">
      <w:pPr>
        <w:spacing w:before="0" w:after="0"/>
        <w:rPr>
          <w:lang w:val="en-US"/>
        </w:rPr>
      </w:pPr>
      <w:r w:rsidRPr="007527C4">
        <w:rPr>
          <w:lang w:val="en-US"/>
        </w:rPr>
        <w:t xml:space="preserve">LDCF project grant requested:  </w:t>
      </w:r>
      <w:r w:rsidRPr="007527C4">
        <w:rPr>
          <w:lang w:val="en-US"/>
        </w:rPr>
        <w:tab/>
      </w:r>
      <w:r w:rsidRPr="007527C4">
        <w:rPr>
          <w:lang w:val="en-US"/>
        </w:rPr>
        <w:tab/>
        <w:t>$     3</w:t>
      </w:r>
      <w:r w:rsidR="00724BAC">
        <w:rPr>
          <w:lang w:val="en-US"/>
        </w:rPr>
        <w:t>5</w:t>
      </w:r>
      <w:r w:rsidRPr="007527C4">
        <w:rPr>
          <w:lang w:val="en-US"/>
        </w:rPr>
        <w:t xml:space="preserve">0,000 </w:t>
      </w:r>
    </w:p>
    <w:p w:rsidR="002C5DF6" w:rsidRPr="007527C4" w:rsidRDefault="002C5DF6" w:rsidP="002C5DF6">
      <w:pPr>
        <w:spacing w:before="0" w:after="0"/>
        <w:rPr>
          <w:lang w:val="en-US"/>
        </w:rPr>
      </w:pPr>
      <w:r w:rsidRPr="007527C4">
        <w:rPr>
          <w:lang w:val="en-US"/>
        </w:rPr>
        <w:tab/>
      </w:r>
      <w:r w:rsidRPr="007527C4">
        <w:rPr>
          <w:lang w:val="en-US"/>
        </w:rPr>
        <w:tab/>
      </w:r>
      <w:r w:rsidRPr="007527C4">
        <w:rPr>
          <w:lang w:val="en-US"/>
        </w:rPr>
        <w:tab/>
      </w:r>
      <w:r w:rsidRPr="007527C4">
        <w:rPr>
          <w:lang w:val="en-US"/>
        </w:rPr>
        <w:tab/>
      </w:r>
      <w:r w:rsidRPr="007527C4">
        <w:rPr>
          <w:lang w:val="en-US"/>
        </w:rPr>
        <w:tab/>
      </w:r>
    </w:p>
    <w:p w:rsidR="00FD54D4" w:rsidRPr="007527C4" w:rsidRDefault="00C31058" w:rsidP="00F80257">
      <w:pPr>
        <w:pStyle w:val="outcome"/>
        <w:rPr>
          <w:color w:val="000000" w:themeColor="text1"/>
        </w:rPr>
      </w:pPr>
      <w:r w:rsidRPr="007527C4">
        <w:rPr>
          <w:color w:val="000000" w:themeColor="text1"/>
        </w:rPr>
        <w:t>Outcome 4.1</w:t>
      </w:r>
      <w:r w:rsidRPr="007527C4">
        <w:rPr>
          <w:color w:val="000000" w:themeColor="text1"/>
        </w:rPr>
        <w:tab/>
        <w:t>Increased awareness and ownership of climate risk reduction processes at the national and local levels.</w:t>
      </w:r>
      <w:r w:rsidRPr="007527C4">
        <w:rPr>
          <w:color w:val="000000" w:themeColor="text1"/>
        </w:rPr>
        <w:tab/>
      </w:r>
    </w:p>
    <w:p w:rsidR="0070433E" w:rsidRPr="007527C4" w:rsidRDefault="0070433E" w:rsidP="005C1017">
      <w:pPr>
        <w:pStyle w:val="Bodytextvcap"/>
        <w:rPr>
          <w:color w:val="000000" w:themeColor="text1"/>
        </w:rPr>
      </w:pPr>
      <w:r w:rsidRPr="007527C4">
        <w:rPr>
          <w:color w:val="000000" w:themeColor="text1"/>
        </w:rPr>
        <w:t xml:space="preserve">Increasing awareness and ownership </w:t>
      </w:r>
      <w:r w:rsidR="0041425B" w:rsidRPr="007527C4">
        <w:rPr>
          <w:color w:val="000000" w:themeColor="text1"/>
        </w:rPr>
        <w:t xml:space="preserve">for </w:t>
      </w:r>
      <w:r w:rsidRPr="007527C4">
        <w:rPr>
          <w:color w:val="000000" w:themeColor="text1"/>
        </w:rPr>
        <w:t xml:space="preserve">climate risk reduction </w:t>
      </w:r>
      <w:r w:rsidR="00E45A03" w:rsidRPr="007527C4">
        <w:rPr>
          <w:color w:val="000000" w:themeColor="text1"/>
        </w:rPr>
        <w:t xml:space="preserve">processes </w:t>
      </w:r>
      <w:r w:rsidR="0041425B" w:rsidRPr="007527C4">
        <w:rPr>
          <w:color w:val="000000" w:themeColor="text1"/>
        </w:rPr>
        <w:t>is</w:t>
      </w:r>
      <w:r w:rsidR="00E45A03" w:rsidRPr="007527C4">
        <w:rPr>
          <w:color w:val="000000" w:themeColor="text1"/>
        </w:rPr>
        <w:t xml:space="preserve"> a </w:t>
      </w:r>
      <w:r w:rsidR="0041425B" w:rsidRPr="007527C4">
        <w:rPr>
          <w:color w:val="000000" w:themeColor="text1"/>
        </w:rPr>
        <w:t xml:space="preserve">critical </w:t>
      </w:r>
      <w:r w:rsidR="00E45A03" w:rsidRPr="007527C4">
        <w:rPr>
          <w:color w:val="000000" w:themeColor="text1"/>
        </w:rPr>
        <w:t xml:space="preserve">component of </w:t>
      </w:r>
      <w:r w:rsidR="00022F7D" w:rsidRPr="007527C4">
        <w:rPr>
          <w:color w:val="000000" w:themeColor="text1"/>
        </w:rPr>
        <w:t>V</w:t>
      </w:r>
      <w:r w:rsidR="00BA08B0" w:rsidRPr="007527C4">
        <w:rPr>
          <w:color w:val="000000" w:themeColor="text1"/>
        </w:rPr>
        <w:t xml:space="preserve">CAP. </w:t>
      </w:r>
      <w:r w:rsidRPr="007527C4">
        <w:rPr>
          <w:color w:val="000000" w:themeColor="text1"/>
        </w:rPr>
        <w:t xml:space="preserve"> </w:t>
      </w:r>
      <w:r w:rsidR="00A1581A" w:rsidRPr="007527C4">
        <w:rPr>
          <w:color w:val="000000" w:themeColor="text1"/>
        </w:rPr>
        <w:t xml:space="preserve">It will </w:t>
      </w:r>
      <w:r w:rsidR="004932C4" w:rsidRPr="007527C4">
        <w:rPr>
          <w:color w:val="000000" w:themeColor="text1"/>
        </w:rPr>
        <w:t>be important</w:t>
      </w:r>
      <w:r w:rsidR="00A1581A" w:rsidRPr="007527C4">
        <w:rPr>
          <w:color w:val="000000" w:themeColor="text1"/>
        </w:rPr>
        <w:t xml:space="preserve"> </w:t>
      </w:r>
      <w:r w:rsidR="004932C4" w:rsidRPr="007527C4">
        <w:rPr>
          <w:color w:val="000000" w:themeColor="text1"/>
        </w:rPr>
        <w:t xml:space="preserve">to </w:t>
      </w:r>
      <w:r w:rsidR="00A1581A" w:rsidRPr="007527C4">
        <w:rPr>
          <w:color w:val="000000" w:themeColor="text1"/>
        </w:rPr>
        <w:t xml:space="preserve">ensure </w:t>
      </w:r>
      <w:r w:rsidR="004932C4" w:rsidRPr="007527C4">
        <w:rPr>
          <w:color w:val="000000" w:themeColor="text1"/>
        </w:rPr>
        <w:t xml:space="preserve">that </w:t>
      </w:r>
      <w:r w:rsidR="00A1581A" w:rsidRPr="007527C4">
        <w:rPr>
          <w:color w:val="000000" w:themeColor="text1"/>
        </w:rPr>
        <w:t>capacity is developed</w:t>
      </w:r>
      <w:r w:rsidR="00AC4208" w:rsidRPr="007527C4">
        <w:rPr>
          <w:color w:val="000000" w:themeColor="text1"/>
        </w:rPr>
        <w:t xml:space="preserve"> </w:t>
      </w:r>
      <w:r w:rsidR="004932C4" w:rsidRPr="007527C4">
        <w:rPr>
          <w:color w:val="000000" w:themeColor="text1"/>
        </w:rPr>
        <w:t xml:space="preserve">simultaneously </w:t>
      </w:r>
      <w:r w:rsidR="00AC4208" w:rsidRPr="007527C4">
        <w:rPr>
          <w:color w:val="000000" w:themeColor="text1"/>
        </w:rPr>
        <w:t>at</w:t>
      </w:r>
      <w:r w:rsidR="00A1581A" w:rsidRPr="007527C4">
        <w:rPr>
          <w:color w:val="000000" w:themeColor="text1"/>
        </w:rPr>
        <w:t xml:space="preserve"> </w:t>
      </w:r>
      <w:r w:rsidR="004932C4" w:rsidRPr="007527C4">
        <w:rPr>
          <w:color w:val="000000" w:themeColor="text1"/>
        </w:rPr>
        <w:t>community</w:t>
      </w:r>
      <w:r w:rsidR="00A1581A" w:rsidRPr="007527C4">
        <w:rPr>
          <w:color w:val="000000" w:themeColor="text1"/>
        </w:rPr>
        <w:t xml:space="preserve">, </w:t>
      </w:r>
      <w:r w:rsidR="0041425B" w:rsidRPr="007527C4">
        <w:rPr>
          <w:color w:val="000000" w:themeColor="text1"/>
        </w:rPr>
        <w:t>area council</w:t>
      </w:r>
      <w:r w:rsidR="00A1581A" w:rsidRPr="007527C4">
        <w:rPr>
          <w:color w:val="000000" w:themeColor="text1"/>
        </w:rPr>
        <w:t xml:space="preserve">, </w:t>
      </w:r>
      <w:r w:rsidR="0041425B" w:rsidRPr="007527C4">
        <w:rPr>
          <w:color w:val="000000" w:themeColor="text1"/>
        </w:rPr>
        <w:t xml:space="preserve">provincial </w:t>
      </w:r>
      <w:r w:rsidR="00A1581A" w:rsidRPr="007527C4">
        <w:rPr>
          <w:color w:val="000000" w:themeColor="text1"/>
        </w:rPr>
        <w:t xml:space="preserve">and </w:t>
      </w:r>
      <w:r w:rsidR="0041425B" w:rsidRPr="007527C4">
        <w:rPr>
          <w:color w:val="000000" w:themeColor="text1"/>
        </w:rPr>
        <w:t xml:space="preserve">national </w:t>
      </w:r>
      <w:r w:rsidR="00A1581A" w:rsidRPr="007527C4">
        <w:rPr>
          <w:color w:val="000000" w:themeColor="text1"/>
        </w:rPr>
        <w:t xml:space="preserve">level. This </w:t>
      </w:r>
      <w:r w:rsidR="004932C4" w:rsidRPr="007527C4">
        <w:rPr>
          <w:color w:val="000000" w:themeColor="text1"/>
        </w:rPr>
        <w:t>will required a</w:t>
      </w:r>
      <w:r w:rsidR="00A1581A" w:rsidRPr="007527C4">
        <w:rPr>
          <w:color w:val="000000" w:themeColor="text1"/>
        </w:rPr>
        <w:t xml:space="preserve"> </w:t>
      </w:r>
      <w:r w:rsidR="00707B40" w:rsidRPr="007527C4">
        <w:rPr>
          <w:color w:val="000000" w:themeColor="text1"/>
        </w:rPr>
        <w:t>well-planned</w:t>
      </w:r>
      <w:r w:rsidR="00A1581A" w:rsidRPr="007527C4">
        <w:rPr>
          <w:color w:val="000000" w:themeColor="text1"/>
        </w:rPr>
        <w:t xml:space="preserve"> and integrated approach </w:t>
      </w:r>
      <w:r w:rsidR="004932C4" w:rsidRPr="007527C4">
        <w:rPr>
          <w:color w:val="000000" w:themeColor="text1"/>
        </w:rPr>
        <w:t>built on the results</w:t>
      </w:r>
      <w:r w:rsidR="00A1581A" w:rsidRPr="007527C4">
        <w:rPr>
          <w:color w:val="000000" w:themeColor="text1"/>
        </w:rPr>
        <w:t xml:space="preserve"> on a thorough </w:t>
      </w:r>
      <w:r w:rsidR="004932C4" w:rsidRPr="007527C4">
        <w:rPr>
          <w:color w:val="000000" w:themeColor="text1"/>
        </w:rPr>
        <w:t xml:space="preserve">needs </w:t>
      </w:r>
      <w:r w:rsidR="00A1581A" w:rsidRPr="007527C4">
        <w:rPr>
          <w:color w:val="000000" w:themeColor="text1"/>
        </w:rPr>
        <w:t xml:space="preserve">assessment of the various target groups.  </w:t>
      </w:r>
    </w:p>
    <w:p w:rsidR="00184A41" w:rsidRPr="007527C4" w:rsidRDefault="00184A41" w:rsidP="00885FA3">
      <w:pPr>
        <w:pStyle w:val="Baseline"/>
      </w:pPr>
      <w:r w:rsidRPr="007527C4">
        <w:t xml:space="preserve">Baseline (without LDCF intervention): </w:t>
      </w:r>
    </w:p>
    <w:p w:rsidR="0070433E" w:rsidRPr="007527C4" w:rsidRDefault="004932C4" w:rsidP="0042721B">
      <w:pPr>
        <w:pStyle w:val="Bodytextvcap"/>
        <w:rPr>
          <w:color w:val="000000" w:themeColor="text1"/>
        </w:rPr>
      </w:pPr>
      <w:r w:rsidRPr="007527C4">
        <w:rPr>
          <w:color w:val="000000" w:themeColor="text1"/>
        </w:rPr>
        <w:t xml:space="preserve">Government agencies, civil society organizations (including NGOs and </w:t>
      </w:r>
      <w:r w:rsidR="00F80257" w:rsidRPr="007527C4">
        <w:rPr>
          <w:color w:val="000000" w:themeColor="text1"/>
        </w:rPr>
        <w:t>c</w:t>
      </w:r>
      <w:r w:rsidRPr="007527C4">
        <w:rPr>
          <w:color w:val="000000" w:themeColor="text1"/>
        </w:rPr>
        <w:t xml:space="preserve">hurches) and donor partner projects have </w:t>
      </w:r>
      <w:r w:rsidR="0070433E" w:rsidRPr="007527C4">
        <w:rPr>
          <w:color w:val="000000" w:themeColor="text1"/>
        </w:rPr>
        <w:t xml:space="preserve">made significant progress </w:t>
      </w:r>
      <w:r w:rsidRPr="007527C4">
        <w:rPr>
          <w:color w:val="000000" w:themeColor="text1"/>
        </w:rPr>
        <w:t>in improving</w:t>
      </w:r>
      <w:r w:rsidR="0070433E" w:rsidRPr="007527C4">
        <w:rPr>
          <w:color w:val="000000" w:themeColor="text1"/>
        </w:rPr>
        <w:t xml:space="preserve"> </w:t>
      </w:r>
      <w:r w:rsidRPr="007527C4">
        <w:rPr>
          <w:color w:val="000000" w:themeColor="text1"/>
        </w:rPr>
        <w:t xml:space="preserve">public </w:t>
      </w:r>
      <w:r w:rsidR="0070433E" w:rsidRPr="007527C4">
        <w:rPr>
          <w:color w:val="000000" w:themeColor="text1"/>
        </w:rPr>
        <w:t xml:space="preserve">understanding of climate change </w:t>
      </w:r>
      <w:r w:rsidRPr="007527C4">
        <w:rPr>
          <w:color w:val="000000" w:themeColor="text1"/>
        </w:rPr>
        <w:t xml:space="preserve">issues and impacts </w:t>
      </w:r>
      <w:r w:rsidR="00AA6ADB" w:rsidRPr="007527C4">
        <w:rPr>
          <w:color w:val="000000" w:themeColor="text1"/>
        </w:rPr>
        <w:t>through use of</w:t>
      </w:r>
      <w:r w:rsidRPr="007527C4">
        <w:rPr>
          <w:color w:val="000000" w:themeColor="text1"/>
        </w:rPr>
        <w:t xml:space="preserve"> a wide range of teaching/learning strategies</w:t>
      </w:r>
      <w:r w:rsidR="0070433E" w:rsidRPr="007527C4">
        <w:rPr>
          <w:color w:val="000000" w:themeColor="text1"/>
        </w:rPr>
        <w:t xml:space="preserve">. </w:t>
      </w:r>
      <w:r w:rsidRPr="007527C4">
        <w:rPr>
          <w:color w:val="000000" w:themeColor="text1"/>
        </w:rPr>
        <w:t>Successful techniques have included</w:t>
      </w:r>
      <w:r w:rsidR="0070433E" w:rsidRPr="007527C4">
        <w:rPr>
          <w:color w:val="000000" w:themeColor="text1"/>
        </w:rPr>
        <w:t xml:space="preserve"> </w:t>
      </w:r>
      <w:r w:rsidR="00AA6ADB" w:rsidRPr="007527C4">
        <w:rPr>
          <w:color w:val="000000" w:themeColor="text1"/>
        </w:rPr>
        <w:t>r</w:t>
      </w:r>
      <w:r w:rsidR="00894D8E" w:rsidRPr="007527C4">
        <w:rPr>
          <w:color w:val="000000" w:themeColor="text1"/>
        </w:rPr>
        <w:t xml:space="preserve">adio shows, </w:t>
      </w:r>
      <w:r w:rsidR="00EE7235" w:rsidRPr="007527C4">
        <w:rPr>
          <w:color w:val="000000" w:themeColor="text1"/>
        </w:rPr>
        <w:t xml:space="preserve">television programs, </w:t>
      </w:r>
      <w:r w:rsidR="00AA6ADB" w:rsidRPr="007527C4">
        <w:rPr>
          <w:color w:val="000000" w:themeColor="text1"/>
        </w:rPr>
        <w:t xml:space="preserve">newspaper articles, video/films, school curriculum, numerous activities held during </w:t>
      </w:r>
      <w:r w:rsidR="00EE7235" w:rsidRPr="007527C4">
        <w:rPr>
          <w:color w:val="000000" w:themeColor="text1"/>
        </w:rPr>
        <w:t>national</w:t>
      </w:r>
      <w:r w:rsidR="00894D8E" w:rsidRPr="007527C4">
        <w:rPr>
          <w:color w:val="000000" w:themeColor="text1"/>
        </w:rPr>
        <w:t xml:space="preserve"> climate change week</w:t>
      </w:r>
      <w:r w:rsidR="00AA6ADB" w:rsidRPr="007527C4">
        <w:rPr>
          <w:color w:val="000000" w:themeColor="text1"/>
        </w:rPr>
        <w:t>s, production and distribution of IEC materials etc</w:t>
      </w:r>
      <w:r w:rsidR="00EE7235" w:rsidRPr="007527C4">
        <w:rPr>
          <w:color w:val="000000" w:themeColor="text1"/>
        </w:rPr>
        <w:t xml:space="preserve">. </w:t>
      </w:r>
      <w:r w:rsidR="00AA6ADB" w:rsidRPr="007527C4">
        <w:rPr>
          <w:color w:val="000000" w:themeColor="text1"/>
        </w:rPr>
        <w:t>However, m</w:t>
      </w:r>
      <w:r w:rsidR="00EE7235" w:rsidRPr="007527C4">
        <w:rPr>
          <w:color w:val="000000" w:themeColor="text1"/>
        </w:rPr>
        <w:t xml:space="preserve">any of these activities have </w:t>
      </w:r>
      <w:r w:rsidR="00AA6ADB" w:rsidRPr="007527C4">
        <w:rPr>
          <w:color w:val="000000" w:themeColor="text1"/>
        </w:rPr>
        <w:t>focused</w:t>
      </w:r>
      <w:r w:rsidR="00EE7235" w:rsidRPr="007527C4">
        <w:rPr>
          <w:color w:val="000000" w:themeColor="text1"/>
        </w:rPr>
        <w:t xml:space="preserve"> </w:t>
      </w:r>
      <w:r w:rsidR="00AA6ADB" w:rsidRPr="007527C4">
        <w:rPr>
          <w:color w:val="000000" w:themeColor="text1"/>
        </w:rPr>
        <w:t xml:space="preserve">on </w:t>
      </w:r>
      <w:r w:rsidR="00EE7235" w:rsidRPr="007527C4">
        <w:rPr>
          <w:color w:val="000000" w:themeColor="text1"/>
        </w:rPr>
        <w:t xml:space="preserve">Port Vila </w:t>
      </w:r>
      <w:r w:rsidR="00AA6ADB" w:rsidRPr="007527C4">
        <w:rPr>
          <w:color w:val="000000" w:themeColor="text1"/>
        </w:rPr>
        <w:t>with limited reach to outer island locations</w:t>
      </w:r>
      <w:r w:rsidR="00EE7235" w:rsidRPr="007527C4">
        <w:rPr>
          <w:color w:val="000000" w:themeColor="text1"/>
        </w:rPr>
        <w:t xml:space="preserve">. </w:t>
      </w:r>
    </w:p>
    <w:p w:rsidR="00C75D5D" w:rsidRPr="007527C4" w:rsidRDefault="00C75D5D" w:rsidP="0042721B">
      <w:pPr>
        <w:pStyle w:val="Bodytextvcap"/>
        <w:rPr>
          <w:color w:val="000000" w:themeColor="text1"/>
        </w:rPr>
      </w:pPr>
      <w:r w:rsidRPr="007527C4">
        <w:rPr>
          <w:color w:val="000000" w:themeColor="text1"/>
        </w:rPr>
        <w:t>In V-CAP field sites there are l</w:t>
      </w:r>
      <w:r w:rsidR="00EF6F7F" w:rsidRPr="007527C4">
        <w:rPr>
          <w:color w:val="000000" w:themeColor="text1"/>
        </w:rPr>
        <w:t xml:space="preserve">imited opportunities for communities to participate in </w:t>
      </w:r>
      <w:r w:rsidR="00AA6ADB" w:rsidRPr="007527C4">
        <w:rPr>
          <w:color w:val="000000" w:themeColor="text1"/>
        </w:rPr>
        <w:t xml:space="preserve">climate change </w:t>
      </w:r>
      <w:r w:rsidR="00EF6F7F" w:rsidRPr="007527C4">
        <w:rPr>
          <w:color w:val="000000" w:themeColor="text1"/>
        </w:rPr>
        <w:t>and disaster risk reduction</w:t>
      </w:r>
      <w:r w:rsidR="00AA6ADB" w:rsidRPr="007527C4">
        <w:rPr>
          <w:color w:val="000000" w:themeColor="text1"/>
        </w:rPr>
        <w:t xml:space="preserve"> awareness activities</w:t>
      </w:r>
      <w:r w:rsidR="00EF6F7F" w:rsidRPr="007527C4">
        <w:rPr>
          <w:color w:val="000000" w:themeColor="text1"/>
        </w:rPr>
        <w:t xml:space="preserve">. Some locations do not </w:t>
      </w:r>
      <w:r w:rsidR="00AA6ADB" w:rsidRPr="007527C4">
        <w:rPr>
          <w:color w:val="000000" w:themeColor="text1"/>
        </w:rPr>
        <w:t xml:space="preserve">have access to </w:t>
      </w:r>
      <w:r w:rsidR="00EF6F7F" w:rsidRPr="007527C4">
        <w:rPr>
          <w:color w:val="000000" w:themeColor="text1"/>
        </w:rPr>
        <w:t>radio</w:t>
      </w:r>
      <w:r w:rsidR="00AA6ADB" w:rsidRPr="007527C4">
        <w:rPr>
          <w:color w:val="000000" w:themeColor="text1"/>
        </w:rPr>
        <w:t>,</w:t>
      </w:r>
      <w:r w:rsidR="00EF6F7F" w:rsidRPr="007527C4">
        <w:rPr>
          <w:color w:val="000000" w:themeColor="text1"/>
        </w:rPr>
        <w:t xml:space="preserve"> </w:t>
      </w:r>
      <w:r w:rsidR="00AA6ADB" w:rsidRPr="007527C4">
        <w:rPr>
          <w:color w:val="000000" w:themeColor="text1"/>
        </w:rPr>
        <w:t>television or</w:t>
      </w:r>
      <w:r w:rsidR="00EF6F7F" w:rsidRPr="007527C4">
        <w:rPr>
          <w:color w:val="000000" w:themeColor="text1"/>
        </w:rPr>
        <w:t xml:space="preserve"> telephones. </w:t>
      </w:r>
      <w:r w:rsidR="00AA6ADB" w:rsidRPr="007527C4">
        <w:rPr>
          <w:color w:val="000000" w:themeColor="text1"/>
        </w:rPr>
        <w:t>I</w:t>
      </w:r>
      <w:r w:rsidR="00EF6F7F" w:rsidRPr="007527C4">
        <w:rPr>
          <w:color w:val="000000" w:themeColor="text1"/>
        </w:rPr>
        <w:t xml:space="preserve">nternet </w:t>
      </w:r>
      <w:r w:rsidR="00AA6ADB" w:rsidRPr="007527C4">
        <w:rPr>
          <w:color w:val="000000" w:themeColor="text1"/>
        </w:rPr>
        <w:t xml:space="preserve">is only </w:t>
      </w:r>
      <w:r w:rsidR="00EF6F7F" w:rsidRPr="007527C4">
        <w:rPr>
          <w:color w:val="000000" w:themeColor="text1"/>
        </w:rPr>
        <w:t xml:space="preserve">provided at some </w:t>
      </w:r>
      <w:r w:rsidR="00AA6ADB" w:rsidRPr="007527C4">
        <w:rPr>
          <w:color w:val="000000" w:themeColor="text1"/>
        </w:rPr>
        <w:t>rural</w:t>
      </w:r>
      <w:r w:rsidR="00EF6F7F" w:rsidRPr="007527C4">
        <w:rPr>
          <w:color w:val="000000" w:themeColor="text1"/>
        </w:rPr>
        <w:t xml:space="preserve"> high schools</w:t>
      </w:r>
      <w:r w:rsidR="00AA6ADB" w:rsidRPr="007527C4">
        <w:rPr>
          <w:color w:val="000000" w:themeColor="text1"/>
        </w:rPr>
        <w:t xml:space="preserve">, generally where Peace Corp is providing </w:t>
      </w:r>
      <w:r w:rsidR="00EF6F7F" w:rsidRPr="007527C4">
        <w:rPr>
          <w:color w:val="000000" w:themeColor="text1"/>
        </w:rPr>
        <w:t xml:space="preserve">internet technical support. </w:t>
      </w:r>
      <w:r w:rsidR="00AA6ADB" w:rsidRPr="007527C4">
        <w:rPr>
          <w:color w:val="000000" w:themeColor="text1"/>
        </w:rPr>
        <w:t xml:space="preserve">Further, stakeholders in all V-CAP </w:t>
      </w:r>
      <w:r w:rsidR="00EF6F7F" w:rsidRPr="007527C4">
        <w:rPr>
          <w:color w:val="000000" w:themeColor="text1"/>
        </w:rPr>
        <w:t xml:space="preserve">sites reported </w:t>
      </w:r>
      <w:r w:rsidR="00AA6ADB" w:rsidRPr="007527C4">
        <w:rPr>
          <w:color w:val="000000" w:themeColor="text1"/>
        </w:rPr>
        <w:t>that the absence of</w:t>
      </w:r>
      <w:r w:rsidR="00EF6F7F" w:rsidRPr="007527C4">
        <w:rPr>
          <w:color w:val="000000" w:themeColor="text1"/>
        </w:rPr>
        <w:t xml:space="preserve"> extension </w:t>
      </w:r>
      <w:r w:rsidR="00AA6ADB" w:rsidRPr="007527C4">
        <w:rPr>
          <w:color w:val="000000" w:themeColor="text1"/>
        </w:rPr>
        <w:t>officers</w:t>
      </w:r>
      <w:r w:rsidR="00EF6F7F" w:rsidRPr="007527C4">
        <w:rPr>
          <w:color w:val="000000" w:themeColor="text1"/>
        </w:rPr>
        <w:t xml:space="preserve"> </w:t>
      </w:r>
      <w:r w:rsidR="00AA6ADB" w:rsidRPr="007527C4">
        <w:rPr>
          <w:color w:val="000000" w:themeColor="text1"/>
        </w:rPr>
        <w:t xml:space="preserve">means they do not receive information on </w:t>
      </w:r>
      <w:r w:rsidR="00D80A32" w:rsidRPr="007527C4">
        <w:rPr>
          <w:color w:val="000000" w:themeColor="text1"/>
        </w:rPr>
        <w:t>climate change</w:t>
      </w:r>
      <w:r w:rsidR="00AA6ADB" w:rsidRPr="007527C4">
        <w:rPr>
          <w:color w:val="000000" w:themeColor="text1"/>
        </w:rPr>
        <w:t>,</w:t>
      </w:r>
      <w:r w:rsidR="00D80A32" w:rsidRPr="007527C4">
        <w:rPr>
          <w:color w:val="000000" w:themeColor="text1"/>
        </w:rPr>
        <w:t xml:space="preserve"> </w:t>
      </w:r>
      <w:r w:rsidR="00AA6ADB" w:rsidRPr="007527C4">
        <w:rPr>
          <w:color w:val="000000" w:themeColor="text1"/>
        </w:rPr>
        <w:t>local impacts and adaptation options</w:t>
      </w:r>
      <w:r w:rsidR="00D80A32" w:rsidRPr="007527C4">
        <w:rPr>
          <w:color w:val="000000" w:themeColor="text1"/>
        </w:rPr>
        <w:t>.</w:t>
      </w:r>
    </w:p>
    <w:p w:rsidR="00D80A32" w:rsidRPr="007527C4" w:rsidRDefault="00D80A32" w:rsidP="0042721B">
      <w:pPr>
        <w:pStyle w:val="Bodytextvcap"/>
        <w:rPr>
          <w:color w:val="000000" w:themeColor="text1"/>
        </w:rPr>
      </w:pPr>
      <w:r w:rsidRPr="007527C4">
        <w:rPr>
          <w:color w:val="000000" w:themeColor="text1"/>
        </w:rPr>
        <w:t>However</w:t>
      </w:r>
      <w:r w:rsidR="009D68FF" w:rsidRPr="007527C4">
        <w:rPr>
          <w:color w:val="000000" w:themeColor="text1"/>
        </w:rPr>
        <w:t>,</w:t>
      </w:r>
      <w:r w:rsidRPr="007527C4">
        <w:rPr>
          <w:color w:val="000000" w:themeColor="text1"/>
        </w:rPr>
        <w:t xml:space="preserve"> in locations where existing projects </w:t>
      </w:r>
      <w:r w:rsidR="009D68FF" w:rsidRPr="007527C4">
        <w:rPr>
          <w:color w:val="000000" w:themeColor="text1"/>
        </w:rPr>
        <w:t>have</w:t>
      </w:r>
      <w:r w:rsidR="000C493C" w:rsidRPr="007527C4">
        <w:rPr>
          <w:color w:val="000000" w:themeColor="text1"/>
        </w:rPr>
        <w:t xml:space="preserve"> been</w:t>
      </w:r>
      <w:r w:rsidR="009D68FF" w:rsidRPr="007527C4">
        <w:rPr>
          <w:color w:val="000000" w:themeColor="text1"/>
        </w:rPr>
        <w:t xml:space="preserve"> or are being </w:t>
      </w:r>
      <w:r w:rsidRPr="007527C4">
        <w:rPr>
          <w:color w:val="000000" w:themeColor="text1"/>
        </w:rPr>
        <w:t xml:space="preserve">implemented by development partners local communities did report some level of awareness of climate change. </w:t>
      </w:r>
      <w:r w:rsidR="009D68FF" w:rsidRPr="007527C4">
        <w:rPr>
          <w:color w:val="000000" w:themeColor="text1"/>
        </w:rPr>
        <w:t>CC information</w:t>
      </w:r>
      <w:r w:rsidRPr="007527C4">
        <w:rPr>
          <w:color w:val="000000" w:themeColor="text1"/>
        </w:rPr>
        <w:t xml:space="preserve"> was typically provided by project</w:t>
      </w:r>
      <w:r w:rsidR="009D68FF" w:rsidRPr="007527C4">
        <w:rPr>
          <w:color w:val="000000" w:themeColor="text1"/>
        </w:rPr>
        <w:t xml:space="preserve"> personnel</w:t>
      </w:r>
      <w:r w:rsidRPr="007527C4">
        <w:rPr>
          <w:color w:val="000000" w:themeColor="text1"/>
        </w:rPr>
        <w:t xml:space="preserve"> </w:t>
      </w:r>
      <w:r w:rsidR="00184A41" w:rsidRPr="007527C4">
        <w:rPr>
          <w:color w:val="000000" w:themeColor="text1"/>
        </w:rPr>
        <w:t xml:space="preserve">to communities </w:t>
      </w:r>
      <w:r w:rsidRPr="007527C4">
        <w:rPr>
          <w:color w:val="000000" w:themeColor="text1"/>
        </w:rPr>
        <w:t>through village meetings. However, t</w:t>
      </w:r>
      <w:r w:rsidR="009D68FF" w:rsidRPr="007527C4">
        <w:rPr>
          <w:color w:val="000000" w:themeColor="text1"/>
        </w:rPr>
        <w:t xml:space="preserve">he </w:t>
      </w:r>
      <w:r w:rsidRPr="007527C4">
        <w:rPr>
          <w:color w:val="000000" w:themeColor="text1"/>
        </w:rPr>
        <w:t>village meet</w:t>
      </w:r>
      <w:r w:rsidR="00F86A03" w:rsidRPr="007527C4">
        <w:rPr>
          <w:color w:val="000000" w:themeColor="text1"/>
        </w:rPr>
        <w:t>ing</w:t>
      </w:r>
      <w:r w:rsidRPr="007527C4">
        <w:rPr>
          <w:color w:val="000000" w:themeColor="text1"/>
        </w:rPr>
        <w:t xml:space="preserve"> setting </w:t>
      </w:r>
      <w:r w:rsidR="009D68FF" w:rsidRPr="007527C4">
        <w:rPr>
          <w:color w:val="000000" w:themeColor="text1"/>
        </w:rPr>
        <w:t xml:space="preserve">generally does not </w:t>
      </w:r>
      <w:r w:rsidRPr="007527C4">
        <w:rPr>
          <w:color w:val="000000" w:themeColor="text1"/>
        </w:rPr>
        <w:t>provide opportunity for in-depth discussion of issues</w:t>
      </w:r>
      <w:r w:rsidR="009D68FF" w:rsidRPr="007527C4">
        <w:rPr>
          <w:color w:val="000000" w:themeColor="text1"/>
        </w:rPr>
        <w:t>, and women and youth often do not actively participate in these sessions</w:t>
      </w:r>
      <w:r w:rsidRPr="007527C4">
        <w:rPr>
          <w:color w:val="000000" w:themeColor="text1"/>
        </w:rPr>
        <w:t xml:space="preserve">. </w:t>
      </w:r>
      <w:r w:rsidR="009D68FF" w:rsidRPr="007527C4">
        <w:rPr>
          <w:color w:val="000000" w:themeColor="text1"/>
        </w:rPr>
        <w:t>As such, t</w:t>
      </w:r>
      <w:r w:rsidR="00501E03" w:rsidRPr="007527C4">
        <w:rPr>
          <w:color w:val="000000" w:themeColor="text1"/>
        </w:rPr>
        <w:t xml:space="preserve">here is substantial opportunity to upgrade approaches to delivery of </w:t>
      </w:r>
      <w:r w:rsidR="009D68FF" w:rsidRPr="007527C4">
        <w:rPr>
          <w:color w:val="000000" w:themeColor="text1"/>
        </w:rPr>
        <w:t xml:space="preserve">CC </w:t>
      </w:r>
      <w:r w:rsidR="00BE0188" w:rsidRPr="007527C4">
        <w:rPr>
          <w:color w:val="000000" w:themeColor="text1"/>
        </w:rPr>
        <w:t xml:space="preserve">information </w:t>
      </w:r>
      <w:r w:rsidR="009D68FF" w:rsidRPr="007527C4">
        <w:rPr>
          <w:color w:val="000000" w:themeColor="text1"/>
        </w:rPr>
        <w:t>in</w:t>
      </w:r>
      <w:r w:rsidR="00BE0188" w:rsidRPr="007527C4">
        <w:rPr>
          <w:color w:val="000000" w:themeColor="text1"/>
        </w:rPr>
        <w:t xml:space="preserve"> </w:t>
      </w:r>
      <w:r w:rsidR="009D68FF" w:rsidRPr="007527C4">
        <w:rPr>
          <w:color w:val="000000" w:themeColor="text1"/>
        </w:rPr>
        <w:t>V-CAP</w:t>
      </w:r>
      <w:r w:rsidR="00BE0188" w:rsidRPr="007527C4">
        <w:rPr>
          <w:color w:val="000000" w:themeColor="text1"/>
        </w:rPr>
        <w:t xml:space="preserve"> </w:t>
      </w:r>
      <w:r w:rsidR="009D68FF" w:rsidRPr="007527C4">
        <w:rPr>
          <w:color w:val="000000" w:themeColor="text1"/>
        </w:rPr>
        <w:t>sites</w:t>
      </w:r>
      <w:r w:rsidR="00BE0188" w:rsidRPr="007527C4">
        <w:rPr>
          <w:color w:val="000000" w:themeColor="text1"/>
        </w:rPr>
        <w:t xml:space="preserve">. </w:t>
      </w:r>
    </w:p>
    <w:p w:rsidR="00EE7235" w:rsidRPr="007527C4" w:rsidRDefault="00F86A03" w:rsidP="0042721B">
      <w:pPr>
        <w:pStyle w:val="Bodytextvcap"/>
        <w:rPr>
          <w:color w:val="000000" w:themeColor="text1"/>
        </w:rPr>
      </w:pPr>
      <w:r w:rsidRPr="007527C4">
        <w:rPr>
          <w:color w:val="000000" w:themeColor="text1"/>
        </w:rPr>
        <w:t>Throughout Vanuatu</w:t>
      </w:r>
      <w:r w:rsidR="000C0C2E" w:rsidRPr="007527C4">
        <w:rPr>
          <w:color w:val="000000" w:themeColor="text1"/>
        </w:rPr>
        <w:t>,</w:t>
      </w:r>
      <w:r w:rsidRPr="007527C4">
        <w:rPr>
          <w:color w:val="000000" w:themeColor="text1"/>
        </w:rPr>
        <w:t xml:space="preserve"> various p</w:t>
      </w:r>
      <w:r w:rsidR="00EE7235" w:rsidRPr="007527C4">
        <w:rPr>
          <w:color w:val="000000" w:themeColor="text1"/>
        </w:rPr>
        <w:t xml:space="preserve">ilot activities have </w:t>
      </w:r>
      <w:r w:rsidR="00D80A32" w:rsidRPr="007527C4">
        <w:rPr>
          <w:color w:val="000000" w:themeColor="text1"/>
        </w:rPr>
        <w:t>demonstrated</w:t>
      </w:r>
      <w:r w:rsidR="00EE7235" w:rsidRPr="007527C4">
        <w:rPr>
          <w:color w:val="000000" w:themeColor="text1"/>
        </w:rPr>
        <w:t xml:space="preserve"> </w:t>
      </w:r>
      <w:r w:rsidR="000C0C2E" w:rsidRPr="007527C4">
        <w:rPr>
          <w:color w:val="000000" w:themeColor="text1"/>
        </w:rPr>
        <w:t xml:space="preserve">good </w:t>
      </w:r>
      <w:r w:rsidR="00EE7235" w:rsidRPr="007527C4">
        <w:rPr>
          <w:color w:val="000000" w:themeColor="text1"/>
        </w:rPr>
        <w:t>adaptat</w:t>
      </w:r>
      <w:r w:rsidRPr="007527C4">
        <w:rPr>
          <w:color w:val="000000" w:themeColor="text1"/>
        </w:rPr>
        <w:t xml:space="preserve">ion and risk reduction measures. However, documenting, sharing and </w:t>
      </w:r>
      <w:r w:rsidR="000C0C2E" w:rsidRPr="007527C4">
        <w:rPr>
          <w:color w:val="000000" w:themeColor="text1"/>
        </w:rPr>
        <w:t xml:space="preserve">the </w:t>
      </w:r>
      <w:r w:rsidRPr="007527C4">
        <w:rPr>
          <w:color w:val="000000" w:themeColor="text1"/>
        </w:rPr>
        <w:t>up</w:t>
      </w:r>
      <w:r w:rsidR="000C0C2E" w:rsidRPr="007527C4">
        <w:rPr>
          <w:color w:val="000000" w:themeColor="text1"/>
        </w:rPr>
        <w:t>-</w:t>
      </w:r>
      <w:r w:rsidRPr="007527C4">
        <w:rPr>
          <w:color w:val="000000" w:themeColor="text1"/>
        </w:rPr>
        <w:t xml:space="preserve">scaling </w:t>
      </w:r>
      <w:r w:rsidR="000C0C2E" w:rsidRPr="007527C4">
        <w:rPr>
          <w:color w:val="000000" w:themeColor="text1"/>
        </w:rPr>
        <w:t xml:space="preserve">of these </w:t>
      </w:r>
      <w:r w:rsidRPr="007527C4">
        <w:rPr>
          <w:color w:val="000000" w:themeColor="text1"/>
        </w:rPr>
        <w:t>demonstration</w:t>
      </w:r>
      <w:r w:rsidR="000C0C2E" w:rsidRPr="007527C4">
        <w:rPr>
          <w:color w:val="000000" w:themeColor="text1"/>
        </w:rPr>
        <w:t xml:space="preserve"> projects</w:t>
      </w:r>
      <w:r w:rsidRPr="007527C4">
        <w:rPr>
          <w:color w:val="000000" w:themeColor="text1"/>
        </w:rPr>
        <w:t xml:space="preserve"> </w:t>
      </w:r>
      <w:r w:rsidR="000C0C2E" w:rsidRPr="007527C4">
        <w:rPr>
          <w:color w:val="000000" w:themeColor="text1"/>
        </w:rPr>
        <w:t xml:space="preserve">have </w:t>
      </w:r>
      <w:r w:rsidRPr="007527C4">
        <w:rPr>
          <w:color w:val="000000" w:themeColor="text1"/>
        </w:rPr>
        <w:t xml:space="preserve">been </w:t>
      </w:r>
      <w:r w:rsidR="000C0C2E" w:rsidRPr="007527C4">
        <w:rPr>
          <w:color w:val="000000" w:themeColor="text1"/>
        </w:rPr>
        <w:t xml:space="preserve">quite </w:t>
      </w:r>
      <w:r w:rsidRPr="007527C4">
        <w:rPr>
          <w:color w:val="000000" w:themeColor="text1"/>
        </w:rPr>
        <w:t xml:space="preserve">limited. </w:t>
      </w:r>
      <w:r w:rsidR="000C0C2E" w:rsidRPr="007527C4">
        <w:rPr>
          <w:color w:val="000000" w:themeColor="text1"/>
        </w:rPr>
        <w:t>Therefore, V-CAP can provide an important service</w:t>
      </w:r>
      <w:r w:rsidRPr="007527C4">
        <w:rPr>
          <w:color w:val="000000" w:themeColor="text1"/>
        </w:rPr>
        <w:t xml:space="preserve"> </w:t>
      </w:r>
      <w:r w:rsidR="000C0C2E" w:rsidRPr="007527C4">
        <w:rPr>
          <w:color w:val="000000" w:themeColor="text1"/>
        </w:rPr>
        <w:t xml:space="preserve">by </w:t>
      </w:r>
      <w:r w:rsidRPr="007527C4">
        <w:rPr>
          <w:color w:val="000000" w:themeColor="text1"/>
        </w:rPr>
        <w:t>suppor</w:t>
      </w:r>
      <w:r w:rsidR="000C0C2E" w:rsidRPr="007527C4">
        <w:rPr>
          <w:color w:val="000000" w:themeColor="text1"/>
        </w:rPr>
        <w:t>ting</w:t>
      </w:r>
      <w:r w:rsidRPr="007527C4">
        <w:rPr>
          <w:color w:val="000000" w:themeColor="text1"/>
        </w:rPr>
        <w:t xml:space="preserve"> the development</w:t>
      </w:r>
      <w:r w:rsidR="00184A41" w:rsidRPr="007527C4">
        <w:rPr>
          <w:color w:val="000000" w:themeColor="text1"/>
        </w:rPr>
        <w:t xml:space="preserve"> of locally </w:t>
      </w:r>
      <w:r w:rsidR="000C0C2E" w:rsidRPr="007527C4">
        <w:rPr>
          <w:color w:val="000000" w:themeColor="text1"/>
        </w:rPr>
        <w:t>“</w:t>
      </w:r>
      <w:r w:rsidR="00184A41" w:rsidRPr="007527C4">
        <w:rPr>
          <w:color w:val="000000" w:themeColor="text1"/>
        </w:rPr>
        <w:t xml:space="preserve">tried and </w:t>
      </w:r>
      <w:r w:rsidR="000C0C2E" w:rsidRPr="007527C4">
        <w:rPr>
          <w:color w:val="000000" w:themeColor="text1"/>
        </w:rPr>
        <w:t xml:space="preserve">true” </w:t>
      </w:r>
      <w:r w:rsidR="00184A41" w:rsidRPr="007527C4">
        <w:rPr>
          <w:color w:val="000000" w:themeColor="text1"/>
        </w:rPr>
        <w:t>adaptation technologies</w:t>
      </w:r>
      <w:r w:rsidR="000C0C2E" w:rsidRPr="007527C4">
        <w:rPr>
          <w:color w:val="000000" w:themeColor="text1"/>
        </w:rPr>
        <w:t xml:space="preserve"> through the use of locally appropriate communication strategies</w:t>
      </w:r>
      <w:r w:rsidR="00184A41" w:rsidRPr="007527C4">
        <w:rPr>
          <w:color w:val="000000" w:themeColor="text1"/>
        </w:rPr>
        <w:t xml:space="preserve">. </w:t>
      </w:r>
      <w:r w:rsidR="000C0C2E" w:rsidRPr="007527C4">
        <w:rPr>
          <w:color w:val="000000" w:themeColor="text1"/>
        </w:rPr>
        <w:t>S</w:t>
      </w:r>
      <w:r w:rsidR="00184A41" w:rsidRPr="007527C4">
        <w:rPr>
          <w:color w:val="000000" w:themeColor="text1"/>
        </w:rPr>
        <w:t xml:space="preserve">imply posting the results on </w:t>
      </w:r>
      <w:r w:rsidR="000C0C2E" w:rsidRPr="007527C4">
        <w:rPr>
          <w:color w:val="000000" w:themeColor="text1"/>
        </w:rPr>
        <w:t xml:space="preserve">government, agency or project websites </w:t>
      </w:r>
      <w:r w:rsidR="00184A41" w:rsidRPr="007527C4">
        <w:rPr>
          <w:color w:val="000000" w:themeColor="text1"/>
        </w:rPr>
        <w:t xml:space="preserve">is not a suitable approach to </w:t>
      </w:r>
      <w:r w:rsidR="000C0C2E" w:rsidRPr="007527C4">
        <w:rPr>
          <w:color w:val="000000" w:themeColor="text1"/>
        </w:rPr>
        <w:t>enhancing knowledge management</w:t>
      </w:r>
      <w:r w:rsidR="00184A41" w:rsidRPr="007527C4">
        <w:rPr>
          <w:color w:val="000000" w:themeColor="text1"/>
        </w:rPr>
        <w:t xml:space="preserve"> to </w:t>
      </w:r>
      <w:r w:rsidR="000C0C2E" w:rsidRPr="007527C4">
        <w:rPr>
          <w:color w:val="000000" w:themeColor="text1"/>
        </w:rPr>
        <w:t xml:space="preserve">the </w:t>
      </w:r>
      <w:r w:rsidR="00184A41" w:rsidRPr="007527C4">
        <w:rPr>
          <w:color w:val="000000" w:themeColor="text1"/>
        </w:rPr>
        <w:t xml:space="preserve">rural Vanuatu </w:t>
      </w:r>
      <w:r w:rsidR="000C0C2E" w:rsidRPr="007527C4">
        <w:rPr>
          <w:color w:val="000000" w:themeColor="text1"/>
        </w:rPr>
        <w:t>context</w:t>
      </w:r>
      <w:r w:rsidR="00AC4208" w:rsidRPr="007527C4">
        <w:rPr>
          <w:color w:val="000000" w:themeColor="text1"/>
        </w:rPr>
        <w:t>.</w:t>
      </w:r>
      <w:r w:rsidR="00184A41" w:rsidRPr="007527C4">
        <w:rPr>
          <w:color w:val="000000" w:themeColor="text1"/>
        </w:rPr>
        <w:t xml:space="preserve"> </w:t>
      </w:r>
    </w:p>
    <w:p w:rsidR="007C0071" w:rsidRPr="007527C4" w:rsidRDefault="007C0071" w:rsidP="0042721B">
      <w:pPr>
        <w:pStyle w:val="Bodytextvcap"/>
        <w:rPr>
          <w:color w:val="000000" w:themeColor="text1"/>
        </w:rPr>
      </w:pPr>
      <w:r w:rsidRPr="007527C4">
        <w:rPr>
          <w:color w:val="000000" w:themeColor="text1"/>
        </w:rPr>
        <w:t xml:space="preserve">Four of six </w:t>
      </w:r>
      <w:r w:rsidR="000C0C2E" w:rsidRPr="007527C4">
        <w:rPr>
          <w:color w:val="000000" w:themeColor="text1"/>
        </w:rPr>
        <w:t xml:space="preserve">V-CAP </w:t>
      </w:r>
      <w:r w:rsidRPr="007527C4">
        <w:rPr>
          <w:color w:val="000000" w:themeColor="text1"/>
        </w:rPr>
        <w:t xml:space="preserve">field sites have </w:t>
      </w:r>
      <w:r w:rsidR="000C0C2E" w:rsidRPr="007527C4">
        <w:rPr>
          <w:color w:val="000000" w:themeColor="text1"/>
        </w:rPr>
        <w:t xml:space="preserve">high schools that </w:t>
      </w:r>
      <w:r w:rsidR="00532495" w:rsidRPr="007527C4">
        <w:rPr>
          <w:color w:val="000000" w:themeColor="text1"/>
        </w:rPr>
        <w:t>could play a</w:t>
      </w:r>
      <w:r w:rsidR="000C0C2E" w:rsidRPr="007527C4">
        <w:rPr>
          <w:color w:val="000000" w:themeColor="text1"/>
        </w:rPr>
        <w:t xml:space="preserve"> pivotal </w:t>
      </w:r>
      <w:r w:rsidR="00532495" w:rsidRPr="007527C4">
        <w:rPr>
          <w:color w:val="000000" w:themeColor="text1"/>
        </w:rPr>
        <w:t xml:space="preserve">role in testing climate change education and awareness materials </w:t>
      </w:r>
      <w:r w:rsidR="000C0C2E" w:rsidRPr="007527C4">
        <w:rPr>
          <w:color w:val="000000" w:themeColor="text1"/>
        </w:rPr>
        <w:t>that are centrally developed</w:t>
      </w:r>
      <w:r w:rsidR="00532495" w:rsidRPr="007527C4">
        <w:rPr>
          <w:color w:val="000000" w:themeColor="text1"/>
        </w:rPr>
        <w:t xml:space="preserve">. </w:t>
      </w:r>
      <w:r w:rsidR="000C0C2E" w:rsidRPr="007527C4">
        <w:rPr>
          <w:color w:val="000000" w:themeColor="text1"/>
        </w:rPr>
        <w:t>In this regard</w:t>
      </w:r>
      <w:r w:rsidR="00532495" w:rsidRPr="007527C4">
        <w:rPr>
          <w:color w:val="000000" w:themeColor="text1"/>
        </w:rPr>
        <w:t xml:space="preserve">, the UNDP PACC project </w:t>
      </w:r>
      <w:r w:rsidR="000C493C" w:rsidRPr="007527C4">
        <w:rPr>
          <w:color w:val="000000" w:themeColor="text1"/>
        </w:rPr>
        <w:t>has successfully</w:t>
      </w:r>
      <w:r w:rsidR="000C0C2E" w:rsidRPr="007527C4">
        <w:rPr>
          <w:color w:val="000000" w:themeColor="text1"/>
        </w:rPr>
        <w:t xml:space="preserve"> </w:t>
      </w:r>
      <w:r w:rsidR="00532495" w:rsidRPr="007527C4">
        <w:rPr>
          <w:color w:val="000000" w:themeColor="text1"/>
        </w:rPr>
        <w:t>involve</w:t>
      </w:r>
      <w:r w:rsidR="000C0C2E" w:rsidRPr="007527C4">
        <w:rPr>
          <w:color w:val="000000" w:themeColor="text1"/>
        </w:rPr>
        <w:t>d</w:t>
      </w:r>
      <w:r w:rsidR="00532495" w:rsidRPr="007527C4">
        <w:rPr>
          <w:color w:val="000000" w:themeColor="text1"/>
        </w:rPr>
        <w:t xml:space="preserve"> high </w:t>
      </w:r>
      <w:r w:rsidR="000C0C2E" w:rsidRPr="007527C4">
        <w:rPr>
          <w:color w:val="000000" w:themeColor="text1"/>
        </w:rPr>
        <w:t xml:space="preserve">school students </w:t>
      </w:r>
      <w:r w:rsidR="00532495" w:rsidRPr="007527C4">
        <w:rPr>
          <w:color w:val="000000" w:themeColor="text1"/>
        </w:rPr>
        <w:t xml:space="preserve">in </w:t>
      </w:r>
      <w:r w:rsidR="000C0C2E" w:rsidRPr="007527C4">
        <w:rPr>
          <w:color w:val="000000" w:themeColor="text1"/>
        </w:rPr>
        <w:t xml:space="preserve">constructing an </w:t>
      </w:r>
      <w:r w:rsidR="00532495" w:rsidRPr="007527C4">
        <w:rPr>
          <w:color w:val="000000" w:themeColor="text1"/>
        </w:rPr>
        <w:t xml:space="preserve">integrated </w:t>
      </w:r>
      <w:r w:rsidR="000C0C2E" w:rsidRPr="007527C4">
        <w:rPr>
          <w:color w:val="000000" w:themeColor="text1"/>
        </w:rPr>
        <w:t xml:space="preserve">3D map of </w:t>
      </w:r>
      <w:proofErr w:type="spellStart"/>
      <w:r w:rsidR="000C0C2E" w:rsidRPr="007527C4">
        <w:rPr>
          <w:color w:val="000000" w:themeColor="text1"/>
        </w:rPr>
        <w:t>Epi</w:t>
      </w:r>
      <w:proofErr w:type="spellEnd"/>
      <w:r w:rsidR="000C0C2E" w:rsidRPr="007527C4">
        <w:rPr>
          <w:color w:val="000000" w:themeColor="text1"/>
        </w:rPr>
        <w:t xml:space="preserve"> Island which can serve as a platform for planning local CC activities. </w:t>
      </w:r>
      <w:r w:rsidR="00532495" w:rsidRPr="007527C4">
        <w:rPr>
          <w:color w:val="000000" w:themeColor="text1"/>
        </w:rPr>
        <w:t xml:space="preserve">There is potential to scale up this activity in other schools. </w:t>
      </w:r>
      <w:r w:rsidRPr="007527C4">
        <w:rPr>
          <w:color w:val="000000" w:themeColor="text1"/>
        </w:rPr>
        <w:t xml:space="preserve"> </w:t>
      </w:r>
    </w:p>
    <w:p w:rsidR="00295E46" w:rsidRPr="007527C4" w:rsidRDefault="00EA2A6C" w:rsidP="0042721B">
      <w:pPr>
        <w:pStyle w:val="Bodytextvcap"/>
        <w:rPr>
          <w:color w:val="000000" w:themeColor="text1"/>
        </w:rPr>
      </w:pPr>
      <w:r w:rsidRPr="007527C4">
        <w:rPr>
          <w:color w:val="000000" w:themeColor="text1"/>
        </w:rPr>
        <w:t xml:space="preserve">Given the </w:t>
      </w:r>
      <w:r w:rsidR="00532495" w:rsidRPr="007527C4">
        <w:rPr>
          <w:color w:val="000000" w:themeColor="text1"/>
        </w:rPr>
        <w:t>PMU</w:t>
      </w:r>
      <w:r w:rsidRPr="007527C4">
        <w:rPr>
          <w:color w:val="000000" w:themeColor="text1"/>
        </w:rPr>
        <w:t>’s role in</w:t>
      </w:r>
      <w:r w:rsidR="00532495" w:rsidRPr="007527C4">
        <w:rPr>
          <w:color w:val="000000" w:themeColor="text1"/>
        </w:rPr>
        <w:t xml:space="preserve"> </w:t>
      </w:r>
      <w:r w:rsidRPr="007527C4">
        <w:rPr>
          <w:color w:val="000000" w:themeColor="text1"/>
        </w:rPr>
        <w:t xml:space="preserve">drawing </w:t>
      </w:r>
      <w:r w:rsidR="00532495" w:rsidRPr="007527C4">
        <w:rPr>
          <w:color w:val="000000" w:themeColor="text1"/>
        </w:rPr>
        <w:t xml:space="preserve">together key </w:t>
      </w:r>
      <w:r w:rsidRPr="007527C4">
        <w:rPr>
          <w:color w:val="000000" w:themeColor="text1"/>
        </w:rPr>
        <w:t>CC agents in</w:t>
      </w:r>
      <w:r w:rsidR="00532495" w:rsidRPr="007527C4">
        <w:rPr>
          <w:color w:val="000000" w:themeColor="text1"/>
        </w:rPr>
        <w:t xml:space="preserve"> Vanuatu</w:t>
      </w:r>
      <w:r w:rsidRPr="007527C4">
        <w:rPr>
          <w:color w:val="000000" w:themeColor="text1"/>
        </w:rPr>
        <w:t>, it could play an important function</w:t>
      </w:r>
      <w:r w:rsidR="00532495" w:rsidRPr="007527C4">
        <w:rPr>
          <w:color w:val="000000" w:themeColor="text1"/>
        </w:rPr>
        <w:t xml:space="preserve"> </w:t>
      </w:r>
      <w:r w:rsidRPr="007527C4">
        <w:rPr>
          <w:color w:val="000000" w:themeColor="text1"/>
        </w:rPr>
        <w:t>in</w:t>
      </w:r>
      <w:r w:rsidR="00EC4A9F" w:rsidRPr="007527C4">
        <w:rPr>
          <w:color w:val="000000" w:themeColor="text1"/>
        </w:rPr>
        <w:t xml:space="preserve"> document</w:t>
      </w:r>
      <w:r w:rsidRPr="007527C4">
        <w:rPr>
          <w:color w:val="000000" w:themeColor="text1"/>
        </w:rPr>
        <w:t>ing and showcasing</w:t>
      </w:r>
      <w:r w:rsidR="00EC4A9F" w:rsidRPr="007527C4">
        <w:rPr>
          <w:color w:val="000000" w:themeColor="text1"/>
        </w:rPr>
        <w:t xml:space="preserve"> the most successful approaches </w:t>
      </w:r>
      <w:r w:rsidR="000C493C" w:rsidRPr="007527C4">
        <w:rPr>
          <w:color w:val="000000" w:themeColor="text1"/>
        </w:rPr>
        <w:t xml:space="preserve">communicating messages on </w:t>
      </w:r>
      <w:r w:rsidRPr="007527C4">
        <w:rPr>
          <w:color w:val="000000" w:themeColor="text1"/>
        </w:rPr>
        <w:t>climate change. In this way, it could make a significant</w:t>
      </w:r>
      <w:r w:rsidR="00EC4A9F" w:rsidRPr="007527C4">
        <w:rPr>
          <w:color w:val="000000" w:themeColor="text1"/>
        </w:rPr>
        <w:t xml:space="preserve"> </w:t>
      </w:r>
      <w:r w:rsidRPr="007527C4">
        <w:rPr>
          <w:color w:val="000000" w:themeColor="text1"/>
        </w:rPr>
        <w:t xml:space="preserve">contribution </w:t>
      </w:r>
      <w:r w:rsidR="00EC4A9F" w:rsidRPr="007527C4">
        <w:rPr>
          <w:color w:val="000000" w:themeColor="text1"/>
        </w:rPr>
        <w:t xml:space="preserve">to the delivery of </w:t>
      </w:r>
      <w:r w:rsidRPr="007527C4">
        <w:rPr>
          <w:color w:val="000000" w:themeColor="text1"/>
        </w:rPr>
        <w:t xml:space="preserve">an </w:t>
      </w:r>
      <w:r w:rsidR="00EC4A9F" w:rsidRPr="007527C4">
        <w:rPr>
          <w:color w:val="000000" w:themeColor="text1"/>
        </w:rPr>
        <w:t>integrated and targeted education and awareness</w:t>
      </w:r>
      <w:r w:rsidR="000C493C" w:rsidRPr="007527C4">
        <w:rPr>
          <w:color w:val="000000" w:themeColor="text1"/>
        </w:rPr>
        <w:t xml:space="preserve"> campaign</w:t>
      </w:r>
      <w:r w:rsidRPr="007527C4">
        <w:rPr>
          <w:color w:val="000000" w:themeColor="text1"/>
        </w:rPr>
        <w:t>.</w:t>
      </w:r>
      <w:r w:rsidR="00EC4A9F" w:rsidRPr="007527C4">
        <w:rPr>
          <w:color w:val="000000" w:themeColor="text1"/>
        </w:rPr>
        <w:t xml:space="preserve"> </w:t>
      </w:r>
    </w:p>
    <w:p w:rsidR="002A33D3" w:rsidRPr="007527C4" w:rsidRDefault="00C31058" w:rsidP="0042721B">
      <w:pPr>
        <w:pStyle w:val="Bodytextvcap"/>
        <w:rPr>
          <w:rStyle w:val="Strong"/>
          <w:b w:val="0"/>
          <w:i w:val="0"/>
          <w:color w:val="000000" w:themeColor="text1"/>
        </w:rPr>
      </w:pPr>
      <w:r w:rsidRPr="007527C4">
        <w:rPr>
          <w:rStyle w:val="Strong"/>
          <w:b w:val="0"/>
          <w:i w:val="0"/>
          <w:color w:val="000000" w:themeColor="text1"/>
        </w:rPr>
        <w:t xml:space="preserve">In developing CC communication materials it is important that these resources are </w:t>
      </w:r>
      <w:r w:rsidR="00295E46" w:rsidRPr="007527C4">
        <w:rPr>
          <w:rStyle w:val="Strong"/>
          <w:b w:val="0"/>
          <w:i w:val="0"/>
          <w:color w:val="000000" w:themeColor="text1"/>
        </w:rPr>
        <w:t xml:space="preserve">user-friendly and </w:t>
      </w:r>
      <w:r w:rsidRPr="007527C4">
        <w:rPr>
          <w:rStyle w:val="Strong"/>
          <w:b w:val="0"/>
          <w:i w:val="0"/>
          <w:color w:val="000000" w:themeColor="text1"/>
        </w:rPr>
        <w:t xml:space="preserve">gender </w:t>
      </w:r>
      <w:r w:rsidR="00295E46" w:rsidRPr="007527C4">
        <w:rPr>
          <w:rStyle w:val="Strong"/>
          <w:b w:val="0"/>
          <w:i w:val="0"/>
          <w:color w:val="000000" w:themeColor="text1"/>
        </w:rPr>
        <w:t>sensitive</w:t>
      </w:r>
      <w:r w:rsidRPr="007527C4">
        <w:rPr>
          <w:rStyle w:val="Strong"/>
          <w:b w:val="0"/>
          <w:i w:val="0"/>
          <w:color w:val="000000" w:themeColor="text1"/>
        </w:rPr>
        <w:t>. For example, rural communities converse in local vernacular</w:t>
      </w:r>
      <w:r w:rsidR="00295E46" w:rsidRPr="007527C4">
        <w:rPr>
          <w:rStyle w:val="Strong"/>
          <w:b w:val="0"/>
          <w:i w:val="0"/>
          <w:color w:val="000000" w:themeColor="text1"/>
        </w:rPr>
        <w:t xml:space="preserve"> and would be most interested in materials that are easy to understand and that concern topics most relevant to them.  In addition, </w:t>
      </w:r>
      <w:r w:rsidR="000C493C" w:rsidRPr="007527C4">
        <w:rPr>
          <w:rStyle w:val="Strong"/>
          <w:b w:val="0"/>
          <w:i w:val="0"/>
          <w:color w:val="000000" w:themeColor="text1"/>
        </w:rPr>
        <w:t>information, education and awareness</w:t>
      </w:r>
      <w:r w:rsidR="00295E46" w:rsidRPr="007527C4">
        <w:rPr>
          <w:rStyle w:val="Strong"/>
          <w:b w:val="0"/>
          <w:i w:val="0"/>
          <w:color w:val="000000" w:themeColor="text1"/>
        </w:rPr>
        <w:t xml:space="preserve"> materials should present CC awareness messages targeted to specific audiences based on their roles and responsibilities in the community. For instance, information about food handling, water and sanitation issues could most effectively be targeted at women. </w:t>
      </w:r>
      <w:r w:rsidRPr="007527C4">
        <w:rPr>
          <w:rStyle w:val="Strong"/>
          <w:b w:val="0"/>
          <w:i w:val="0"/>
          <w:color w:val="000000" w:themeColor="text1"/>
        </w:rPr>
        <w:t xml:space="preserve"> </w:t>
      </w:r>
    </w:p>
    <w:p w:rsidR="002A33D3" w:rsidRPr="007527C4" w:rsidRDefault="00FD54D4" w:rsidP="00707B40">
      <w:pPr>
        <w:pStyle w:val="Output"/>
        <w:rPr>
          <w:rStyle w:val="Strong"/>
          <w:b/>
          <w:i w:val="0"/>
          <w:color w:val="000000" w:themeColor="text1"/>
          <w:szCs w:val="18"/>
        </w:rPr>
      </w:pPr>
      <w:proofErr w:type="gramStart"/>
      <w:r w:rsidRPr="007527C4">
        <w:rPr>
          <w:color w:val="000000" w:themeColor="text1"/>
        </w:rPr>
        <w:t>Output  4.1.1</w:t>
      </w:r>
      <w:proofErr w:type="gramEnd"/>
      <w:r w:rsidRPr="007527C4">
        <w:rPr>
          <w:color w:val="000000" w:themeColor="text1"/>
        </w:rPr>
        <w:t xml:space="preserve"> </w:t>
      </w:r>
      <w:r w:rsidRPr="007527C4">
        <w:rPr>
          <w:color w:val="000000" w:themeColor="text1"/>
        </w:rPr>
        <w:tab/>
        <w:t>Best practices are captured, documented, and distributed to all local and national stakeholders and shared globally in appropriate mechanisms (development, populating and maintenance of national website for CC) through the NAB (National Advisory Board)</w:t>
      </w:r>
    </w:p>
    <w:p w:rsidR="00021505" w:rsidRPr="007527C4" w:rsidRDefault="00021505" w:rsidP="00885FA3">
      <w:pPr>
        <w:pStyle w:val="Baseline"/>
        <w:rPr>
          <w:rStyle w:val="Strong"/>
          <w:color w:val="000000" w:themeColor="text1"/>
          <w:szCs w:val="18"/>
        </w:rPr>
      </w:pPr>
      <w:r w:rsidRPr="007527C4">
        <w:rPr>
          <w:rStyle w:val="Strong"/>
          <w:color w:val="000000" w:themeColor="text1"/>
          <w:szCs w:val="18"/>
        </w:rPr>
        <w:t xml:space="preserve">Adaptation alternatives (with LDCF intervention): </w:t>
      </w:r>
    </w:p>
    <w:p w:rsidR="00532495" w:rsidRPr="007527C4" w:rsidRDefault="00532495" w:rsidP="0042721B">
      <w:pPr>
        <w:pStyle w:val="Bodytextvcap"/>
        <w:rPr>
          <w:color w:val="000000" w:themeColor="text1"/>
        </w:rPr>
      </w:pPr>
      <w:r w:rsidRPr="007527C4">
        <w:rPr>
          <w:color w:val="000000" w:themeColor="text1"/>
        </w:rPr>
        <w:lastRenderedPageBreak/>
        <w:t>V-</w:t>
      </w:r>
      <w:r w:rsidR="00730B96" w:rsidRPr="007527C4">
        <w:rPr>
          <w:color w:val="000000" w:themeColor="text1"/>
        </w:rPr>
        <w:t>CAP i</w:t>
      </w:r>
      <w:r w:rsidRPr="007527C4">
        <w:rPr>
          <w:color w:val="000000" w:themeColor="text1"/>
        </w:rPr>
        <w:t>ntervention</w:t>
      </w:r>
      <w:r w:rsidR="00730B96" w:rsidRPr="007527C4">
        <w:rPr>
          <w:color w:val="000000" w:themeColor="text1"/>
        </w:rPr>
        <w:t>s</w:t>
      </w:r>
      <w:r w:rsidRPr="007527C4">
        <w:rPr>
          <w:color w:val="000000" w:themeColor="text1"/>
        </w:rPr>
        <w:t xml:space="preserve"> will build on the existing </w:t>
      </w:r>
      <w:r w:rsidR="00730B96" w:rsidRPr="007527C4">
        <w:rPr>
          <w:color w:val="000000" w:themeColor="text1"/>
        </w:rPr>
        <w:t>communications work that promotes</w:t>
      </w:r>
      <w:r w:rsidRPr="007527C4">
        <w:rPr>
          <w:color w:val="000000" w:themeColor="text1"/>
        </w:rPr>
        <w:t xml:space="preserve"> </w:t>
      </w:r>
      <w:r w:rsidR="00730B96" w:rsidRPr="007527C4">
        <w:rPr>
          <w:color w:val="000000" w:themeColor="text1"/>
        </w:rPr>
        <w:t xml:space="preserve">solid </w:t>
      </w:r>
      <w:r w:rsidRPr="007527C4">
        <w:rPr>
          <w:color w:val="000000" w:themeColor="text1"/>
        </w:rPr>
        <w:t xml:space="preserve">technical solutions </w:t>
      </w:r>
      <w:r w:rsidR="00730B96" w:rsidRPr="007527C4">
        <w:rPr>
          <w:color w:val="000000" w:themeColor="text1"/>
        </w:rPr>
        <w:t xml:space="preserve">to </w:t>
      </w:r>
      <w:r w:rsidRPr="007527C4">
        <w:rPr>
          <w:color w:val="000000" w:themeColor="text1"/>
        </w:rPr>
        <w:t xml:space="preserve">climate change adaptation in </w:t>
      </w:r>
      <w:r w:rsidR="002236A0" w:rsidRPr="007527C4">
        <w:rPr>
          <w:color w:val="000000" w:themeColor="text1"/>
        </w:rPr>
        <w:t>Vanuatu</w:t>
      </w:r>
      <w:r w:rsidR="00730B96" w:rsidRPr="007527C4">
        <w:rPr>
          <w:color w:val="000000" w:themeColor="text1"/>
        </w:rPr>
        <w:t xml:space="preserve">. </w:t>
      </w:r>
      <w:r w:rsidR="000C493C" w:rsidRPr="007527C4">
        <w:rPr>
          <w:color w:val="000000" w:themeColor="text1"/>
        </w:rPr>
        <w:t xml:space="preserve">There are a pool of existing “climate change adaptation technologies” already deployed in the field in Vanuatu. These materials will be compiled in easy to use information and awareness packages and deployed to local stakeholders. </w:t>
      </w:r>
      <w:r w:rsidR="00730B96" w:rsidRPr="007527C4">
        <w:rPr>
          <w:color w:val="000000" w:themeColor="text1"/>
        </w:rPr>
        <w:t>This will include</w:t>
      </w:r>
      <w:r w:rsidR="002236A0" w:rsidRPr="007527C4">
        <w:rPr>
          <w:color w:val="000000" w:themeColor="text1"/>
        </w:rPr>
        <w:t xml:space="preserve"> </w:t>
      </w:r>
      <w:r w:rsidR="00730B96" w:rsidRPr="007527C4">
        <w:rPr>
          <w:color w:val="000000" w:themeColor="text1"/>
        </w:rPr>
        <w:t>developing and/or compiling</w:t>
      </w:r>
      <w:r w:rsidR="002236A0" w:rsidRPr="007527C4">
        <w:rPr>
          <w:color w:val="000000" w:themeColor="text1"/>
        </w:rPr>
        <w:t xml:space="preserve"> extension materials</w:t>
      </w:r>
      <w:r w:rsidR="00730B96" w:rsidRPr="007527C4">
        <w:rPr>
          <w:color w:val="000000" w:themeColor="text1"/>
        </w:rPr>
        <w:t xml:space="preserve"> that can be used in community-based Component 1 activities. </w:t>
      </w:r>
    </w:p>
    <w:p w:rsidR="002A33D3" w:rsidRPr="007527C4" w:rsidRDefault="002236A0" w:rsidP="0042721B">
      <w:pPr>
        <w:pStyle w:val="Bodytextvcap"/>
        <w:rPr>
          <w:color w:val="000000" w:themeColor="text1"/>
        </w:rPr>
      </w:pPr>
      <w:r w:rsidRPr="007527C4">
        <w:rPr>
          <w:color w:val="000000" w:themeColor="text1"/>
        </w:rPr>
        <w:t>As V-CAP progresses</w:t>
      </w:r>
      <w:r w:rsidR="00D55D89" w:rsidRPr="007527C4">
        <w:rPr>
          <w:color w:val="000000" w:themeColor="text1"/>
        </w:rPr>
        <w:t>,</w:t>
      </w:r>
      <w:r w:rsidRPr="007527C4">
        <w:rPr>
          <w:color w:val="000000" w:themeColor="text1"/>
        </w:rPr>
        <w:t xml:space="preserve"> </w:t>
      </w:r>
      <w:r w:rsidR="00D55D89" w:rsidRPr="007527C4">
        <w:rPr>
          <w:color w:val="000000" w:themeColor="text1"/>
        </w:rPr>
        <w:t xml:space="preserve">lessons learned and </w:t>
      </w:r>
      <w:r w:rsidRPr="007527C4">
        <w:rPr>
          <w:color w:val="000000" w:themeColor="text1"/>
        </w:rPr>
        <w:t xml:space="preserve">best practices will </w:t>
      </w:r>
      <w:r w:rsidR="00D55D89" w:rsidRPr="007527C4">
        <w:rPr>
          <w:color w:val="000000" w:themeColor="text1"/>
        </w:rPr>
        <w:t xml:space="preserve">also </w:t>
      </w:r>
      <w:r w:rsidRPr="007527C4">
        <w:rPr>
          <w:color w:val="000000" w:themeColor="text1"/>
        </w:rPr>
        <w:t xml:space="preserve">be captured, documented, and distributed </w:t>
      </w:r>
      <w:r w:rsidR="000C493C" w:rsidRPr="007527C4">
        <w:rPr>
          <w:color w:val="000000" w:themeColor="text1"/>
        </w:rPr>
        <w:t>to local</w:t>
      </w:r>
      <w:r w:rsidRPr="007527C4">
        <w:rPr>
          <w:color w:val="000000" w:themeColor="text1"/>
        </w:rPr>
        <w:t xml:space="preserve"> and national stakeholders.</w:t>
      </w:r>
      <w:r w:rsidR="00D55D89" w:rsidRPr="007527C4">
        <w:rPr>
          <w:color w:val="000000" w:themeColor="text1"/>
        </w:rPr>
        <w:t xml:space="preserve"> </w:t>
      </w:r>
      <w:r w:rsidRPr="007527C4">
        <w:rPr>
          <w:color w:val="000000" w:themeColor="text1"/>
        </w:rPr>
        <w:t>In particular</w:t>
      </w:r>
      <w:r w:rsidR="00D55D89" w:rsidRPr="007527C4">
        <w:rPr>
          <w:color w:val="000000" w:themeColor="text1"/>
        </w:rPr>
        <w:t>,</w:t>
      </w:r>
      <w:r w:rsidRPr="007527C4">
        <w:rPr>
          <w:color w:val="000000" w:themeColor="text1"/>
        </w:rPr>
        <w:t xml:space="preserve"> </w:t>
      </w:r>
      <w:r w:rsidR="00D55D89" w:rsidRPr="007527C4">
        <w:rPr>
          <w:color w:val="000000" w:themeColor="text1"/>
        </w:rPr>
        <w:t xml:space="preserve">lessons </w:t>
      </w:r>
      <w:r w:rsidRPr="007527C4">
        <w:rPr>
          <w:color w:val="000000" w:themeColor="text1"/>
        </w:rPr>
        <w:t xml:space="preserve">will focus on </w:t>
      </w:r>
      <w:r w:rsidR="00DD4987" w:rsidRPr="007527C4">
        <w:rPr>
          <w:color w:val="000000" w:themeColor="text1"/>
        </w:rPr>
        <w:t>processes for participatory engagement of communities in climate change adaptation planning to share with other communities</w:t>
      </w:r>
      <w:r w:rsidR="000237E8" w:rsidRPr="007527C4">
        <w:rPr>
          <w:color w:val="000000" w:themeColor="text1"/>
        </w:rPr>
        <w:t xml:space="preserve"> and all levels of </w:t>
      </w:r>
      <w:r w:rsidR="00DD4987" w:rsidRPr="007527C4">
        <w:rPr>
          <w:color w:val="000000" w:themeColor="text1"/>
        </w:rPr>
        <w:t xml:space="preserve">government.  </w:t>
      </w:r>
      <w:r w:rsidR="00D55D89" w:rsidRPr="007527C4">
        <w:rPr>
          <w:color w:val="000000" w:themeColor="text1"/>
        </w:rPr>
        <w:t xml:space="preserve">Video documentation of participatory CC processes </w:t>
      </w:r>
      <w:r w:rsidR="000237E8" w:rsidRPr="007527C4">
        <w:rPr>
          <w:color w:val="000000" w:themeColor="text1"/>
        </w:rPr>
        <w:t>“</w:t>
      </w:r>
      <w:r w:rsidR="00D55D89" w:rsidRPr="007527C4">
        <w:rPr>
          <w:color w:val="000000" w:themeColor="text1"/>
        </w:rPr>
        <w:t>in action” w</w:t>
      </w:r>
      <w:r w:rsidR="000237E8" w:rsidRPr="007527C4">
        <w:rPr>
          <w:color w:val="000000" w:themeColor="text1"/>
        </w:rPr>
        <w:t>ill</w:t>
      </w:r>
      <w:r w:rsidR="00D55D89" w:rsidRPr="007527C4">
        <w:rPr>
          <w:color w:val="000000" w:themeColor="text1"/>
        </w:rPr>
        <w:t xml:space="preserve"> make a valuable contribution to cross-site learning and replication efforts</w:t>
      </w:r>
      <w:r w:rsidR="000237E8" w:rsidRPr="007527C4">
        <w:rPr>
          <w:color w:val="000000" w:themeColor="text1"/>
        </w:rPr>
        <w:t>. To carry out this activity, V-CAP will</w:t>
      </w:r>
      <w:r w:rsidR="00C31058" w:rsidRPr="007527C4">
        <w:rPr>
          <w:color w:val="000000" w:themeColor="text1"/>
        </w:rPr>
        <w:t xml:space="preserve"> </w:t>
      </w:r>
      <w:r w:rsidR="000237E8" w:rsidRPr="007527C4">
        <w:rPr>
          <w:color w:val="000000" w:themeColor="text1"/>
        </w:rPr>
        <w:t>provide</w:t>
      </w:r>
      <w:r w:rsidR="00C31058" w:rsidRPr="007527C4">
        <w:rPr>
          <w:color w:val="000000" w:themeColor="text1"/>
        </w:rPr>
        <w:t xml:space="preserve"> </w:t>
      </w:r>
      <w:r w:rsidR="000237E8" w:rsidRPr="007527C4">
        <w:rPr>
          <w:color w:val="000000" w:themeColor="text1"/>
        </w:rPr>
        <w:t xml:space="preserve">suitable </w:t>
      </w:r>
      <w:r w:rsidR="005B438E" w:rsidRPr="007527C4">
        <w:rPr>
          <w:color w:val="000000" w:themeColor="text1"/>
        </w:rPr>
        <w:t xml:space="preserve">equipment </w:t>
      </w:r>
      <w:r w:rsidR="00C31058" w:rsidRPr="007527C4">
        <w:rPr>
          <w:color w:val="000000" w:themeColor="text1"/>
        </w:rPr>
        <w:t xml:space="preserve">and training </w:t>
      </w:r>
      <w:r w:rsidR="000237E8" w:rsidRPr="007527C4">
        <w:rPr>
          <w:color w:val="000000" w:themeColor="text1"/>
        </w:rPr>
        <w:t>in</w:t>
      </w:r>
      <w:r w:rsidR="00C31058" w:rsidRPr="007527C4">
        <w:rPr>
          <w:color w:val="000000" w:themeColor="text1"/>
        </w:rPr>
        <w:t xml:space="preserve"> </w:t>
      </w:r>
      <w:r w:rsidR="000C493C" w:rsidRPr="007527C4">
        <w:rPr>
          <w:color w:val="000000" w:themeColor="text1"/>
        </w:rPr>
        <w:t>video</w:t>
      </w:r>
      <w:r w:rsidR="005B438E" w:rsidRPr="007527C4">
        <w:rPr>
          <w:color w:val="000000" w:themeColor="text1"/>
        </w:rPr>
        <w:t xml:space="preserve"> </w:t>
      </w:r>
      <w:r w:rsidR="00C31058" w:rsidRPr="007527C4">
        <w:rPr>
          <w:color w:val="000000" w:themeColor="text1"/>
        </w:rPr>
        <w:t>document</w:t>
      </w:r>
      <w:r w:rsidR="000237E8" w:rsidRPr="007527C4">
        <w:rPr>
          <w:color w:val="000000" w:themeColor="text1"/>
        </w:rPr>
        <w:t>ation</w:t>
      </w:r>
      <w:r w:rsidR="00C31058" w:rsidRPr="007527C4">
        <w:rPr>
          <w:color w:val="000000" w:themeColor="text1"/>
        </w:rPr>
        <w:t xml:space="preserve">. </w:t>
      </w:r>
    </w:p>
    <w:p w:rsidR="0098481E" w:rsidRPr="007527C4" w:rsidRDefault="0097654E" w:rsidP="0042721B">
      <w:pPr>
        <w:pStyle w:val="Bodytextvcap"/>
        <w:rPr>
          <w:color w:val="000000" w:themeColor="text1"/>
        </w:rPr>
      </w:pPr>
      <w:r w:rsidRPr="007527C4">
        <w:rPr>
          <w:color w:val="000000" w:themeColor="text1"/>
        </w:rPr>
        <w:t xml:space="preserve">V-CAP will </w:t>
      </w:r>
      <w:r w:rsidR="000237E8" w:rsidRPr="007527C4">
        <w:rPr>
          <w:color w:val="000000" w:themeColor="text1"/>
        </w:rPr>
        <w:t xml:space="preserve">also </w:t>
      </w:r>
      <w:r w:rsidRPr="007527C4">
        <w:rPr>
          <w:color w:val="000000" w:themeColor="text1"/>
        </w:rPr>
        <w:t xml:space="preserve">support </w:t>
      </w:r>
      <w:r w:rsidR="00320B2E" w:rsidRPr="007527C4">
        <w:rPr>
          <w:color w:val="000000" w:themeColor="text1"/>
        </w:rPr>
        <w:t>capturing, document</w:t>
      </w:r>
      <w:r w:rsidR="00FE63AF" w:rsidRPr="007527C4">
        <w:rPr>
          <w:color w:val="000000" w:themeColor="text1"/>
        </w:rPr>
        <w:t xml:space="preserve">ation and dissemination of lessons </w:t>
      </w:r>
      <w:r w:rsidR="000C493C" w:rsidRPr="007527C4">
        <w:rPr>
          <w:color w:val="000000" w:themeColor="text1"/>
        </w:rPr>
        <w:t xml:space="preserve">learnt </w:t>
      </w:r>
      <w:r w:rsidR="00FE63AF" w:rsidRPr="007527C4">
        <w:rPr>
          <w:color w:val="000000" w:themeColor="text1"/>
        </w:rPr>
        <w:t xml:space="preserve">at the national and global level </w:t>
      </w:r>
      <w:r w:rsidR="000237E8" w:rsidRPr="007527C4">
        <w:rPr>
          <w:color w:val="000000" w:themeColor="text1"/>
        </w:rPr>
        <w:t>by</w:t>
      </w:r>
      <w:r w:rsidR="005B438E" w:rsidRPr="007527C4">
        <w:rPr>
          <w:color w:val="000000" w:themeColor="text1"/>
        </w:rPr>
        <w:t>:</w:t>
      </w:r>
      <w:r w:rsidR="00FE63AF" w:rsidRPr="007527C4">
        <w:rPr>
          <w:color w:val="000000" w:themeColor="text1"/>
        </w:rPr>
        <w:t xml:space="preserve"> uploading best practices on the NAB website</w:t>
      </w:r>
      <w:r w:rsidR="005B438E" w:rsidRPr="007527C4">
        <w:rPr>
          <w:color w:val="000000" w:themeColor="text1"/>
        </w:rPr>
        <w:t xml:space="preserve">; </w:t>
      </w:r>
      <w:r w:rsidR="000237E8" w:rsidRPr="007527C4">
        <w:rPr>
          <w:color w:val="000000" w:themeColor="text1"/>
        </w:rPr>
        <w:t xml:space="preserve">by </w:t>
      </w:r>
      <w:r w:rsidR="00FE63AF" w:rsidRPr="007527C4">
        <w:rPr>
          <w:color w:val="000000" w:themeColor="text1"/>
        </w:rPr>
        <w:t>participati</w:t>
      </w:r>
      <w:r w:rsidR="000237E8" w:rsidRPr="007527C4">
        <w:rPr>
          <w:color w:val="000000" w:themeColor="text1"/>
        </w:rPr>
        <w:t>ng</w:t>
      </w:r>
      <w:r w:rsidR="00FE63AF" w:rsidRPr="007527C4">
        <w:rPr>
          <w:color w:val="000000" w:themeColor="text1"/>
        </w:rPr>
        <w:t xml:space="preserve"> in national level dialogues</w:t>
      </w:r>
      <w:r w:rsidR="000237E8" w:rsidRPr="007527C4">
        <w:rPr>
          <w:color w:val="000000" w:themeColor="text1"/>
        </w:rPr>
        <w:t xml:space="preserve"> and </w:t>
      </w:r>
      <w:r w:rsidR="005B438E" w:rsidRPr="007527C4">
        <w:rPr>
          <w:color w:val="000000" w:themeColor="text1"/>
        </w:rPr>
        <w:t xml:space="preserve">by </w:t>
      </w:r>
      <w:r w:rsidR="000237E8" w:rsidRPr="007527C4">
        <w:rPr>
          <w:color w:val="000000" w:themeColor="text1"/>
        </w:rPr>
        <w:t xml:space="preserve">preparing articles and papers for presentation of regional and global forums. </w:t>
      </w:r>
      <w:r w:rsidR="00FE63AF" w:rsidRPr="007527C4">
        <w:rPr>
          <w:color w:val="000000" w:themeColor="text1"/>
        </w:rPr>
        <w:t xml:space="preserve"> </w:t>
      </w:r>
      <w:r w:rsidR="000237E8" w:rsidRPr="007527C4">
        <w:rPr>
          <w:color w:val="000000" w:themeColor="text1"/>
        </w:rPr>
        <w:t>Particular emphasis will be placed on</w:t>
      </w:r>
      <w:r w:rsidR="005B438E" w:rsidRPr="007527C4">
        <w:rPr>
          <w:color w:val="000000" w:themeColor="text1"/>
        </w:rPr>
        <w:t xml:space="preserve"> showcasing climate change solutions that meet the particular needs of vulnerable communities and groups including women, children and people with disabilities. </w:t>
      </w:r>
    </w:p>
    <w:p w:rsidR="00FE63AF" w:rsidRPr="007527C4" w:rsidRDefault="008839BB" w:rsidP="0042721B">
      <w:pPr>
        <w:pStyle w:val="Bodytextvcap"/>
        <w:rPr>
          <w:color w:val="000000" w:themeColor="text1"/>
        </w:rPr>
      </w:pPr>
      <w:r w:rsidRPr="007527C4">
        <w:rPr>
          <w:color w:val="000000" w:themeColor="text1"/>
        </w:rPr>
        <w:t>A</w:t>
      </w:r>
      <w:r w:rsidR="00FE63AF" w:rsidRPr="007527C4">
        <w:rPr>
          <w:color w:val="000000" w:themeColor="text1"/>
        </w:rPr>
        <w:t xml:space="preserve"> </w:t>
      </w:r>
      <w:r w:rsidR="000C493C" w:rsidRPr="007527C4">
        <w:rPr>
          <w:color w:val="000000" w:themeColor="text1"/>
        </w:rPr>
        <w:t>part</w:t>
      </w:r>
      <w:r w:rsidR="00FE63AF" w:rsidRPr="007527C4">
        <w:rPr>
          <w:color w:val="000000" w:themeColor="text1"/>
        </w:rPr>
        <w:t xml:space="preserve">-time </w:t>
      </w:r>
      <w:r w:rsidR="00C31058" w:rsidRPr="007527C4">
        <w:rPr>
          <w:color w:val="000000" w:themeColor="text1"/>
        </w:rPr>
        <w:t>Communication and Training Coordinator</w:t>
      </w:r>
      <w:r w:rsidRPr="007527C4">
        <w:rPr>
          <w:color w:val="000000" w:themeColor="text1"/>
        </w:rPr>
        <w:t xml:space="preserve"> will be engaged to lead and manage </w:t>
      </w:r>
      <w:r w:rsidR="00FE63AF" w:rsidRPr="007527C4">
        <w:rPr>
          <w:color w:val="000000" w:themeColor="text1"/>
        </w:rPr>
        <w:t>this component</w:t>
      </w:r>
      <w:r w:rsidRPr="007527C4">
        <w:rPr>
          <w:color w:val="000000" w:themeColor="text1"/>
        </w:rPr>
        <w:t xml:space="preserve"> of the project</w:t>
      </w:r>
      <w:r w:rsidR="00FE63AF" w:rsidRPr="007527C4">
        <w:rPr>
          <w:color w:val="000000" w:themeColor="text1"/>
        </w:rPr>
        <w:t xml:space="preserve">. </w:t>
      </w:r>
      <w:r w:rsidRPr="007527C4">
        <w:rPr>
          <w:color w:val="000000" w:themeColor="text1"/>
        </w:rPr>
        <w:t xml:space="preserve">This position </w:t>
      </w:r>
      <w:r w:rsidR="00FE63AF" w:rsidRPr="007527C4">
        <w:rPr>
          <w:color w:val="000000" w:themeColor="text1"/>
        </w:rPr>
        <w:t xml:space="preserve">will be based in the PIU and will work </w:t>
      </w:r>
      <w:r w:rsidRPr="007527C4">
        <w:rPr>
          <w:color w:val="000000" w:themeColor="text1"/>
        </w:rPr>
        <w:t xml:space="preserve">closely with the </w:t>
      </w:r>
      <w:r w:rsidR="00130BFA" w:rsidRPr="007527C4">
        <w:rPr>
          <w:color w:val="000000" w:themeColor="text1"/>
        </w:rPr>
        <w:t>field</w:t>
      </w:r>
      <w:r w:rsidRPr="007527C4">
        <w:rPr>
          <w:color w:val="000000" w:themeColor="text1"/>
        </w:rPr>
        <w:t xml:space="preserve"> staff</w:t>
      </w:r>
      <w:r w:rsidR="00FE63AF" w:rsidRPr="007527C4">
        <w:rPr>
          <w:color w:val="000000" w:themeColor="text1"/>
        </w:rPr>
        <w:t xml:space="preserve"> </w:t>
      </w:r>
      <w:r w:rsidR="00130BFA" w:rsidRPr="007527C4">
        <w:rPr>
          <w:color w:val="000000" w:themeColor="text1"/>
        </w:rPr>
        <w:t xml:space="preserve">and the PMU </w:t>
      </w:r>
      <w:r w:rsidR="00FE63AF" w:rsidRPr="007527C4">
        <w:rPr>
          <w:color w:val="000000" w:themeColor="text1"/>
        </w:rPr>
        <w:t>to ensure that lessons from V-CAP</w:t>
      </w:r>
      <w:r w:rsidRPr="007527C4">
        <w:rPr>
          <w:color w:val="000000" w:themeColor="text1"/>
        </w:rPr>
        <w:t>,</w:t>
      </w:r>
      <w:r w:rsidR="00FE63AF" w:rsidRPr="007527C4">
        <w:rPr>
          <w:color w:val="000000" w:themeColor="text1"/>
        </w:rPr>
        <w:t xml:space="preserve"> and other related climate change initiatives</w:t>
      </w:r>
      <w:r w:rsidRPr="007527C4">
        <w:rPr>
          <w:color w:val="000000" w:themeColor="text1"/>
        </w:rPr>
        <w:t>,</w:t>
      </w:r>
      <w:r w:rsidR="00FE63AF" w:rsidRPr="007527C4">
        <w:rPr>
          <w:color w:val="000000" w:themeColor="text1"/>
        </w:rPr>
        <w:t xml:space="preserve"> are captured and  shared through </w:t>
      </w:r>
      <w:r w:rsidRPr="007527C4">
        <w:rPr>
          <w:color w:val="000000" w:themeColor="text1"/>
        </w:rPr>
        <w:t xml:space="preserve">the most </w:t>
      </w:r>
      <w:r w:rsidR="00FE63AF" w:rsidRPr="007527C4">
        <w:rPr>
          <w:color w:val="000000" w:themeColor="text1"/>
        </w:rPr>
        <w:t xml:space="preserve">appropriate means.   </w:t>
      </w:r>
    </w:p>
    <w:tbl>
      <w:tblPr>
        <w:tblStyle w:val="TableGrid"/>
        <w:tblW w:w="0" w:type="auto"/>
        <w:tblInd w:w="828" w:type="dxa"/>
        <w:tblBorders>
          <w:top w:val="single" w:sz="2" w:space="0" w:color="EEECE1" w:themeColor="background2"/>
          <w:left w:val="single" w:sz="2" w:space="0" w:color="EEECE1" w:themeColor="background2"/>
          <w:bottom w:val="single" w:sz="2" w:space="0" w:color="EEECE1" w:themeColor="background2"/>
          <w:right w:val="single" w:sz="2" w:space="0" w:color="EEECE1" w:themeColor="background2"/>
          <w:insideH w:val="single" w:sz="2" w:space="0" w:color="EEECE1" w:themeColor="background2"/>
          <w:insideV w:val="single" w:sz="2" w:space="0" w:color="EEECE1" w:themeColor="background2"/>
        </w:tblBorders>
        <w:tblLook w:val="04A0" w:firstRow="1" w:lastRow="0" w:firstColumn="1" w:lastColumn="0" w:noHBand="0" w:noVBand="1"/>
      </w:tblPr>
      <w:tblGrid>
        <w:gridCol w:w="767"/>
        <w:gridCol w:w="7571"/>
      </w:tblGrid>
      <w:tr w:rsidR="00882FF0" w:rsidRPr="007527C4" w:rsidTr="00EC5CBF">
        <w:trPr>
          <w:trHeight w:val="431"/>
        </w:trPr>
        <w:tc>
          <w:tcPr>
            <w:tcW w:w="7844" w:type="dxa"/>
            <w:gridSpan w:val="2"/>
            <w:shd w:val="clear" w:color="auto" w:fill="DDD9C3" w:themeFill="background2" w:themeFillShade="E6"/>
          </w:tcPr>
          <w:p w:rsidR="00B25C0C" w:rsidRPr="007527C4" w:rsidRDefault="00B25C0C" w:rsidP="00BE481A">
            <w:pPr>
              <w:pStyle w:val="Textbox"/>
              <w:rPr>
                <w:color w:val="000000" w:themeColor="text1"/>
                <w:lang w:val="en-US"/>
              </w:rPr>
            </w:pPr>
            <w:r w:rsidRPr="007527C4">
              <w:rPr>
                <w:color w:val="000000" w:themeColor="text1"/>
                <w:lang w:val="en-US"/>
              </w:rPr>
              <w:t xml:space="preserve">Output 4.1.1  Best practices are captured, documented, and distributed to all local and national stakeholders and shared globally in appropriate mechanisms </w:t>
            </w:r>
          </w:p>
        </w:tc>
      </w:tr>
      <w:tr w:rsidR="00882FF0" w:rsidRPr="007527C4" w:rsidTr="00EC5CBF">
        <w:trPr>
          <w:trHeight w:val="147"/>
        </w:trPr>
        <w:tc>
          <w:tcPr>
            <w:tcW w:w="7844" w:type="dxa"/>
            <w:gridSpan w:val="2"/>
          </w:tcPr>
          <w:p w:rsidR="00B25C0C" w:rsidRPr="007527C4" w:rsidRDefault="00B25C0C" w:rsidP="00BE481A">
            <w:pPr>
              <w:pStyle w:val="Textbox"/>
              <w:rPr>
                <w:color w:val="000000" w:themeColor="text1"/>
                <w:lang w:val="en-US"/>
              </w:rPr>
            </w:pPr>
            <w:r w:rsidRPr="007527C4">
              <w:rPr>
                <w:color w:val="000000" w:themeColor="text1"/>
                <w:lang w:val="en-US"/>
              </w:rPr>
              <w:t xml:space="preserve">Indicative activities: </w:t>
            </w:r>
          </w:p>
        </w:tc>
      </w:tr>
      <w:tr w:rsidR="00882FF0" w:rsidRPr="007527C4" w:rsidTr="00EC5CBF">
        <w:tc>
          <w:tcPr>
            <w:tcW w:w="273" w:type="dxa"/>
          </w:tcPr>
          <w:p w:rsidR="00B25C0C" w:rsidRPr="007527C4" w:rsidRDefault="00B25C0C" w:rsidP="00BE481A">
            <w:pPr>
              <w:pStyle w:val="Textbox"/>
              <w:rPr>
                <w:color w:val="000000" w:themeColor="text1"/>
                <w:lang w:val="en-US"/>
              </w:rPr>
            </w:pPr>
            <w:r w:rsidRPr="007527C4">
              <w:rPr>
                <w:color w:val="000000" w:themeColor="text1"/>
                <w:lang w:val="en-US"/>
              </w:rPr>
              <w:t xml:space="preserve">4.1.1.1 </w:t>
            </w:r>
          </w:p>
        </w:tc>
        <w:tc>
          <w:tcPr>
            <w:tcW w:w="7571" w:type="dxa"/>
          </w:tcPr>
          <w:p w:rsidR="00B25C0C" w:rsidRPr="007527C4" w:rsidRDefault="00794EFA" w:rsidP="00BE481A">
            <w:pPr>
              <w:pStyle w:val="Textbox"/>
              <w:rPr>
                <w:color w:val="000000" w:themeColor="text1"/>
                <w:lang w:val="en-US"/>
              </w:rPr>
            </w:pPr>
            <w:r w:rsidRPr="007527C4">
              <w:rPr>
                <w:color w:val="000000" w:themeColor="text1"/>
                <w:lang w:val="en-US"/>
              </w:rPr>
              <w:t xml:space="preserve">Baseline survey on community awareness of climate change, past successful communication programs and reviews of existing materials to contribute to an education and awareness programs. </w:t>
            </w:r>
          </w:p>
        </w:tc>
      </w:tr>
      <w:tr w:rsidR="00882FF0" w:rsidRPr="007527C4" w:rsidTr="00EC5CBF">
        <w:tc>
          <w:tcPr>
            <w:tcW w:w="273" w:type="dxa"/>
          </w:tcPr>
          <w:p w:rsidR="00794EFA" w:rsidRPr="007527C4" w:rsidRDefault="00794EFA" w:rsidP="00BE481A">
            <w:pPr>
              <w:pStyle w:val="Textbox"/>
              <w:rPr>
                <w:color w:val="000000" w:themeColor="text1"/>
                <w:lang w:val="en-US"/>
              </w:rPr>
            </w:pPr>
            <w:r w:rsidRPr="007527C4">
              <w:rPr>
                <w:color w:val="000000" w:themeColor="text1"/>
                <w:lang w:val="en-US"/>
              </w:rPr>
              <w:t>4.1.1.2</w:t>
            </w:r>
          </w:p>
        </w:tc>
        <w:tc>
          <w:tcPr>
            <w:tcW w:w="7571" w:type="dxa"/>
          </w:tcPr>
          <w:p w:rsidR="00794EFA" w:rsidRPr="007527C4" w:rsidRDefault="00794EFA" w:rsidP="00BE481A">
            <w:pPr>
              <w:pStyle w:val="Textbox"/>
              <w:rPr>
                <w:color w:val="000000" w:themeColor="text1"/>
                <w:lang w:val="en-US"/>
              </w:rPr>
            </w:pPr>
            <w:r w:rsidRPr="007527C4">
              <w:rPr>
                <w:color w:val="000000" w:themeColor="text1"/>
                <w:lang w:val="en-US"/>
              </w:rPr>
              <w:t xml:space="preserve">Development of a time bound and </w:t>
            </w:r>
            <w:proofErr w:type="spellStart"/>
            <w:r w:rsidRPr="007527C4">
              <w:rPr>
                <w:color w:val="000000" w:themeColor="text1"/>
                <w:lang w:val="en-US"/>
              </w:rPr>
              <w:t>costed</w:t>
            </w:r>
            <w:proofErr w:type="spellEnd"/>
            <w:r w:rsidRPr="007527C4">
              <w:rPr>
                <w:color w:val="000000" w:themeColor="text1"/>
                <w:lang w:val="en-US"/>
              </w:rPr>
              <w:t xml:space="preserve"> comprehensive communication strategy for V-CAP incorporating capturing, documenting and distributing of lessons learnt with a focus on full involvement of local communities in the process. </w:t>
            </w:r>
          </w:p>
        </w:tc>
      </w:tr>
      <w:tr w:rsidR="00882FF0" w:rsidRPr="007527C4" w:rsidTr="00EC5CBF">
        <w:tc>
          <w:tcPr>
            <w:tcW w:w="273" w:type="dxa"/>
          </w:tcPr>
          <w:p w:rsidR="00794EFA" w:rsidRPr="007527C4" w:rsidRDefault="00794EFA" w:rsidP="00BE481A">
            <w:pPr>
              <w:pStyle w:val="Textbox"/>
              <w:rPr>
                <w:color w:val="000000" w:themeColor="text1"/>
                <w:lang w:val="en-US"/>
              </w:rPr>
            </w:pPr>
            <w:r w:rsidRPr="007527C4">
              <w:rPr>
                <w:color w:val="000000" w:themeColor="text1"/>
                <w:lang w:val="en-US"/>
              </w:rPr>
              <w:t>4.1.1.3</w:t>
            </w:r>
          </w:p>
        </w:tc>
        <w:tc>
          <w:tcPr>
            <w:tcW w:w="7571" w:type="dxa"/>
          </w:tcPr>
          <w:p w:rsidR="00794EFA" w:rsidRPr="007527C4" w:rsidRDefault="00794EFA" w:rsidP="00BE481A">
            <w:pPr>
              <w:pStyle w:val="Textbox"/>
              <w:rPr>
                <w:color w:val="000000" w:themeColor="text1"/>
                <w:lang w:val="en-US"/>
              </w:rPr>
            </w:pPr>
            <w:r w:rsidRPr="007527C4">
              <w:rPr>
                <w:color w:val="000000" w:themeColor="text1"/>
                <w:lang w:val="en-US"/>
              </w:rPr>
              <w:t xml:space="preserve">Implementation of the communication strategy by the Communication and Training  Coordinator with full engagement of local communities </w:t>
            </w:r>
            <w:r w:rsidR="00A94D65" w:rsidRPr="007527C4">
              <w:rPr>
                <w:color w:val="000000" w:themeColor="text1"/>
                <w:lang w:val="en-US"/>
              </w:rPr>
              <w:t>through training, equipment</w:t>
            </w:r>
            <w:r w:rsidR="00D42928" w:rsidRPr="007527C4">
              <w:rPr>
                <w:color w:val="000000" w:themeColor="text1"/>
                <w:lang w:val="en-US"/>
              </w:rPr>
              <w:t>;</w:t>
            </w:r>
            <w:r w:rsidR="00A94D65" w:rsidRPr="007527C4">
              <w:rPr>
                <w:color w:val="000000" w:themeColor="text1"/>
                <w:lang w:val="en-US"/>
              </w:rPr>
              <w:t xml:space="preserve"> and </w:t>
            </w:r>
          </w:p>
        </w:tc>
      </w:tr>
      <w:tr w:rsidR="00882FF0" w:rsidRPr="007527C4" w:rsidTr="00EC5CBF">
        <w:tc>
          <w:tcPr>
            <w:tcW w:w="273" w:type="dxa"/>
          </w:tcPr>
          <w:p w:rsidR="00794EFA" w:rsidRPr="007527C4" w:rsidRDefault="00794EFA" w:rsidP="00BE481A">
            <w:pPr>
              <w:pStyle w:val="Textbox"/>
              <w:rPr>
                <w:color w:val="000000" w:themeColor="text1"/>
                <w:lang w:val="en-US"/>
              </w:rPr>
            </w:pPr>
            <w:r w:rsidRPr="007527C4">
              <w:rPr>
                <w:color w:val="000000" w:themeColor="text1"/>
                <w:lang w:val="en-US"/>
              </w:rPr>
              <w:t>4.1.1.4</w:t>
            </w:r>
          </w:p>
        </w:tc>
        <w:tc>
          <w:tcPr>
            <w:tcW w:w="7571" w:type="dxa"/>
          </w:tcPr>
          <w:p w:rsidR="00794EFA" w:rsidRPr="007527C4" w:rsidRDefault="00794EFA" w:rsidP="00BE481A">
            <w:pPr>
              <w:pStyle w:val="Textbox"/>
              <w:rPr>
                <w:color w:val="000000" w:themeColor="text1"/>
                <w:lang w:val="en-US"/>
              </w:rPr>
            </w:pPr>
            <w:r w:rsidRPr="007527C4">
              <w:rPr>
                <w:color w:val="000000" w:themeColor="text1"/>
                <w:lang w:val="en-US"/>
              </w:rPr>
              <w:t>Monitor</w:t>
            </w:r>
            <w:r w:rsidR="00EC4A9F" w:rsidRPr="007527C4">
              <w:rPr>
                <w:color w:val="000000" w:themeColor="text1"/>
                <w:lang w:val="en-US"/>
              </w:rPr>
              <w:t xml:space="preserve"> implementation of the communication strategy on an annual basis and at the end of year two undertake a comprehensive review and evaluation to ensure long-term effective delivery with full community </w:t>
            </w:r>
            <w:r w:rsidR="00AC4208" w:rsidRPr="007527C4">
              <w:rPr>
                <w:color w:val="000000" w:themeColor="text1"/>
                <w:lang w:val="en-US"/>
              </w:rPr>
              <w:t>consultation</w:t>
            </w:r>
            <w:r w:rsidR="00EC4A9F" w:rsidRPr="007527C4">
              <w:rPr>
                <w:color w:val="000000" w:themeColor="text1"/>
                <w:lang w:val="en-US"/>
              </w:rPr>
              <w:t xml:space="preserve"> </w:t>
            </w:r>
          </w:p>
        </w:tc>
      </w:tr>
    </w:tbl>
    <w:p w:rsidR="002A33D3" w:rsidRPr="007527C4" w:rsidRDefault="002A33D3" w:rsidP="0042721B">
      <w:pPr>
        <w:pStyle w:val="Output"/>
        <w:ind w:firstLine="0"/>
        <w:rPr>
          <w:color w:val="000000" w:themeColor="text1"/>
        </w:rPr>
      </w:pPr>
    </w:p>
    <w:p w:rsidR="002A33D3" w:rsidRPr="007527C4" w:rsidRDefault="00C31058" w:rsidP="00707B40">
      <w:pPr>
        <w:pStyle w:val="Output"/>
        <w:rPr>
          <w:color w:val="000000" w:themeColor="text1"/>
        </w:rPr>
      </w:pPr>
      <w:r w:rsidRPr="007527C4">
        <w:rPr>
          <w:color w:val="000000" w:themeColor="text1"/>
        </w:rPr>
        <w:t xml:space="preserve">Output  4.1.2 </w:t>
      </w:r>
      <w:r w:rsidRPr="007527C4">
        <w:rPr>
          <w:color w:val="000000" w:themeColor="text1"/>
        </w:rPr>
        <w:tab/>
        <w:t xml:space="preserve">Awareness, training and education programs developed and implemented for e.g. schools, households and the private sector; translated into </w:t>
      </w:r>
      <w:proofErr w:type="spellStart"/>
      <w:r w:rsidRPr="007527C4">
        <w:rPr>
          <w:color w:val="000000" w:themeColor="text1"/>
        </w:rPr>
        <w:t>Bislama</w:t>
      </w:r>
      <w:proofErr w:type="spellEnd"/>
      <w:r w:rsidRPr="007527C4">
        <w:rPr>
          <w:color w:val="000000" w:themeColor="text1"/>
        </w:rPr>
        <w:t xml:space="preserve"> and French as applicable and working with ongoing initiative</w:t>
      </w:r>
      <w:r w:rsidR="00233630" w:rsidRPr="007527C4">
        <w:rPr>
          <w:color w:val="000000" w:themeColor="text1"/>
        </w:rPr>
        <w:t>.</w:t>
      </w:r>
    </w:p>
    <w:p w:rsidR="0098481E" w:rsidRPr="007527C4" w:rsidRDefault="0098481E" w:rsidP="0042721B">
      <w:pPr>
        <w:pStyle w:val="Bodytextvcap"/>
        <w:rPr>
          <w:color w:val="000000" w:themeColor="text1"/>
        </w:rPr>
      </w:pPr>
      <w:r w:rsidRPr="007527C4">
        <w:rPr>
          <w:color w:val="000000" w:themeColor="text1"/>
        </w:rPr>
        <w:t xml:space="preserve">Opportunities will be identified to foster </w:t>
      </w:r>
      <w:r w:rsidR="00A310C9" w:rsidRPr="007527C4">
        <w:rPr>
          <w:color w:val="000000" w:themeColor="text1"/>
        </w:rPr>
        <w:t>partnerships</w:t>
      </w:r>
      <w:r w:rsidRPr="007527C4">
        <w:rPr>
          <w:color w:val="000000" w:themeColor="text1"/>
        </w:rPr>
        <w:t xml:space="preserve"> with the private </w:t>
      </w:r>
      <w:r w:rsidR="00A310C9" w:rsidRPr="007527C4">
        <w:rPr>
          <w:color w:val="000000" w:themeColor="text1"/>
        </w:rPr>
        <w:t xml:space="preserve">sector, </w:t>
      </w:r>
      <w:r w:rsidR="00EC4A9F" w:rsidRPr="007527C4">
        <w:rPr>
          <w:color w:val="000000" w:themeColor="text1"/>
        </w:rPr>
        <w:t>particularly in</w:t>
      </w:r>
      <w:r w:rsidR="00A310C9" w:rsidRPr="007527C4">
        <w:rPr>
          <w:color w:val="000000" w:themeColor="text1"/>
        </w:rPr>
        <w:t xml:space="preserve"> relation to planting species that are optimal for erosion control</w:t>
      </w:r>
      <w:r w:rsidR="00EC4A9F" w:rsidRPr="007527C4">
        <w:rPr>
          <w:color w:val="000000" w:themeColor="text1"/>
        </w:rPr>
        <w:t xml:space="preserve"> </w:t>
      </w:r>
      <w:r w:rsidR="00A310C9" w:rsidRPr="007527C4">
        <w:rPr>
          <w:color w:val="000000" w:themeColor="text1"/>
        </w:rPr>
        <w:t xml:space="preserve">and </w:t>
      </w:r>
      <w:r w:rsidR="00E149BE" w:rsidRPr="007527C4">
        <w:rPr>
          <w:color w:val="000000" w:themeColor="text1"/>
        </w:rPr>
        <w:t xml:space="preserve">that </w:t>
      </w:r>
      <w:r w:rsidR="00A310C9" w:rsidRPr="007527C4">
        <w:rPr>
          <w:color w:val="000000" w:themeColor="text1"/>
        </w:rPr>
        <w:t xml:space="preserve">also </w:t>
      </w:r>
      <w:r w:rsidR="007374CF" w:rsidRPr="007527C4">
        <w:rPr>
          <w:color w:val="000000" w:themeColor="text1"/>
        </w:rPr>
        <w:t xml:space="preserve">provide </w:t>
      </w:r>
      <w:r w:rsidR="00AC4208" w:rsidRPr="007527C4">
        <w:rPr>
          <w:color w:val="000000" w:themeColor="text1"/>
        </w:rPr>
        <w:t>economic benefits</w:t>
      </w:r>
      <w:r w:rsidR="00E149BE" w:rsidRPr="007527C4">
        <w:rPr>
          <w:color w:val="000000" w:themeColor="text1"/>
        </w:rPr>
        <w:t xml:space="preserve">. For example, </w:t>
      </w:r>
      <w:proofErr w:type="spellStart"/>
      <w:r w:rsidR="00A310C9" w:rsidRPr="007527C4">
        <w:rPr>
          <w:i/>
          <w:color w:val="000000" w:themeColor="text1"/>
        </w:rPr>
        <w:t>tamanu</w:t>
      </w:r>
      <w:proofErr w:type="spellEnd"/>
      <w:r w:rsidR="00502F1A" w:rsidRPr="007527C4">
        <w:rPr>
          <w:rStyle w:val="FootnoteReference"/>
          <w:color w:val="000000" w:themeColor="text1"/>
        </w:rPr>
        <w:footnoteReference w:id="22"/>
      </w:r>
      <w:r w:rsidR="00A310C9" w:rsidRPr="007527C4">
        <w:rPr>
          <w:color w:val="000000" w:themeColor="text1"/>
        </w:rPr>
        <w:t xml:space="preserve"> </w:t>
      </w:r>
      <w:r w:rsidR="00E149BE" w:rsidRPr="007527C4">
        <w:rPr>
          <w:color w:val="000000" w:themeColor="text1"/>
        </w:rPr>
        <w:t>trees</w:t>
      </w:r>
      <w:r w:rsidR="00A310C9" w:rsidRPr="007527C4">
        <w:rPr>
          <w:color w:val="000000" w:themeColor="text1"/>
        </w:rPr>
        <w:t xml:space="preserve"> produce </w:t>
      </w:r>
      <w:proofErr w:type="spellStart"/>
      <w:r w:rsidR="00A310C9" w:rsidRPr="007527C4">
        <w:rPr>
          <w:i/>
          <w:color w:val="000000" w:themeColor="text1"/>
        </w:rPr>
        <w:t>tamanu</w:t>
      </w:r>
      <w:proofErr w:type="spellEnd"/>
      <w:r w:rsidR="00A310C9" w:rsidRPr="007527C4">
        <w:rPr>
          <w:color w:val="000000" w:themeColor="text1"/>
        </w:rPr>
        <w:t xml:space="preserve"> oil and </w:t>
      </w:r>
      <w:proofErr w:type="spellStart"/>
      <w:r w:rsidR="003866E2" w:rsidRPr="007527C4">
        <w:rPr>
          <w:color w:val="000000" w:themeColor="text1"/>
        </w:rPr>
        <w:t>vetiver</w:t>
      </w:r>
      <w:proofErr w:type="spellEnd"/>
      <w:r w:rsidR="003866E2" w:rsidRPr="007527C4">
        <w:rPr>
          <w:color w:val="000000" w:themeColor="text1"/>
        </w:rPr>
        <w:t xml:space="preserve"> </w:t>
      </w:r>
      <w:r w:rsidR="000F5BEA" w:rsidRPr="007527C4">
        <w:rPr>
          <w:color w:val="000000" w:themeColor="text1"/>
        </w:rPr>
        <w:t>grass</w:t>
      </w:r>
      <w:r w:rsidR="00E149BE" w:rsidRPr="007527C4">
        <w:rPr>
          <w:color w:val="000000" w:themeColor="text1"/>
        </w:rPr>
        <w:t xml:space="preserve"> </w:t>
      </w:r>
      <w:r w:rsidR="00FE123C" w:rsidRPr="007527C4">
        <w:rPr>
          <w:color w:val="000000" w:themeColor="text1"/>
        </w:rPr>
        <w:t xml:space="preserve">which is a very effective plant used for erosion control </w:t>
      </w:r>
      <w:r w:rsidR="005A3CE1" w:rsidRPr="007527C4">
        <w:rPr>
          <w:color w:val="000000" w:themeColor="text1"/>
        </w:rPr>
        <w:t xml:space="preserve">when planted alongside </w:t>
      </w:r>
      <w:r w:rsidR="00FE123C" w:rsidRPr="007527C4">
        <w:rPr>
          <w:color w:val="000000" w:themeColor="text1"/>
        </w:rPr>
        <w:t xml:space="preserve">roads. </w:t>
      </w:r>
      <w:r w:rsidR="00EC4A9F" w:rsidRPr="007527C4">
        <w:rPr>
          <w:color w:val="000000" w:themeColor="text1"/>
        </w:rPr>
        <w:t xml:space="preserve">Particular emphasis will be </w:t>
      </w:r>
      <w:r w:rsidR="000F5BEA" w:rsidRPr="007527C4">
        <w:rPr>
          <w:color w:val="000000" w:themeColor="text1"/>
        </w:rPr>
        <w:t>p</w:t>
      </w:r>
      <w:r w:rsidR="00FE123C" w:rsidRPr="007527C4">
        <w:rPr>
          <w:color w:val="000000" w:themeColor="text1"/>
        </w:rPr>
        <w:t>l</w:t>
      </w:r>
      <w:r w:rsidR="000F5BEA" w:rsidRPr="007527C4">
        <w:rPr>
          <w:color w:val="000000" w:themeColor="text1"/>
        </w:rPr>
        <w:t>aced</w:t>
      </w:r>
      <w:r w:rsidR="00EC4A9F" w:rsidRPr="007527C4">
        <w:rPr>
          <w:color w:val="000000" w:themeColor="text1"/>
        </w:rPr>
        <w:t xml:space="preserve"> on </w:t>
      </w:r>
      <w:r w:rsidR="000F5BEA" w:rsidRPr="007527C4">
        <w:rPr>
          <w:color w:val="000000" w:themeColor="text1"/>
        </w:rPr>
        <w:t xml:space="preserve">species that produce </w:t>
      </w:r>
      <w:r w:rsidR="003866E2" w:rsidRPr="007527C4">
        <w:rPr>
          <w:color w:val="000000" w:themeColor="text1"/>
        </w:rPr>
        <w:t xml:space="preserve">essential oil. Private sector engagement </w:t>
      </w:r>
      <w:r w:rsidR="005A3CE1" w:rsidRPr="007527C4">
        <w:rPr>
          <w:color w:val="000000" w:themeColor="text1"/>
        </w:rPr>
        <w:t>in the</w:t>
      </w:r>
      <w:r w:rsidR="00FE123C" w:rsidRPr="007527C4">
        <w:rPr>
          <w:color w:val="000000" w:themeColor="text1"/>
        </w:rPr>
        <w:t xml:space="preserve"> promotion and</w:t>
      </w:r>
      <w:r w:rsidR="003866E2" w:rsidRPr="007527C4">
        <w:rPr>
          <w:color w:val="000000" w:themeColor="text1"/>
        </w:rPr>
        <w:t xml:space="preserve"> provision of seeds and </w:t>
      </w:r>
      <w:r w:rsidR="000F5BEA" w:rsidRPr="007527C4">
        <w:rPr>
          <w:color w:val="000000" w:themeColor="text1"/>
        </w:rPr>
        <w:t>propagates</w:t>
      </w:r>
      <w:r w:rsidR="003866E2" w:rsidRPr="007527C4">
        <w:rPr>
          <w:color w:val="000000" w:themeColor="text1"/>
        </w:rPr>
        <w:t xml:space="preserve"> </w:t>
      </w:r>
      <w:r w:rsidR="00FE123C" w:rsidRPr="007527C4">
        <w:rPr>
          <w:color w:val="000000" w:themeColor="text1"/>
        </w:rPr>
        <w:t xml:space="preserve">is strongly encouraged and </w:t>
      </w:r>
      <w:r w:rsidR="005A3CE1" w:rsidRPr="007527C4">
        <w:rPr>
          <w:color w:val="000000" w:themeColor="text1"/>
        </w:rPr>
        <w:t>will need</w:t>
      </w:r>
      <w:r w:rsidR="00FE123C" w:rsidRPr="007527C4">
        <w:rPr>
          <w:color w:val="000000" w:themeColor="text1"/>
        </w:rPr>
        <w:t xml:space="preserve"> to be </w:t>
      </w:r>
      <w:r w:rsidR="003866E2" w:rsidRPr="007527C4">
        <w:rPr>
          <w:color w:val="000000" w:themeColor="text1"/>
        </w:rPr>
        <w:t xml:space="preserve">investigated. </w:t>
      </w:r>
    </w:p>
    <w:p w:rsidR="002D21DB" w:rsidRPr="007527C4" w:rsidRDefault="00597A46" w:rsidP="0042721B">
      <w:pPr>
        <w:pStyle w:val="Bodytextvcap"/>
      </w:pPr>
      <w:r w:rsidRPr="007527C4">
        <w:rPr>
          <w:color w:val="000000" w:themeColor="text1"/>
        </w:rPr>
        <w:t xml:space="preserve">Existing climate change awareness materials will be developed and disseminated to </w:t>
      </w:r>
      <w:r w:rsidR="00FE123C" w:rsidRPr="007527C4">
        <w:rPr>
          <w:color w:val="000000" w:themeColor="text1"/>
        </w:rPr>
        <w:t xml:space="preserve">all </w:t>
      </w:r>
      <w:r w:rsidRPr="007527C4">
        <w:rPr>
          <w:color w:val="000000" w:themeColor="text1"/>
        </w:rPr>
        <w:t>primary school</w:t>
      </w:r>
      <w:r w:rsidR="005A3CE1" w:rsidRPr="007527C4">
        <w:rPr>
          <w:color w:val="000000" w:themeColor="text1"/>
        </w:rPr>
        <w:t>s</w:t>
      </w:r>
      <w:r w:rsidRPr="007527C4">
        <w:rPr>
          <w:color w:val="000000" w:themeColor="text1"/>
        </w:rPr>
        <w:t xml:space="preserve"> </w:t>
      </w:r>
      <w:r w:rsidR="005A3CE1" w:rsidRPr="007527C4">
        <w:rPr>
          <w:color w:val="000000" w:themeColor="text1"/>
        </w:rPr>
        <w:t>with</w:t>
      </w:r>
      <w:r w:rsidRPr="007527C4">
        <w:rPr>
          <w:color w:val="000000" w:themeColor="text1"/>
        </w:rPr>
        <w:t xml:space="preserve">in V-CAP sites </w:t>
      </w:r>
      <w:r w:rsidR="007476FE" w:rsidRPr="007527C4">
        <w:rPr>
          <w:color w:val="000000" w:themeColor="text1"/>
        </w:rPr>
        <w:t xml:space="preserve">and teacher training will be provided. </w:t>
      </w:r>
      <w:r w:rsidR="002D21DB" w:rsidRPr="007527C4">
        <w:rPr>
          <w:color w:val="000000" w:themeColor="text1"/>
        </w:rPr>
        <w:t xml:space="preserve"> These </w:t>
      </w:r>
      <w:r w:rsidR="005A3CE1" w:rsidRPr="007527C4">
        <w:rPr>
          <w:color w:val="000000" w:themeColor="text1"/>
        </w:rPr>
        <w:t xml:space="preserve">materials </w:t>
      </w:r>
      <w:r w:rsidR="002D21DB" w:rsidRPr="007527C4">
        <w:rPr>
          <w:color w:val="000000" w:themeColor="text1"/>
        </w:rPr>
        <w:t xml:space="preserve">will be developed in </w:t>
      </w:r>
      <w:proofErr w:type="spellStart"/>
      <w:r w:rsidR="002D21DB" w:rsidRPr="007527C4">
        <w:rPr>
          <w:color w:val="000000" w:themeColor="text1"/>
        </w:rPr>
        <w:t>Bislama</w:t>
      </w:r>
      <w:proofErr w:type="spellEnd"/>
      <w:r w:rsidR="002D21DB" w:rsidRPr="007527C4">
        <w:rPr>
          <w:color w:val="000000" w:themeColor="text1"/>
        </w:rPr>
        <w:t xml:space="preserve"> to ensure </w:t>
      </w:r>
      <w:r w:rsidR="005A3CE1" w:rsidRPr="007527C4">
        <w:rPr>
          <w:color w:val="000000" w:themeColor="text1"/>
        </w:rPr>
        <w:t xml:space="preserve">they will </w:t>
      </w:r>
      <w:r w:rsidR="005A3CE1" w:rsidRPr="007527C4">
        <w:t>be</w:t>
      </w:r>
      <w:r w:rsidR="002D21DB" w:rsidRPr="007527C4">
        <w:t xml:space="preserve"> used </w:t>
      </w:r>
      <w:r w:rsidR="000B4580" w:rsidRPr="007527C4">
        <w:t>and beneficial to</w:t>
      </w:r>
      <w:r w:rsidR="005A3CE1" w:rsidRPr="007527C4">
        <w:t xml:space="preserve"> </w:t>
      </w:r>
      <w:r w:rsidR="002D21DB" w:rsidRPr="007527C4">
        <w:t xml:space="preserve">the wider community. </w:t>
      </w:r>
    </w:p>
    <w:p w:rsidR="007476FE" w:rsidRPr="007527C4" w:rsidRDefault="007476FE" w:rsidP="0042721B">
      <w:pPr>
        <w:pStyle w:val="Bodytextvcap"/>
      </w:pPr>
      <w:r w:rsidRPr="007527C4">
        <w:t xml:space="preserve">For </w:t>
      </w:r>
      <w:r w:rsidR="000B4580" w:rsidRPr="007527C4">
        <w:t xml:space="preserve">the four </w:t>
      </w:r>
      <w:r w:rsidRPr="007527C4">
        <w:t>secondary schools</w:t>
      </w:r>
      <w:r w:rsidR="000B4580" w:rsidRPr="007527C4">
        <w:t xml:space="preserve"> in V-CAP target areas</w:t>
      </w:r>
      <w:r w:rsidRPr="007527C4">
        <w:t xml:space="preserve">, a climate change teaching package will be developed </w:t>
      </w:r>
      <w:r w:rsidR="000B4580" w:rsidRPr="007527C4">
        <w:t>and teacher in-servicing provided</w:t>
      </w:r>
      <w:r w:rsidRPr="007527C4">
        <w:t>. In addition, school</w:t>
      </w:r>
      <w:r w:rsidR="000B4580" w:rsidRPr="007527C4">
        <w:t>s</w:t>
      </w:r>
      <w:r w:rsidRPr="007527C4">
        <w:t xml:space="preserve"> will be supported </w:t>
      </w:r>
      <w:r w:rsidR="000B4580" w:rsidRPr="007527C4">
        <w:t xml:space="preserve">in using the </w:t>
      </w:r>
      <w:r w:rsidRPr="007527C4">
        <w:t xml:space="preserve">3D model </w:t>
      </w:r>
      <w:r w:rsidR="000B4580" w:rsidRPr="007527C4">
        <w:t xml:space="preserve">approach </w:t>
      </w:r>
      <w:r w:rsidRPr="007527C4">
        <w:t xml:space="preserve">demonstrated by </w:t>
      </w:r>
      <w:proofErr w:type="spellStart"/>
      <w:r w:rsidRPr="007527C4">
        <w:t>Epi</w:t>
      </w:r>
      <w:proofErr w:type="spellEnd"/>
      <w:r w:rsidRPr="007527C4">
        <w:t xml:space="preserve"> High School with the support of the UNDP PACC project. </w:t>
      </w:r>
    </w:p>
    <w:p w:rsidR="00FD54D4" w:rsidRPr="007527C4" w:rsidRDefault="00FD54D4" w:rsidP="00D8434E">
      <w:pPr>
        <w:pStyle w:val="BodttextVCAP"/>
        <w:rPr>
          <w:lang w:val="en-US"/>
        </w:rPr>
      </w:pPr>
    </w:p>
    <w:p w:rsidR="00612AAA" w:rsidRPr="007527C4" w:rsidRDefault="00612AAA" w:rsidP="00D8434E">
      <w:pPr>
        <w:pStyle w:val="BodttextVCAP"/>
        <w:rPr>
          <w:lang w:val="en-US"/>
        </w:rPr>
      </w:pPr>
    </w:p>
    <w:p w:rsidR="00612AAA" w:rsidRPr="007527C4" w:rsidRDefault="00612AAA" w:rsidP="00D8434E">
      <w:pPr>
        <w:pStyle w:val="BodttextVCAP"/>
        <w:rPr>
          <w:lang w:val="en-US"/>
        </w:rPr>
      </w:pPr>
    </w:p>
    <w:p w:rsidR="00612AAA" w:rsidRPr="007527C4" w:rsidRDefault="00612AAA" w:rsidP="00D8434E">
      <w:pPr>
        <w:pStyle w:val="BodttextVCAP"/>
        <w:rPr>
          <w:lang w:val="en-US"/>
        </w:rPr>
      </w:pPr>
    </w:p>
    <w:tbl>
      <w:tblPr>
        <w:tblStyle w:val="TableGrid"/>
        <w:tblW w:w="0" w:type="auto"/>
        <w:tblInd w:w="828" w:type="dxa"/>
        <w:tblBorders>
          <w:top w:val="single" w:sz="2" w:space="0" w:color="EEECE1" w:themeColor="background2"/>
          <w:left w:val="single" w:sz="2" w:space="0" w:color="EEECE1" w:themeColor="background2"/>
          <w:bottom w:val="single" w:sz="2" w:space="0" w:color="EEECE1" w:themeColor="background2"/>
          <w:right w:val="single" w:sz="2" w:space="0" w:color="EEECE1" w:themeColor="background2"/>
          <w:insideH w:val="single" w:sz="2" w:space="0" w:color="EEECE1" w:themeColor="background2"/>
          <w:insideV w:val="single" w:sz="2" w:space="0" w:color="EEECE1" w:themeColor="background2"/>
        </w:tblBorders>
        <w:tblLook w:val="04A0" w:firstRow="1" w:lastRow="0" w:firstColumn="1" w:lastColumn="0" w:noHBand="0" w:noVBand="1"/>
      </w:tblPr>
      <w:tblGrid>
        <w:gridCol w:w="767"/>
        <w:gridCol w:w="7571"/>
      </w:tblGrid>
      <w:tr w:rsidR="00130BFA" w:rsidRPr="007527C4" w:rsidTr="00EC5CBF">
        <w:trPr>
          <w:trHeight w:val="431"/>
        </w:trPr>
        <w:tc>
          <w:tcPr>
            <w:tcW w:w="7844" w:type="dxa"/>
            <w:gridSpan w:val="2"/>
            <w:shd w:val="clear" w:color="auto" w:fill="DDD9C3" w:themeFill="background2" w:themeFillShade="E6"/>
          </w:tcPr>
          <w:p w:rsidR="00FD54D4" w:rsidRPr="007527C4" w:rsidRDefault="00192DA6" w:rsidP="00B85FC2">
            <w:pPr>
              <w:rPr>
                <w:color w:val="000000" w:themeColor="text1"/>
                <w:lang w:val="en-US"/>
              </w:rPr>
            </w:pPr>
            <w:r w:rsidRPr="007527C4">
              <w:rPr>
                <w:color w:val="000000" w:themeColor="text1"/>
                <w:lang w:val="en-US"/>
              </w:rPr>
              <w:t xml:space="preserve">Output </w:t>
            </w:r>
            <w:r w:rsidR="001B4076" w:rsidRPr="007527C4">
              <w:rPr>
                <w:color w:val="000000" w:themeColor="text1"/>
                <w:lang w:val="en-US"/>
              </w:rPr>
              <w:t>4.1.2  Awareness, training and education programs developed and implemented</w:t>
            </w:r>
          </w:p>
        </w:tc>
      </w:tr>
      <w:tr w:rsidR="00130BFA" w:rsidRPr="007527C4" w:rsidTr="00EC5CBF">
        <w:trPr>
          <w:trHeight w:val="458"/>
        </w:trPr>
        <w:tc>
          <w:tcPr>
            <w:tcW w:w="7844" w:type="dxa"/>
            <w:gridSpan w:val="2"/>
          </w:tcPr>
          <w:p w:rsidR="00FD54D4" w:rsidRPr="007527C4" w:rsidRDefault="00646DC3" w:rsidP="00BE481A">
            <w:pPr>
              <w:pStyle w:val="Textbox"/>
              <w:rPr>
                <w:color w:val="000000" w:themeColor="text1"/>
                <w:lang w:val="en-US"/>
              </w:rPr>
            </w:pPr>
            <w:r w:rsidRPr="007527C4">
              <w:rPr>
                <w:color w:val="000000" w:themeColor="text1"/>
                <w:lang w:val="en-US"/>
              </w:rPr>
              <w:t>Outline</w:t>
            </w:r>
            <w:r w:rsidR="00FD54D4" w:rsidRPr="007527C4">
              <w:rPr>
                <w:color w:val="000000" w:themeColor="text1"/>
                <w:lang w:val="en-US"/>
              </w:rPr>
              <w:t xml:space="preserve"> activities: </w:t>
            </w:r>
          </w:p>
        </w:tc>
      </w:tr>
      <w:tr w:rsidR="00130BFA" w:rsidRPr="007527C4" w:rsidTr="00EC5CBF">
        <w:tc>
          <w:tcPr>
            <w:tcW w:w="273" w:type="dxa"/>
          </w:tcPr>
          <w:p w:rsidR="00FD54D4" w:rsidRPr="007527C4" w:rsidRDefault="001B4076" w:rsidP="00BE481A">
            <w:pPr>
              <w:pStyle w:val="Textbox"/>
              <w:rPr>
                <w:color w:val="000000" w:themeColor="text1"/>
                <w:lang w:val="en-US"/>
              </w:rPr>
            </w:pPr>
            <w:r w:rsidRPr="007527C4">
              <w:rPr>
                <w:color w:val="000000" w:themeColor="text1"/>
                <w:lang w:val="en-US"/>
              </w:rPr>
              <w:t>4.1.2</w:t>
            </w:r>
            <w:r w:rsidR="00FD54D4" w:rsidRPr="007527C4">
              <w:rPr>
                <w:color w:val="000000" w:themeColor="text1"/>
                <w:lang w:val="en-US"/>
              </w:rPr>
              <w:t xml:space="preserve">.1 </w:t>
            </w:r>
          </w:p>
        </w:tc>
        <w:tc>
          <w:tcPr>
            <w:tcW w:w="7571" w:type="dxa"/>
          </w:tcPr>
          <w:p w:rsidR="00FD54D4" w:rsidRPr="007527C4" w:rsidRDefault="000F5BEA" w:rsidP="00BE481A">
            <w:pPr>
              <w:pStyle w:val="Textbox"/>
              <w:rPr>
                <w:color w:val="000000" w:themeColor="text1"/>
                <w:lang w:val="en-US"/>
              </w:rPr>
            </w:pPr>
            <w:r w:rsidRPr="007527C4">
              <w:rPr>
                <w:color w:val="000000" w:themeColor="text1"/>
                <w:lang w:val="en-US"/>
              </w:rPr>
              <w:t xml:space="preserve">Develop an annual “Private Sector and climate change dialogue’ to identify opportunities for collaboration between the private sector and communities in climate change adaptation </w:t>
            </w:r>
            <w:r w:rsidR="00C06A96" w:rsidRPr="007527C4">
              <w:rPr>
                <w:color w:val="000000" w:themeColor="text1"/>
                <w:lang w:val="en-US"/>
              </w:rPr>
              <w:t xml:space="preserve">based on a framework developed in yea 1 of the project. </w:t>
            </w:r>
            <w:r w:rsidRPr="007527C4">
              <w:rPr>
                <w:color w:val="000000" w:themeColor="text1"/>
                <w:lang w:val="en-US"/>
              </w:rPr>
              <w:t xml:space="preserve">  </w:t>
            </w:r>
            <w:r w:rsidR="00C06A96" w:rsidRPr="007527C4">
              <w:rPr>
                <w:color w:val="000000" w:themeColor="text1"/>
                <w:lang w:val="en-US"/>
              </w:rPr>
              <w:t xml:space="preserve"> </w:t>
            </w:r>
            <w:r w:rsidRPr="007527C4">
              <w:rPr>
                <w:color w:val="000000" w:themeColor="text1"/>
                <w:lang w:val="en-US"/>
              </w:rPr>
              <w:t xml:space="preserve"> </w:t>
            </w:r>
            <w:r w:rsidR="00C06A96" w:rsidRPr="007527C4">
              <w:rPr>
                <w:color w:val="000000" w:themeColor="text1"/>
                <w:lang w:val="en-US"/>
              </w:rPr>
              <w:t xml:space="preserve"> </w:t>
            </w:r>
          </w:p>
        </w:tc>
      </w:tr>
      <w:tr w:rsidR="00130BFA" w:rsidRPr="007527C4" w:rsidTr="00EC5CBF">
        <w:tc>
          <w:tcPr>
            <w:tcW w:w="273" w:type="dxa"/>
          </w:tcPr>
          <w:p w:rsidR="00FD54D4" w:rsidRPr="007527C4" w:rsidRDefault="001B4076" w:rsidP="00BE481A">
            <w:pPr>
              <w:pStyle w:val="Textbox"/>
              <w:rPr>
                <w:color w:val="000000" w:themeColor="text1"/>
                <w:lang w:val="en-US"/>
              </w:rPr>
            </w:pPr>
            <w:r w:rsidRPr="007527C4">
              <w:rPr>
                <w:color w:val="000000" w:themeColor="text1"/>
                <w:lang w:val="en-US"/>
              </w:rPr>
              <w:t>4.1.2.2</w:t>
            </w:r>
          </w:p>
        </w:tc>
        <w:tc>
          <w:tcPr>
            <w:tcW w:w="7571" w:type="dxa"/>
          </w:tcPr>
          <w:p w:rsidR="00FD54D4" w:rsidRPr="007527C4" w:rsidRDefault="00C06A96" w:rsidP="00130BFA">
            <w:pPr>
              <w:pStyle w:val="Textbox"/>
              <w:rPr>
                <w:color w:val="000000" w:themeColor="text1"/>
                <w:lang w:val="en-US"/>
              </w:rPr>
            </w:pPr>
            <w:r w:rsidRPr="007527C4">
              <w:rPr>
                <w:color w:val="000000" w:themeColor="text1"/>
                <w:lang w:val="en-US"/>
              </w:rPr>
              <w:t xml:space="preserve">Based on the communication strategy developed in activity 4.1.1.2 implement a </w:t>
            </w:r>
            <w:r w:rsidR="00D42928" w:rsidRPr="007527C4">
              <w:rPr>
                <w:color w:val="000000" w:themeColor="text1"/>
                <w:lang w:val="en-US"/>
              </w:rPr>
              <w:t xml:space="preserve">school </w:t>
            </w:r>
            <w:r w:rsidRPr="007527C4">
              <w:rPr>
                <w:color w:val="000000" w:themeColor="text1"/>
                <w:lang w:val="en-US"/>
              </w:rPr>
              <w:t>education program supported by appropriate materials and equipment</w:t>
            </w:r>
            <w:r w:rsidR="00130BFA" w:rsidRPr="007527C4">
              <w:rPr>
                <w:color w:val="000000" w:themeColor="text1"/>
                <w:lang w:val="en-US"/>
              </w:rPr>
              <w:t xml:space="preserve"> </w:t>
            </w:r>
            <w:r w:rsidR="00D42928" w:rsidRPr="007527C4">
              <w:rPr>
                <w:color w:val="000000" w:themeColor="text1"/>
                <w:lang w:val="en-US"/>
              </w:rPr>
              <w:t xml:space="preserve">including 3D monitoring.  </w:t>
            </w:r>
          </w:p>
        </w:tc>
      </w:tr>
      <w:tr w:rsidR="00130BFA" w:rsidRPr="007527C4" w:rsidTr="00EC5CBF">
        <w:trPr>
          <w:trHeight w:val="48"/>
        </w:trPr>
        <w:tc>
          <w:tcPr>
            <w:tcW w:w="273" w:type="dxa"/>
          </w:tcPr>
          <w:p w:rsidR="00130BFA" w:rsidRPr="007527C4" w:rsidRDefault="00130BFA" w:rsidP="005C1017">
            <w:pPr>
              <w:pStyle w:val="Textbox"/>
              <w:rPr>
                <w:color w:val="000000" w:themeColor="text1"/>
                <w:lang w:val="en-US"/>
              </w:rPr>
            </w:pPr>
            <w:r w:rsidRPr="007527C4">
              <w:rPr>
                <w:color w:val="000000" w:themeColor="text1"/>
                <w:lang w:val="en-US"/>
              </w:rPr>
              <w:t>4.1.2.3</w:t>
            </w:r>
          </w:p>
        </w:tc>
        <w:tc>
          <w:tcPr>
            <w:tcW w:w="7571" w:type="dxa"/>
          </w:tcPr>
          <w:p w:rsidR="00130BFA" w:rsidRPr="007527C4" w:rsidRDefault="00130BFA" w:rsidP="005C1017">
            <w:pPr>
              <w:pStyle w:val="Textbox"/>
              <w:rPr>
                <w:color w:val="000000" w:themeColor="text1"/>
                <w:lang w:val="en-US"/>
              </w:rPr>
            </w:pPr>
            <w:r w:rsidRPr="007527C4">
              <w:rPr>
                <w:color w:val="000000" w:themeColor="text1"/>
                <w:lang w:val="en-US"/>
              </w:rPr>
              <w:t>Document and share lessons learnt and best practices through the communication strategy developed in activity 4.1.1.2</w:t>
            </w:r>
          </w:p>
        </w:tc>
      </w:tr>
      <w:tr w:rsidR="00130BFA" w:rsidRPr="007527C4" w:rsidTr="00EC5CBF">
        <w:trPr>
          <w:trHeight w:val="48"/>
        </w:trPr>
        <w:tc>
          <w:tcPr>
            <w:tcW w:w="273" w:type="dxa"/>
          </w:tcPr>
          <w:p w:rsidR="00130BFA" w:rsidRPr="007527C4" w:rsidRDefault="00130BFA" w:rsidP="00BE481A">
            <w:pPr>
              <w:pStyle w:val="Textbox"/>
              <w:rPr>
                <w:color w:val="000000" w:themeColor="text1"/>
                <w:lang w:val="en-US"/>
              </w:rPr>
            </w:pPr>
            <w:r w:rsidRPr="007527C4">
              <w:rPr>
                <w:color w:val="000000" w:themeColor="text1"/>
                <w:lang w:val="en-US"/>
              </w:rPr>
              <w:t xml:space="preserve">4.1.2.4 </w:t>
            </w:r>
          </w:p>
        </w:tc>
        <w:tc>
          <w:tcPr>
            <w:tcW w:w="7571" w:type="dxa"/>
          </w:tcPr>
          <w:p w:rsidR="00130BFA" w:rsidRPr="007527C4" w:rsidRDefault="00130BFA" w:rsidP="00022F7D">
            <w:pPr>
              <w:pStyle w:val="Textbox"/>
              <w:rPr>
                <w:color w:val="000000" w:themeColor="text1"/>
                <w:lang w:val="en-US"/>
              </w:rPr>
            </w:pPr>
            <w:r w:rsidRPr="007527C4">
              <w:rPr>
                <w:color w:val="000000" w:themeColor="text1"/>
                <w:lang w:val="en-US"/>
              </w:rPr>
              <w:t xml:space="preserve">Maintain a project website, linked to the main climate change </w:t>
            </w:r>
            <w:r w:rsidR="00022F7D" w:rsidRPr="007527C4">
              <w:rPr>
                <w:color w:val="000000" w:themeColor="text1"/>
                <w:lang w:val="en-US"/>
              </w:rPr>
              <w:t xml:space="preserve">PMU operated </w:t>
            </w:r>
            <w:r w:rsidRPr="007527C4">
              <w:rPr>
                <w:color w:val="000000" w:themeColor="text1"/>
                <w:lang w:val="en-US"/>
              </w:rPr>
              <w:t xml:space="preserve">portal for Vanuatu, with up-to-date information on the progress of implementation of V-CAP with all appropriate communication materials available to the wider </w:t>
            </w:r>
            <w:r w:rsidR="00022F7D" w:rsidRPr="007527C4">
              <w:rPr>
                <w:color w:val="000000" w:themeColor="text1"/>
                <w:lang w:val="en-US"/>
              </w:rPr>
              <w:t>community</w:t>
            </w:r>
            <w:r w:rsidRPr="007527C4">
              <w:rPr>
                <w:color w:val="000000" w:themeColor="text1"/>
                <w:lang w:val="en-US"/>
              </w:rPr>
              <w:t xml:space="preserve">. </w:t>
            </w:r>
          </w:p>
        </w:tc>
      </w:tr>
    </w:tbl>
    <w:p w:rsidR="00AD7D7A" w:rsidRPr="007527C4" w:rsidRDefault="00AD7D7A" w:rsidP="00B85FC2">
      <w:pPr>
        <w:rPr>
          <w:color w:val="000000" w:themeColor="text1"/>
          <w:lang w:val="en-US"/>
        </w:rPr>
      </w:pPr>
    </w:p>
    <w:p w:rsidR="00871ABF" w:rsidRPr="007527C4" w:rsidRDefault="00871ABF">
      <w:pPr>
        <w:spacing w:before="0" w:after="0"/>
        <w:jc w:val="left"/>
        <w:rPr>
          <w:color w:val="FF0000"/>
          <w:lang w:val="en-US"/>
        </w:rPr>
      </w:pPr>
      <w:r w:rsidRPr="007527C4">
        <w:rPr>
          <w:color w:val="FF0000"/>
          <w:lang w:val="en-US"/>
        </w:rPr>
        <w:br w:type="page"/>
      </w:r>
    </w:p>
    <w:p w:rsidR="00871ABF" w:rsidRPr="007527C4" w:rsidRDefault="00871ABF" w:rsidP="00B85FC2">
      <w:pPr>
        <w:rPr>
          <w:color w:val="FF0000"/>
          <w:lang w:val="en-US"/>
        </w:rPr>
      </w:pPr>
    </w:p>
    <w:p w:rsidR="00B717B7" w:rsidRPr="007527C4" w:rsidRDefault="00B717B7" w:rsidP="00B85FC2">
      <w:pPr>
        <w:pStyle w:val="Heading2"/>
        <w:rPr>
          <w:color w:val="000000" w:themeColor="text1"/>
          <w:lang w:val="en-US"/>
        </w:rPr>
      </w:pPr>
      <w:bookmarkStart w:id="63" w:name="_Toc373572016"/>
      <w:bookmarkStart w:id="64" w:name="_Toc389754430"/>
      <w:r w:rsidRPr="007527C4">
        <w:rPr>
          <w:color w:val="000000" w:themeColor="text1"/>
          <w:lang w:val="en-US"/>
        </w:rPr>
        <w:t>Key indicators, risks and assumptions</w:t>
      </w:r>
      <w:bookmarkEnd w:id="63"/>
      <w:bookmarkEnd w:id="64"/>
    </w:p>
    <w:p w:rsidR="00B717B7" w:rsidRPr="007527C4" w:rsidRDefault="00B717B7" w:rsidP="00B85FC2">
      <w:pPr>
        <w:rPr>
          <w:rStyle w:val="Strong"/>
          <w:color w:val="000000" w:themeColor="text1"/>
          <w:lang w:val="en-US"/>
        </w:rPr>
      </w:pPr>
      <w:r w:rsidRPr="007527C4">
        <w:rPr>
          <w:rStyle w:val="Strong"/>
          <w:color w:val="000000" w:themeColor="text1"/>
          <w:lang w:val="en-US"/>
        </w:rPr>
        <w:t>Key Indicators</w:t>
      </w:r>
    </w:p>
    <w:p w:rsidR="002A33D3" w:rsidRPr="007527C4" w:rsidRDefault="00E038D7" w:rsidP="0042721B">
      <w:pPr>
        <w:pStyle w:val="Bodytextvcap"/>
        <w:rPr>
          <w:color w:val="000000" w:themeColor="text1"/>
        </w:rPr>
      </w:pPr>
      <w:r w:rsidRPr="007527C4">
        <w:rPr>
          <w:color w:val="000000" w:themeColor="text1"/>
        </w:rPr>
        <w:t xml:space="preserve">V-CAP </w:t>
      </w:r>
      <w:r w:rsidR="00B717B7" w:rsidRPr="007527C4">
        <w:rPr>
          <w:color w:val="000000" w:themeColor="text1"/>
        </w:rPr>
        <w:t xml:space="preserve">indicators </w:t>
      </w:r>
      <w:r w:rsidRPr="007527C4">
        <w:rPr>
          <w:color w:val="000000" w:themeColor="text1"/>
        </w:rPr>
        <w:t xml:space="preserve">largely draw from </w:t>
      </w:r>
      <w:r w:rsidR="00B717B7" w:rsidRPr="007527C4">
        <w:rPr>
          <w:color w:val="000000" w:themeColor="text1"/>
        </w:rPr>
        <w:t xml:space="preserve">UNDP’s </w:t>
      </w:r>
      <w:r w:rsidR="00C31058" w:rsidRPr="007527C4">
        <w:rPr>
          <w:i/>
          <w:color w:val="000000" w:themeColor="text1"/>
        </w:rPr>
        <w:t>Monitoring and Evaluation Framework for Climate Change Adaptation</w:t>
      </w:r>
      <w:r w:rsidR="00B717B7" w:rsidRPr="007527C4">
        <w:rPr>
          <w:color w:val="000000" w:themeColor="text1"/>
        </w:rPr>
        <w:t xml:space="preserve"> and are </w:t>
      </w:r>
      <w:r w:rsidRPr="007527C4">
        <w:rPr>
          <w:color w:val="000000" w:themeColor="text1"/>
        </w:rPr>
        <w:t xml:space="preserve">also </w:t>
      </w:r>
      <w:r w:rsidR="00B717B7" w:rsidRPr="007527C4">
        <w:rPr>
          <w:color w:val="000000" w:themeColor="text1"/>
        </w:rPr>
        <w:t xml:space="preserve">aligned with the LDCF </w:t>
      </w:r>
      <w:r w:rsidR="00C31058" w:rsidRPr="007527C4">
        <w:rPr>
          <w:i/>
          <w:color w:val="000000" w:themeColor="text1"/>
        </w:rPr>
        <w:t>Adaptation Monitoring and Assessment Tool</w:t>
      </w:r>
      <w:r w:rsidR="00B717B7" w:rsidRPr="007527C4">
        <w:rPr>
          <w:color w:val="000000" w:themeColor="text1"/>
        </w:rPr>
        <w:t xml:space="preserve"> (AMAT). The Project Results Framework in Section 3 details indicators, baseline, targets and sources of verification at the Objective and Outcome level. At the level of Project Objective, the indicators are as follows:</w:t>
      </w:r>
    </w:p>
    <w:p w:rsidR="00B717B7" w:rsidRPr="007527C4" w:rsidRDefault="00B717B7" w:rsidP="0042721B">
      <w:pPr>
        <w:pStyle w:val="Bodytextvcap"/>
        <w:rPr>
          <w:color w:val="000000" w:themeColor="text1"/>
        </w:rPr>
      </w:pPr>
      <w:r w:rsidRPr="007527C4">
        <w:rPr>
          <w:color w:val="000000" w:themeColor="text1"/>
        </w:rPr>
        <w:t>At the level of the three outcomes, the indicators, risks and assumptions are the following:</w:t>
      </w:r>
    </w:p>
    <w:p w:rsidR="00B717B7" w:rsidRPr="007527C4" w:rsidRDefault="00B717B7" w:rsidP="00646DC3">
      <w:pPr>
        <w:rPr>
          <w:rStyle w:val="Strong"/>
          <w:color w:val="000000" w:themeColor="text1"/>
          <w:lang w:val="en-US"/>
        </w:rPr>
      </w:pPr>
      <w:bookmarkStart w:id="65" w:name="_Toc373572017"/>
      <w:r w:rsidRPr="007527C4">
        <w:rPr>
          <w:rStyle w:val="Strong"/>
          <w:color w:val="000000" w:themeColor="text1"/>
          <w:lang w:val="en-US"/>
        </w:rPr>
        <w:t>Risks and Assumptions</w:t>
      </w:r>
      <w:bookmarkEnd w:id="65"/>
    </w:p>
    <w:p w:rsidR="00B717B7" w:rsidRPr="007527C4" w:rsidRDefault="00B717B7" w:rsidP="0042721B">
      <w:pPr>
        <w:pStyle w:val="Bodytextvcap"/>
        <w:rPr>
          <w:color w:val="000000" w:themeColor="text1"/>
        </w:rPr>
      </w:pPr>
      <w:r w:rsidRPr="007527C4">
        <w:rPr>
          <w:color w:val="000000" w:themeColor="text1"/>
        </w:rPr>
        <w:t>In line with UNDP project risk management practices</w:t>
      </w:r>
      <w:r w:rsidR="007023DF" w:rsidRPr="007527C4">
        <w:rPr>
          <w:color w:val="000000" w:themeColor="text1"/>
        </w:rPr>
        <w:t>,</w:t>
      </w:r>
      <w:r w:rsidRPr="007527C4">
        <w:rPr>
          <w:color w:val="000000" w:themeColor="text1"/>
        </w:rPr>
        <w:t xml:space="preserve"> a Risk Log has been prepared </w:t>
      </w:r>
      <w:r w:rsidR="007023DF" w:rsidRPr="007527C4">
        <w:rPr>
          <w:color w:val="000000" w:themeColor="text1"/>
        </w:rPr>
        <w:t xml:space="preserve">which </w:t>
      </w:r>
      <w:r w:rsidR="00F905E1" w:rsidRPr="007527C4">
        <w:rPr>
          <w:color w:val="000000" w:themeColor="text1"/>
        </w:rPr>
        <w:t>outlines</w:t>
      </w:r>
      <w:r w:rsidR="007023DF" w:rsidRPr="007527C4">
        <w:rPr>
          <w:color w:val="000000" w:themeColor="text1"/>
        </w:rPr>
        <w:t xml:space="preserve"> the</w:t>
      </w:r>
      <w:r w:rsidR="00F905E1" w:rsidRPr="007527C4">
        <w:rPr>
          <w:color w:val="000000" w:themeColor="text1"/>
        </w:rPr>
        <w:t xml:space="preserve"> </w:t>
      </w:r>
      <w:r w:rsidR="007023DF" w:rsidRPr="007527C4">
        <w:rPr>
          <w:color w:val="000000" w:themeColor="text1"/>
        </w:rPr>
        <w:t>major</w:t>
      </w:r>
      <w:r w:rsidRPr="007527C4">
        <w:rPr>
          <w:color w:val="000000" w:themeColor="text1"/>
        </w:rPr>
        <w:t xml:space="preserve"> risks and </w:t>
      </w:r>
      <w:r w:rsidR="00F905E1" w:rsidRPr="007527C4">
        <w:rPr>
          <w:color w:val="000000" w:themeColor="text1"/>
        </w:rPr>
        <w:t>proposed</w:t>
      </w:r>
      <w:r w:rsidRPr="007527C4">
        <w:rPr>
          <w:color w:val="000000" w:themeColor="text1"/>
        </w:rPr>
        <w:t xml:space="preserve"> mitigation actions (</w:t>
      </w:r>
      <w:r w:rsidR="00731EF5" w:rsidRPr="007527C4">
        <w:rPr>
          <w:color w:val="000000" w:themeColor="text1"/>
        </w:rPr>
        <w:t xml:space="preserve">see Annex </w:t>
      </w:r>
      <w:r w:rsidR="009D1CE2" w:rsidRPr="007527C4">
        <w:rPr>
          <w:color w:val="000000" w:themeColor="text1"/>
        </w:rPr>
        <w:t>9</w:t>
      </w:r>
      <w:r w:rsidRPr="007527C4">
        <w:rPr>
          <w:color w:val="000000" w:themeColor="text1"/>
        </w:rPr>
        <w:t>).</w:t>
      </w:r>
      <w:r w:rsidR="00F905E1" w:rsidRPr="007527C4">
        <w:rPr>
          <w:color w:val="000000" w:themeColor="text1"/>
        </w:rPr>
        <w:t xml:space="preserve"> </w:t>
      </w:r>
    </w:p>
    <w:p w:rsidR="009112F7" w:rsidRPr="007527C4" w:rsidRDefault="007023DF" w:rsidP="0042721B">
      <w:pPr>
        <w:pStyle w:val="Bodytextvcap"/>
        <w:rPr>
          <w:color w:val="000000" w:themeColor="text1"/>
        </w:rPr>
      </w:pPr>
      <w:r w:rsidRPr="007527C4">
        <w:rPr>
          <w:color w:val="000000" w:themeColor="text1"/>
        </w:rPr>
        <w:t xml:space="preserve">A </w:t>
      </w:r>
      <w:r w:rsidR="00F905E1" w:rsidRPr="007527C4">
        <w:rPr>
          <w:color w:val="000000" w:themeColor="text1"/>
        </w:rPr>
        <w:t xml:space="preserve">key risk </w:t>
      </w:r>
      <w:r w:rsidRPr="007527C4">
        <w:rPr>
          <w:color w:val="000000" w:themeColor="text1"/>
        </w:rPr>
        <w:t xml:space="preserve">in </w:t>
      </w:r>
      <w:r w:rsidR="0051319C" w:rsidRPr="007527C4">
        <w:rPr>
          <w:color w:val="000000" w:themeColor="text1"/>
        </w:rPr>
        <w:t>attempting</w:t>
      </w:r>
      <w:r w:rsidRPr="007527C4">
        <w:rPr>
          <w:color w:val="000000" w:themeColor="text1"/>
        </w:rPr>
        <w:t xml:space="preserve"> to </w:t>
      </w:r>
      <w:r w:rsidR="00F905E1" w:rsidRPr="007527C4">
        <w:rPr>
          <w:color w:val="000000" w:themeColor="text1"/>
        </w:rPr>
        <w:t xml:space="preserve">work </w:t>
      </w:r>
      <w:r w:rsidRPr="007527C4">
        <w:rPr>
          <w:color w:val="000000" w:themeColor="text1"/>
        </w:rPr>
        <w:t xml:space="preserve">simultaneously </w:t>
      </w:r>
      <w:r w:rsidR="00F905E1" w:rsidRPr="007527C4">
        <w:rPr>
          <w:color w:val="000000" w:themeColor="text1"/>
        </w:rPr>
        <w:t xml:space="preserve">in </w:t>
      </w:r>
      <w:r w:rsidRPr="007527C4">
        <w:rPr>
          <w:color w:val="000000" w:themeColor="text1"/>
        </w:rPr>
        <w:t>six</w:t>
      </w:r>
      <w:r w:rsidR="00F905E1" w:rsidRPr="007527C4">
        <w:rPr>
          <w:color w:val="000000" w:themeColor="text1"/>
        </w:rPr>
        <w:t xml:space="preserve"> relatively isolated </w:t>
      </w:r>
      <w:r w:rsidRPr="007527C4">
        <w:rPr>
          <w:color w:val="000000" w:themeColor="text1"/>
        </w:rPr>
        <w:t xml:space="preserve">sites </w:t>
      </w:r>
      <w:r w:rsidR="00F905E1" w:rsidRPr="007527C4">
        <w:rPr>
          <w:color w:val="000000" w:themeColor="text1"/>
        </w:rPr>
        <w:t>(5-10 villages per site)</w:t>
      </w:r>
      <w:r w:rsidRPr="007527C4">
        <w:rPr>
          <w:color w:val="000000" w:themeColor="text1"/>
        </w:rPr>
        <w:t>, located</w:t>
      </w:r>
      <w:r w:rsidR="00F905E1" w:rsidRPr="007527C4">
        <w:rPr>
          <w:color w:val="000000" w:themeColor="text1"/>
        </w:rPr>
        <w:t xml:space="preserve"> in eight </w:t>
      </w:r>
      <w:r w:rsidR="008D77CB" w:rsidRPr="007527C4">
        <w:rPr>
          <w:color w:val="000000" w:themeColor="text1"/>
        </w:rPr>
        <w:t xml:space="preserve">separate </w:t>
      </w:r>
      <w:r w:rsidR="00F905E1" w:rsidRPr="007527C4">
        <w:rPr>
          <w:color w:val="000000" w:themeColor="text1"/>
        </w:rPr>
        <w:t>Area Council</w:t>
      </w:r>
      <w:r w:rsidR="0054197A" w:rsidRPr="007527C4">
        <w:rPr>
          <w:color w:val="000000" w:themeColor="text1"/>
        </w:rPr>
        <w:t xml:space="preserve"> jurisdictions, </w:t>
      </w:r>
      <w:r w:rsidRPr="007527C4">
        <w:rPr>
          <w:color w:val="000000" w:themeColor="text1"/>
        </w:rPr>
        <w:t>and spread over</w:t>
      </w:r>
      <w:r w:rsidR="00F905E1" w:rsidRPr="007527C4">
        <w:rPr>
          <w:color w:val="000000" w:themeColor="text1"/>
        </w:rPr>
        <w:t xml:space="preserve"> </w:t>
      </w:r>
      <w:r w:rsidRPr="007527C4">
        <w:rPr>
          <w:color w:val="000000" w:themeColor="text1"/>
        </w:rPr>
        <w:t>six</w:t>
      </w:r>
      <w:r w:rsidR="00F905E1" w:rsidRPr="007527C4">
        <w:rPr>
          <w:color w:val="000000" w:themeColor="text1"/>
        </w:rPr>
        <w:t xml:space="preserve"> provinces </w:t>
      </w:r>
      <w:r w:rsidRPr="007527C4">
        <w:rPr>
          <w:color w:val="000000" w:themeColor="text1"/>
        </w:rPr>
        <w:t xml:space="preserve">with different administrative systems </w:t>
      </w:r>
      <w:r w:rsidR="0051319C" w:rsidRPr="007527C4">
        <w:rPr>
          <w:color w:val="000000" w:themeColor="text1"/>
        </w:rPr>
        <w:t>are</w:t>
      </w:r>
      <w:r w:rsidR="00F905E1" w:rsidRPr="007527C4">
        <w:rPr>
          <w:color w:val="000000" w:themeColor="text1"/>
        </w:rPr>
        <w:t xml:space="preserve"> </w:t>
      </w:r>
      <w:r w:rsidR="0051319C" w:rsidRPr="007527C4">
        <w:rPr>
          <w:color w:val="000000" w:themeColor="text1"/>
        </w:rPr>
        <w:t xml:space="preserve">expected </w:t>
      </w:r>
      <w:r w:rsidR="00F905E1" w:rsidRPr="007527C4">
        <w:rPr>
          <w:color w:val="000000" w:themeColor="text1"/>
        </w:rPr>
        <w:t xml:space="preserve">logistical project management issues </w:t>
      </w:r>
      <w:r w:rsidR="008D77CB" w:rsidRPr="007527C4">
        <w:rPr>
          <w:color w:val="000000" w:themeColor="text1"/>
        </w:rPr>
        <w:t>that could negatively affect the</w:t>
      </w:r>
      <w:r w:rsidR="00F905E1" w:rsidRPr="007527C4">
        <w:rPr>
          <w:color w:val="000000" w:themeColor="text1"/>
        </w:rPr>
        <w:t xml:space="preserve"> timely </w:t>
      </w:r>
      <w:r w:rsidR="008D77CB" w:rsidRPr="007527C4">
        <w:rPr>
          <w:color w:val="000000" w:themeColor="text1"/>
        </w:rPr>
        <w:t xml:space="preserve">and effective </w:t>
      </w:r>
      <w:r w:rsidR="00F905E1" w:rsidRPr="007527C4">
        <w:rPr>
          <w:color w:val="000000" w:themeColor="text1"/>
        </w:rPr>
        <w:t>delivery of V-CAP</w:t>
      </w:r>
      <w:r w:rsidR="008D77CB" w:rsidRPr="007527C4">
        <w:rPr>
          <w:color w:val="000000" w:themeColor="text1"/>
        </w:rPr>
        <w:t xml:space="preserve"> activities</w:t>
      </w:r>
      <w:r w:rsidR="00AB2ADA" w:rsidRPr="007527C4">
        <w:rPr>
          <w:color w:val="000000" w:themeColor="text1"/>
        </w:rPr>
        <w:t xml:space="preserve"> if not carefully managed</w:t>
      </w:r>
      <w:r w:rsidR="00F905E1" w:rsidRPr="007527C4">
        <w:rPr>
          <w:color w:val="000000" w:themeColor="text1"/>
        </w:rPr>
        <w:t xml:space="preserve">. </w:t>
      </w:r>
      <w:r w:rsidR="0051319C" w:rsidRPr="007527C4">
        <w:rPr>
          <w:color w:val="000000" w:themeColor="text1"/>
        </w:rPr>
        <w:t>Given that m</w:t>
      </w:r>
      <w:r w:rsidR="00F905E1" w:rsidRPr="007527C4">
        <w:rPr>
          <w:color w:val="000000" w:themeColor="text1"/>
        </w:rPr>
        <w:t xml:space="preserve">any </w:t>
      </w:r>
      <w:r w:rsidR="008D77CB" w:rsidRPr="007527C4">
        <w:rPr>
          <w:color w:val="000000" w:themeColor="text1"/>
        </w:rPr>
        <w:t>V-CAP</w:t>
      </w:r>
      <w:r w:rsidR="00F905E1" w:rsidRPr="007527C4">
        <w:rPr>
          <w:color w:val="000000" w:themeColor="text1"/>
        </w:rPr>
        <w:t xml:space="preserve"> communities are functionally accessible only by plane</w:t>
      </w:r>
      <w:r w:rsidR="008D77CB" w:rsidRPr="007527C4">
        <w:rPr>
          <w:color w:val="000000" w:themeColor="text1"/>
        </w:rPr>
        <w:t xml:space="preserve"> (</w:t>
      </w:r>
      <w:r w:rsidR="00AB2ADA" w:rsidRPr="007527C4">
        <w:rPr>
          <w:color w:val="000000" w:themeColor="text1"/>
        </w:rPr>
        <w:t xml:space="preserve">some of </w:t>
      </w:r>
      <w:r w:rsidR="008D77CB" w:rsidRPr="007527C4">
        <w:rPr>
          <w:color w:val="000000" w:themeColor="text1"/>
        </w:rPr>
        <w:t>which</w:t>
      </w:r>
      <w:r w:rsidR="00F905E1" w:rsidRPr="007527C4">
        <w:rPr>
          <w:color w:val="000000" w:themeColor="text1"/>
        </w:rPr>
        <w:t xml:space="preserve"> </w:t>
      </w:r>
      <w:r w:rsidR="00AB2ADA" w:rsidRPr="007527C4">
        <w:rPr>
          <w:color w:val="000000" w:themeColor="text1"/>
        </w:rPr>
        <w:t xml:space="preserve">only </w:t>
      </w:r>
      <w:r w:rsidR="00F905E1" w:rsidRPr="007527C4">
        <w:rPr>
          <w:color w:val="000000" w:themeColor="text1"/>
        </w:rPr>
        <w:t xml:space="preserve">operate </w:t>
      </w:r>
      <w:r w:rsidR="008D77CB" w:rsidRPr="007527C4">
        <w:rPr>
          <w:color w:val="000000" w:themeColor="text1"/>
        </w:rPr>
        <w:t xml:space="preserve">once </w:t>
      </w:r>
      <w:r w:rsidR="00F905E1" w:rsidRPr="007527C4">
        <w:rPr>
          <w:color w:val="000000" w:themeColor="text1"/>
        </w:rPr>
        <w:t xml:space="preserve">or twice </w:t>
      </w:r>
      <w:r w:rsidR="008D77CB" w:rsidRPr="007527C4">
        <w:rPr>
          <w:color w:val="000000" w:themeColor="text1"/>
        </w:rPr>
        <w:t xml:space="preserve">per </w:t>
      </w:r>
      <w:r w:rsidR="00F905E1" w:rsidRPr="007527C4">
        <w:rPr>
          <w:color w:val="000000" w:themeColor="text1"/>
        </w:rPr>
        <w:t>week</w:t>
      </w:r>
      <w:r w:rsidR="008D77CB" w:rsidRPr="007527C4">
        <w:rPr>
          <w:color w:val="000000" w:themeColor="text1"/>
        </w:rPr>
        <w:t>) and/</w:t>
      </w:r>
      <w:r w:rsidR="00F905E1" w:rsidRPr="007527C4">
        <w:rPr>
          <w:color w:val="000000" w:themeColor="text1"/>
        </w:rPr>
        <w:t xml:space="preserve">or </w:t>
      </w:r>
      <w:r w:rsidR="008D77CB" w:rsidRPr="007527C4">
        <w:rPr>
          <w:color w:val="000000" w:themeColor="text1"/>
        </w:rPr>
        <w:t xml:space="preserve">by boat (often with infrequently scheduled trips </w:t>
      </w:r>
      <w:r w:rsidR="0054197A" w:rsidRPr="007527C4">
        <w:rPr>
          <w:color w:val="000000" w:themeColor="text1"/>
        </w:rPr>
        <w:t xml:space="preserve">and </w:t>
      </w:r>
      <w:r w:rsidR="008D77CB" w:rsidRPr="007527C4">
        <w:rPr>
          <w:color w:val="000000" w:themeColor="text1"/>
        </w:rPr>
        <w:t xml:space="preserve">also dependent </w:t>
      </w:r>
      <w:r w:rsidR="0054197A" w:rsidRPr="007527C4">
        <w:rPr>
          <w:color w:val="000000" w:themeColor="text1"/>
        </w:rPr>
        <w:t xml:space="preserve">on </w:t>
      </w:r>
      <w:r w:rsidR="008D77CB" w:rsidRPr="007527C4">
        <w:rPr>
          <w:color w:val="000000" w:themeColor="text1"/>
        </w:rPr>
        <w:t>good weather conditions)</w:t>
      </w:r>
      <w:r w:rsidR="0051319C" w:rsidRPr="007527C4">
        <w:rPr>
          <w:color w:val="000000" w:themeColor="text1"/>
        </w:rPr>
        <w:t>, travel time within and between sites will be time consuming</w:t>
      </w:r>
      <w:r w:rsidR="00F905E1" w:rsidRPr="007527C4">
        <w:rPr>
          <w:color w:val="000000" w:themeColor="text1"/>
        </w:rPr>
        <w:t>.</w:t>
      </w:r>
    </w:p>
    <w:p w:rsidR="00F905E1" w:rsidRPr="007527C4" w:rsidRDefault="00F905E1" w:rsidP="0042721B">
      <w:pPr>
        <w:pStyle w:val="Bodytextvcap"/>
        <w:rPr>
          <w:color w:val="000000" w:themeColor="text1"/>
        </w:rPr>
      </w:pPr>
      <w:r w:rsidRPr="007527C4">
        <w:rPr>
          <w:color w:val="000000" w:themeColor="text1"/>
        </w:rPr>
        <w:t>The V</w:t>
      </w:r>
      <w:r w:rsidR="00B8221A" w:rsidRPr="007527C4">
        <w:rPr>
          <w:color w:val="000000" w:themeColor="text1"/>
        </w:rPr>
        <w:t>-</w:t>
      </w:r>
      <w:r w:rsidRPr="007527C4">
        <w:rPr>
          <w:color w:val="000000" w:themeColor="text1"/>
        </w:rPr>
        <w:t xml:space="preserve">CAP design </w:t>
      </w:r>
      <w:r w:rsidR="008D77CB" w:rsidRPr="007527C4">
        <w:rPr>
          <w:color w:val="000000" w:themeColor="text1"/>
        </w:rPr>
        <w:t xml:space="preserve">will </w:t>
      </w:r>
      <w:r w:rsidR="00B8221A" w:rsidRPr="007527C4">
        <w:rPr>
          <w:color w:val="000000" w:themeColor="text1"/>
        </w:rPr>
        <w:t>address this risk through a number of measure</w:t>
      </w:r>
      <w:r w:rsidR="008D77CB" w:rsidRPr="007527C4">
        <w:rPr>
          <w:color w:val="000000" w:themeColor="text1"/>
        </w:rPr>
        <w:t>s</w:t>
      </w:r>
      <w:r w:rsidR="00B8221A" w:rsidRPr="007527C4">
        <w:rPr>
          <w:color w:val="000000" w:themeColor="text1"/>
        </w:rPr>
        <w:t xml:space="preserve"> including</w:t>
      </w:r>
      <w:r w:rsidR="008D77CB" w:rsidRPr="007527C4">
        <w:rPr>
          <w:color w:val="000000" w:themeColor="text1"/>
        </w:rPr>
        <w:t>:</w:t>
      </w:r>
      <w:r w:rsidR="00B8221A" w:rsidRPr="007527C4">
        <w:rPr>
          <w:color w:val="000000" w:themeColor="text1"/>
        </w:rPr>
        <w:t xml:space="preserve"> </w:t>
      </w:r>
      <w:r w:rsidR="008D77CB" w:rsidRPr="007527C4">
        <w:rPr>
          <w:color w:val="000000" w:themeColor="text1"/>
        </w:rPr>
        <w:t xml:space="preserve">the placement of </w:t>
      </w:r>
      <w:r w:rsidR="00B8221A" w:rsidRPr="007527C4">
        <w:rPr>
          <w:color w:val="000000" w:themeColor="text1"/>
        </w:rPr>
        <w:t>permanent staff in field offices</w:t>
      </w:r>
      <w:r w:rsidR="008D77CB" w:rsidRPr="007527C4">
        <w:rPr>
          <w:color w:val="000000" w:themeColor="text1"/>
        </w:rPr>
        <w:t xml:space="preserve">; </w:t>
      </w:r>
      <w:r w:rsidR="00B8221A" w:rsidRPr="007527C4">
        <w:rPr>
          <w:color w:val="000000" w:themeColor="text1"/>
        </w:rPr>
        <w:t xml:space="preserve">ensuring </w:t>
      </w:r>
      <w:r w:rsidR="008D77CB" w:rsidRPr="007527C4">
        <w:rPr>
          <w:color w:val="000000" w:themeColor="text1"/>
        </w:rPr>
        <w:t xml:space="preserve">project </w:t>
      </w:r>
      <w:r w:rsidR="009D243B" w:rsidRPr="007527C4">
        <w:rPr>
          <w:color w:val="000000" w:themeColor="text1"/>
        </w:rPr>
        <w:t xml:space="preserve">field </w:t>
      </w:r>
      <w:r w:rsidR="008D77CB" w:rsidRPr="007527C4">
        <w:rPr>
          <w:color w:val="000000" w:themeColor="text1"/>
        </w:rPr>
        <w:t xml:space="preserve">staff receive </w:t>
      </w:r>
      <w:r w:rsidR="00B8221A" w:rsidRPr="007527C4">
        <w:rPr>
          <w:color w:val="000000" w:themeColor="text1"/>
        </w:rPr>
        <w:t xml:space="preserve">comprehensive training in project </w:t>
      </w:r>
      <w:r w:rsidR="008D77CB" w:rsidRPr="007527C4">
        <w:rPr>
          <w:color w:val="000000" w:themeColor="text1"/>
        </w:rPr>
        <w:t>planning</w:t>
      </w:r>
      <w:r w:rsidR="0054197A" w:rsidRPr="007527C4">
        <w:rPr>
          <w:color w:val="000000" w:themeColor="text1"/>
        </w:rPr>
        <w:t xml:space="preserve"> and</w:t>
      </w:r>
      <w:r w:rsidR="008D77CB" w:rsidRPr="007527C4">
        <w:rPr>
          <w:color w:val="000000" w:themeColor="text1"/>
        </w:rPr>
        <w:t xml:space="preserve"> </w:t>
      </w:r>
      <w:r w:rsidR="00B8221A" w:rsidRPr="007527C4">
        <w:rPr>
          <w:color w:val="000000" w:themeColor="text1"/>
        </w:rPr>
        <w:t>management</w:t>
      </w:r>
      <w:r w:rsidR="008D77CB" w:rsidRPr="007527C4">
        <w:rPr>
          <w:color w:val="000000" w:themeColor="text1"/>
        </w:rPr>
        <w:t xml:space="preserve">; </w:t>
      </w:r>
      <w:r w:rsidR="00AB2ADA" w:rsidRPr="007527C4">
        <w:rPr>
          <w:color w:val="000000" w:themeColor="text1"/>
        </w:rPr>
        <w:t xml:space="preserve">conducting </w:t>
      </w:r>
      <w:r w:rsidR="00B8221A" w:rsidRPr="007527C4">
        <w:rPr>
          <w:color w:val="000000" w:themeColor="text1"/>
        </w:rPr>
        <w:t>comprehensive annual work planning processes</w:t>
      </w:r>
      <w:r w:rsidR="0054197A" w:rsidRPr="007527C4">
        <w:rPr>
          <w:color w:val="000000" w:themeColor="text1"/>
        </w:rPr>
        <w:t>;</w:t>
      </w:r>
      <w:r w:rsidR="00B8221A" w:rsidRPr="007527C4">
        <w:rPr>
          <w:color w:val="000000" w:themeColor="text1"/>
        </w:rPr>
        <w:t xml:space="preserve"> and ensuring </w:t>
      </w:r>
      <w:r w:rsidR="0054197A" w:rsidRPr="007527C4">
        <w:rPr>
          <w:color w:val="000000" w:themeColor="text1"/>
        </w:rPr>
        <w:t xml:space="preserve">that </w:t>
      </w:r>
      <w:r w:rsidR="00AB2ADA" w:rsidRPr="007527C4">
        <w:rPr>
          <w:color w:val="000000" w:themeColor="text1"/>
        </w:rPr>
        <w:t xml:space="preserve">each </w:t>
      </w:r>
      <w:r w:rsidR="00B8221A" w:rsidRPr="007527C4">
        <w:rPr>
          <w:color w:val="000000" w:themeColor="text1"/>
        </w:rPr>
        <w:t xml:space="preserve">field site has </w:t>
      </w:r>
      <w:r w:rsidR="00AB2ADA" w:rsidRPr="007527C4">
        <w:rPr>
          <w:color w:val="000000" w:themeColor="text1"/>
        </w:rPr>
        <w:t>the best possible</w:t>
      </w:r>
      <w:r w:rsidR="00B8221A" w:rsidRPr="007527C4">
        <w:rPr>
          <w:color w:val="000000" w:themeColor="text1"/>
        </w:rPr>
        <w:t xml:space="preserve"> communication </w:t>
      </w:r>
      <w:r w:rsidR="00AB2ADA" w:rsidRPr="007527C4">
        <w:rPr>
          <w:color w:val="000000" w:themeColor="text1"/>
        </w:rPr>
        <w:t xml:space="preserve">system </w:t>
      </w:r>
      <w:r w:rsidR="0054197A" w:rsidRPr="007527C4">
        <w:rPr>
          <w:color w:val="000000" w:themeColor="text1"/>
        </w:rPr>
        <w:t>available including a good connection</w:t>
      </w:r>
      <w:r w:rsidR="00AB2ADA" w:rsidRPr="007527C4">
        <w:rPr>
          <w:color w:val="000000" w:themeColor="text1"/>
        </w:rPr>
        <w:t xml:space="preserve"> to the</w:t>
      </w:r>
      <w:r w:rsidR="00B8221A" w:rsidRPr="007527C4">
        <w:rPr>
          <w:color w:val="000000" w:themeColor="text1"/>
        </w:rPr>
        <w:t xml:space="preserve"> </w:t>
      </w:r>
      <w:r w:rsidR="00AB2ADA" w:rsidRPr="007527C4">
        <w:rPr>
          <w:color w:val="000000" w:themeColor="text1"/>
        </w:rPr>
        <w:t xml:space="preserve">National </w:t>
      </w:r>
      <w:r w:rsidR="00B8221A" w:rsidRPr="007527C4">
        <w:rPr>
          <w:color w:val="000000" w:themeColor="text1"/>
        </w:rPr>
        <w:t xml:space="preserve">V-CAP </w:t>
      </w:r>
      <w:r w:rsidR="0054197A" w:rsidRPr="007527C4">
        <w:rPr>
          <w:color w:val="000000" w:themeColor="text1"/>
        </w:rPr>
        <w:t>O</w:t>
      </w:r>
      <w:r w:rsidR="00B8221A" w:rsidRPr="007527C4">
        <w:rPr>
          <w:color w:val="000000" w:themeColor="text1"/>
        </w:rPr>
        <w:t xml:space="preserve">ffice. Comprehensive field monitoring visits will </w:t>
      </w:r>
      <w:r w:rsidR="002A6B47" w:rsidRPr="007527C4">
        <w:rPr>
          <w:color w:val="000000" w:themeColor="text1"/>
        </w:rPr>
        <w:t>also ensure</w:t>
      </w:r>
      <w:r w:rsidR="00B8221A" w:rsidRPr="007527C4">
        <w:rPr>
          <w:color w:val="000000" w:themeColor="text1"/>
        </w:rPr>
        <w:t xml:space="preserve"> high quality delivery of the V-CAP</w:t>
      </w:r>
      <w:r w:rsidR="002A6B47" w:rsidRPr="007527C4">
        <w:rPr>
          <w:color w:val="000000" w:themeColor="text1"/>
        </w:rPr>
        <w:t xml:space="preserve"> </w:t>
      </w:r>
      <w:r w:rsidR="00933744">
        <w:rPr>
          <w:color w:val="000000" w:themeColor="text1"/>
        </w:rPr>
        <w:t>program</w:t>
      </w:r>
      <w:r w:rsidR="00B8221A" w:rsidRPr="007527C4">
        <w:rPr>
          <w:color w:val="000000" w:themeColor="text1"/>
        </w:rPr>
        <w:t>. In addition, INGOs wi</w:t>
      </w:r>
      <w:r w:rsidR="002A6B47" w:rsidRPr="007527C4">
        <w:rPr>
          <w:color w:val="000000" w:themeColor="text1"/>
        </w:rPr>
        <w:t xml:space="preserve">th a proven track record and previous experience in particular geographic areas will be </w:t>
      </w:r>
      <w:r w:rsidR="00B8221A" w:rsidRPr="007527C4">
        <w:rPr>
          <w:color w:val="000000" w:themeColor="text1"/>
        </w:rPr>
        <w:t xml:space="preserve">contracted to deliver support services in </w:t>
      </w:r>
      <w:r w:rsidR="002A6B47" w:rsidRPr="007527C4">
        <w:rPr>
          <w:color w:val="000000" w:themeColor="text1"/>
        </w:rPr>
        <w:t xml:space="preserve">hard-to-serve </w:t>
      </w:r>
      <w:r w:rsidR="00B8221A" w:rsidRPr="007527C4">
        <w:rPr>
          <w:color w:val="000000" w:themeColor="text1"/>
        </w:rPr>
        <w:t xml:space="preserve">sites. </w:t>
      </w:r>
    </w:p>
    <w:p w:rsidR="00D13CDF" w:rsidRPr="007527C4" w:rsidRDefault="007D2D7F" w:rsidP="0042721B">
      <w:pPr>
        <w:pStyle w:val="Bodytextvcap"/>
        <w:rPr>
          <w:color w:val="000000" w:themeColor="text1"/>
        </w:rPr>
      </w:pPr>
      <w:r w:rsidRPr="007527C4">
        <w:rPr>
          <w:color w:val="000000" w:themeColor="text1"/>
        </w:rPr>
        <w:t>An additional</w:t>
      </w:r>
      <w:r w:rsidR="00B8221A" w:rsidRPr="007527C4">
        <w:rPr>
          <w:color w:val="000000" w:themeColor="text1"/>
        </w:rPr>
        <w:t xml:space="preserve"> ris</w:t>
      </w:r>
      <w:r w:rsidR="009112F7" w:rsidRPr="007527C4">
        <w:rPr>
          <w:color w:val="000000" w:themeColor="text1"/>
        </w:rPr>
        <w:t xml:space="preserve">k involves the need to </w:t>
      </w:r>
      <w:r w:rsidR="00B8221A" w:rsidRPr="007527C4">
        <w:rPr>
          <w:color w:val="000000" w:themeColor="text1"/>
        </w:rPr>
        <w:t xml:space="preserve">ensure </w:t>
      </w:r>
      <w:r w:rsidR="009112F7" w:rsidRPr="007527C4">
        <w:rPr>
          <w:color w:val="000000" w:themeColor="text1"/>
        </w:rPr>
        <w:t xml:space="preserve">that </w:t>
      </w:r>
      <w:r w:rsidR="00B8221A" w:rsidRPr="007527C4">
        <w:rPr>
          <w:color w:val="000000" w:themeColor="text1"/>
        </w:rPr>
        <w:t xml:space="preserve">V-CAP </w:t>
      </w:r>
      <w:r w:rsidR="009112F7" w:rsidRPr="007527C4">
        <w:rPr>
          <w:color w:val="000000" w:themeColor="text1"/>
        </w:rPr>
        <w:t xml:space="preserve">can </w:t>
      </w:r>
      <w:r w:rsidR="00B8221A" w:rsidRPr="007527C4">
        <w:rPr>
          <w:color w:val="000000" w:themeColor="text1"/>
        </w:rPr>
        <w:t>meet its</w:t>
      </w:r>
      <w:r w:rsidR="009112F7" w:rsidRPr="007527C4">
        <w:rPr>
          <w:color w:val="000000" w:themeColor="text1"/>
        </w:rPr>
        <w:t>’</w:t>
      </w:r>
      <w:r w:rsidR="00B8221A" w:rsidRPr="007527C4">
        <w:rPr>
          <w:color w:val="000000" w:themeColor="text1"/>
        </w:rPr>
        <w:t xml:space="preserve"> </w:t>
      </w:r>
      <w:r w:rsidR="009112F7" w:rsidRPr="007527C4">
        <w:rPr>
          <w:color w:val="000000" w:themeColor="text1"/>
        </w:rPr>
        <w:t xml:space="preserve">aims and </w:t>
      </w:r>
      <w:r w:rsidR="00B8221A" w:rsidRPr="007527C4">
        <w:rPr>
          <w:color w:val="000000" w:themeColor="text1"/>
        </w:rPr>
        <w:t xml:space="preserve">objectives </w:t>
      </w:r>
      <w:r w:rsidR="009112F7" w:rsidRPr="007527C4">
        <w:rPr>
          <w:color w:val="000000" w:themeColor="text1"/>
        </w:rPr>
        <w:t xml:space="preserve">given existing </w:t>
      </w:r>
      <w:r w:rsidR="00B8221A" w:rsidRPr="007527C4">
        <w:rPr>
          <w:color w:val="000000" w:themeColor="text1"/>
        </w:rPr>
        <w:t xml:space="preserve">national and provincial government capacity constraints. There are </w:t>
      </w:r>
      <w:r w:rsidR="009112F7" w:rsidRPr="007527C4">
        <w:rPr>
          <w:color w:val="000000" w:themeColor="text1"/>
        </w:rPr>
        <w:t xml:space="preserve">a </w:t>
      </w:r>
      <w:r w:rsidR="00B8221A" w:rsidRPr="007527C4">
        <w:rPr>
          <w:color w:val="000000" w:themeColor="text1"/>
        </w:rPr>
        <w:t xml:space="preserve">limited number of </w:t>
      </w:r>
      <w:r w:rsidR="009112F7" w:rsidRPr="007527C4">
        <w:rPr>
          <w:color w:val="000000" w:themeColor="text1"/>
        </w:rPr>
        <w:t xml:space="preserve">civil servants </w:t>
      </w:r>
      <w:r w:rsidR="00EB45DB" w:rsidRPr="007527C4">
        <w:rPr>
          <w:color w:val="000000" w:themeColor="text1"/>
        </w:rPr>
        <w:t xml:space="preserve">who are </w:t>
      </w:r>
      <w:r w:rsidR="009112F7" w:rsidRPr="007527C4">
        <w:rPr>
          <w:color w:val="000000" w:themeColor="text1"/>
        </w:rPr>
        <w:t>ke</w:t>
      </w:r>
      <w:r w:rsidR="00EB45DB" w:rsidRPr="007527C4">
        <w:rPr>
          <w:color w:val="000000" w:themeColor="text1"/>
        </w:rPr>
        <w:t>e</w:t>
      </w:r>
      <w:r w:rsidR="009112F7" w:rsidRPr="007527C4">
        <w:rPr>
          <w:color w:val="000000" w:themeColor="text1"/>
        </w:rPr>
        <w:t>n to</w:t>
      </w:r>
      <w:r w:rsidR="00B8221A" w:rsidRPr="007527C4">
        <w:rPr>
          <w:color w:val="000000" w:themeColor="text1"/>
        </w:rPr>
        <w:t xml:space="preserve"> deliver government services to </w:t>
      </w:r>
      <w:r w:rsidR="009112F7" w:rsidRPr="007527C4">
        <w:rPr>
          <w:color w:val="000000" w:themeColor="text1"/>
        </w:rPr>
        <w:t xml:space="preserve">isolated communities and the significant financial resource constraints </w:t>
      </w:r>
      <w:r w:rsidR="00EB45DB" w:rsidRPr="007527C4">
        <w:rPr>
          <w:color w:val="000000" w:themeColor="text1"/>
        </w:rPr>
        <w:t>facing most</w:t>
      </w:r>
      <w:r w:rsidR="009112F7" w:rsidRPr="007527C4">
        <w:rPr>
          <w:color w:val="000000" w:themeColor="text1"/>
        </w:rPr>
        <w:t xml:space="preserve"> government agencies </w:t>
      </w:r>
      <w:r w:rsidR="00EB45DB" w:rsidRPr="007527C4">
        <w:rPr>
          <w:color w:val="000000" w:themeColor="text1"/>
        </w:rPr>
        <w:t>further</w:t>
      </w:r>
      <w:r w:rsidR="009112F7" w:rsidRPr="007527C4">
        <w:rPr>
          <w:color w:val="000000" w:themeColor="text1"/>
        </w:rPr>
        <w:t xml:space="preserve"> </w:t>
      </w:r>
      <w:r w:rsidR="00EB45DB" w:rsidRPr="007527C4">
        <w:rPr>
          <w:color w:val="000000" w:themeColor="text1"/>
        </w:rPr>
        <w:t>impede</w:t>
      </w:r>
      <w:r w:rsidR="009112F7" w:rsidRPr="007527C4">
        <w:rPr>
          <w:color w:val="000000" w:themeColor="text1"/>
        </w:rPr>
        <w:t xml:space="preserve"> effective </w:t>
      </w:r>
      <w:r w:rsidR="00EB45DB" w:rsidRPr="007527C4">
        <w:rPr>
          <w:color w:val="000000" w:themeColor="text1"/>
        </w:rPr>
        <w:t xml:space="preserve">field </w:t>
      </w:r>
      <w:r w:rsidR="009112F7" w:rsidRPr="007527C4">
        <w:rPr>
          <w:color w:val="000000" w:themeColor="text1"/>
        </w:rPr>
        <w:t>work</w:t>
      </w:r>
      <w:r w:rsidR="00B8221A" w:rsidRPr="007527C4">
        <w:rPr>
          <w:color w:val="000000" w:themeColor="text1"/>
        </w:rPr>
        <w:t xml:space="preserve">. </w:t>
      </w:r>
      <w:r w:rsidR="009112F7" w:rsidRPr="007527C4">
        <w:rPr>
          <w:color w:val="000000" w:themeColor="text1"/>
        </w:rPr>
        <w:t>As such, f</w:t>
      </w:r>
      <w:r w:rsidR="00B8221A" w:rsidRPr="007527C4">
        <w:rPr>
          <w:color w:val="000000" w:themeColor="text1"/>
        </w:rPr>
        <w:t xml:space="preserve">ormal </w:t>
      </w:r>
      <w:r w:rsidR="00A77873" w:rsidRPr="007527C4">
        <w:rPr>
          <w:color w:val="000000" w:themeColor="text1"/>
        </w:rPr>
        <w:t xml:space="preserve">agreements and work plans </w:t>
      </w:r>
      <w:r w:rsidR="00B8221A" w:rsidRPr="007527C4">
        <w:rPr>
          <w:color w:val="000000" w:themeColor="text1"/>
        </w:rPr>
        <w:t>will be developed with key government partne</w:t>
      </w:r>
      <w:r w:rsidR="00463B38" w:rsidRPr="007527C4">
        <w:rPr>
          <w:color w:val="000000" w:themeColor="text1"/>
        </w:rPr>
        <w:t xml:space="preserve">rs including DOF, DOE, DLA, DOA and PWD to deliver </w:t>
      </w:r>
      <w:r w:rsidR="009112F7" w:rsidRPr="007527C4">
        <w:rPr>
          <w:color w:val="000000" w:themeColor="text1"/>
        </w:rPr>
        <w:t xml:space="preserve">on </w:t>
      </w:r>
      <w:r w:rsidR="00463B38" w:rsidRPr="007527C4">
        <w:rPr>
          <w:color w:val="000000" w:themeColor="text1"/>
        </w:rPr>
        <w:t xml:space="preserve">specific </w:t>
      </w:r>
      <w:r w:rsidR="009112F7" w:rsidRPr="007527C4">
        <w:rPr>
          <w:color w:val="000000" w:themeColor="text1"/>
        </w:rPr>
        <w:t xml:space="preserve">project </w:t>
      </w:r>
      <w:r w:rsidR="00463B38" w:rsidRPr="007527C4">
        <w:rPr>
          <w:color w:val="000000" w:themeColor="text1"/>
        </w:rPr>
        <w:t xml:space="preserve">outputs. A monitoring and evaluation plan will </w:t>
      </w:r>
      <w:r w:rsidR="009112F7" w:rsidRPr="007527C4">
        <w:rPr>
          <w:color w:val="000000" w:themeColor="text1"/>
        </w:rPr>
        <w:t xml:space="preserve">also </w:t>
      </w:r>
      <w:r w:rsidR="00463B38" w:rsidRPr="007527C4">
        <w:rPr>
          <w:color w:val="000000" w:themeColor="text1"/>
        </w:rPr>
        <w:t>be developed</w:t>
      </w:r>
      <w:r w:rsidR="00A77873" w:rsidRPr="007527C4">
        <w:rPr>
          <w:color w:val="000000" w:themeColor="text1"/>
        </w:rPr>
        <w:t xml:space="preserve"> (and agreed by </w:t>
      </w:r>
      <w:r w:rsidR="00FB3EFA" w:rsidRPr="007527C4">
        <w:rPr>
          <w:color w:val="000000" w:themeColor="text1"/>
        </w:rPr>
        <w:t xml:space="preserve">all </w:t>
      </w:r>
      <w:r w:rsidR="00A77873" w:rsidRPr="007527C4">
        <w:rPr>
          <w:color w:val="000000" w:themeColor="text1"/>
        </w:rPr>
        <w:t>implementation partners)</w:t>
      </w:r>
      <w:r w:rsidR="00463B38" w:rsidRPr="007527C4">
        <w:rPr>
          <w:color w:val="000000" w:themeColor="text1"/>
        </w:rPr>
        <w:t xml:space="preserve"> to </w:t>
      </w:r>
      <w:r w:rsidR="00A77873" w:rsidRPr="007527C4">
        <w:rPr>
          <w:color w:val="000000" w:themeColor="text1"/>
        </w:rPr>
        <w:t>ensure systematic</w:t>
      </w:r>
      <w:r w:rsidR="009112F7" w:rsidRPr="007527C4">
        <w:rPr>
          <w:color w:val="000000" w:themeColor="text1"/>
        </w:rPr>
        <w:t xml:space="preserve"> assess</w:t>
      </w:r>
      <w:r w:rsidR="00A77873" w:rsidRPr="007527C4">
        <w:rPr>
          <w:color w:val="000000" w:themeColor="text1"/>
        </w:rPr>
        <w:t>ment of</w:t>
      </w:r>
      <w:r w:rsidR="009112F7" w:rsidRPr="007527C4">
        <w:rPr>
          <w:color w:val="000000" w:themeColor="text1"/>
        </w:rPr>
        <w:t xml:space="preserve"> these</w:t>
      </w:r>
      <w:r w:rsidR="00463B38" w:rsidRPr="007527C4">
        <w:rPr>
          <w:color w:val="000000" w:themeColor="text1"/>
        </w:rPr>
        <w:t xml:space="preserve"> </w:t>
      </w:r>
      <w:r w:rsidR="00A77873" w:rsidRPr="007527C4">
        <w:rPr>
          <w:color w:val="000000" w:themeColor="text1"/>
        </w:rPr>
        <w:t>arrangements</w:t>
      </w:r>
      <w:r w:rsidR="00463B38" w:rsidRPr="007527C4">
        <w:rPr>
          <w:color w:val="000000" w:themeColor="text1"/>
        </w:rPr>
        <w:t xml:space="preserve">. </w:t>
      </w:r>
    </w:p>
    <w:p w:rsidR="00900382" w:rsidRPr="007527C4" w:rsidRDefault="00C31058" w:rsidP="0042721B">
      <w:pPr>
        <w:pStyle w:val="Bodytextvcap"/>
        <w:rPr>
          <w:rFonts w:ascii="Arial Narrow" w:hAnsi="Arial Narrow"/>
          <w:b/>
          <w:bCs/>
          <w:color w:val="000000" w:themeColor="text1"/>
        </w:rPr>
      </w:pPr>
      <w:r w:rsidRPr="007527C4">
        <w:rPr>
          <w:color w:val="000000" w:themeColor="text1"/>
        </w:rPr>
        <w:t xml:space="preserve">Lack of government capacity will be addressed by appointing project-funded </w:t>
      </w:r>
      <w:r w:rsidR="007D2D7F" w:rsidRPr="007527C4">
        <w:rPr>
          <w:color w:val="000000" w:themeColor="text1"/>
        </w:rPr>
        <w:t>Field Officer</w:t>
      </w:r>
      <w:r w:rsidR="009D243B" w:rsidRPr="007527C4">
        <w:rPr>
          <w:color w:val="000000" w:themeColor="text1"/>
        </w:rPr>
        <w:t xml:space="preserve"> as well as </w:t>
      </w:r>
      <w:r w:rsidR="007D2D7F" w:rsidRPr="007527C4">
        <w:rPr>
          <w:color w:val="000000" w:themeColor="text1"/>
        </w:rPr>
        <w:t>other</w:t>
      </w:r>
      <w:r w:rsidRPr="007527C4">
        <w:rPr>
          <w:color w:val="000000" w:themeColor="text1"/>
        </w:rPr>
        <w:t xml:space="preserve"> Technical Advisors. In addition, INGOs will be contracted to deliver specific components of the project and provide institutional</w:t>
      </w:r>
      <w:r w:rsidR="00463B38" w:rsidRPr="007527C4">
        <w:rPr>
          <w:color w:val="000000" w:themeColor="text1"/>
        </w:rPr>
        <w:t xml:space="preserve"> support to communities, </w:t>
      </w:r>
      <w:r w:rsidR="00D00862" w:rsidRPr="007527C4">
        <w:rPr>
          <w:color w:val="000000" w:themeColor="text1"/>
        </w:rPr>
        <w:t xml:space="preserve">area councils </w:t>
      </w:r>
      <w:r w:rsidR="00463B38" w:rsidRPr="007527C4">
        <w:rPr>
          <w:color w:val="000000" w:themeColor="text1"/>
        </w:rPr>
        <w:t xml:space="preserve">and </w:t>
      </w:r>
      <w:r w:rsidR="00BB46DD" w:rsidRPr="007527C4">
        <w:rPr>
          <w:color w:val="000000" w:themeColor="text1"/>
        </w:rPr>
        <w:t>p</w:t>
      </w:r>
      <w:r w:rsidR="00463B38" w:rsidRPr="007527C4">
        <w:rPr>
          <w:color w:val="000000" w:themeColor="text1"/>
        </w:rPr>
        <w:t>rovincial government</w:t>
      </w:r>
      <w:r w:rsidR="00BB46DD" w:rsidRPr="007527C4">
        <w:rPr>
          <w:color w:val="000000" w:themeColor="text1"/>
        </w:rPr>
        <w:t>s as needed</w:t>
      </w:r>
      <w:r w:rsidR="00463B38" w:rsidRPr="007527C4">
        <w:rPr>
          <w:color w:val="000000" w:themeColor="text1"/>
        </w:rPr>
        <w:t xml:space="preserve">. </w:t>
      </w:r>
      <w:r w:rsidR="00D00862" w:rsidRPr="007527C4">
        <w:rPr>
          <w:color w:val="000000" w:themeColor="text1"/>
        </w:rPr>
        <w:t xml:space="preserve"> </w:t>
      </w:r>
      <w:r w:rsidR="00BB46DD" w:rsidRPr="007527C4">
        <w:rPr>
          <w:color w:val="000000" w:themeColor="text1"/>
        </w:rPr>
        <w:t xml:space="preserve">INGOs </w:t>
      </w:r>
      <w:r w:rsidR="00D00862" w:rsidRPr="007527C4">
        <w:rPr>
          <w:color w:val="000000" w:themeColor="text1"/>
        </w:rPr>
        <w:t>will</w:t>
      </w:r>
      <w:r w:rsidR="00463B38" w:rsidRPr="007527C4">
        <w:rPr>
          <w:color w:val="000000" w:themeColor="text1"/>
        </w:rPr>
        <w:t xml:space="preserve"> </w:t>
      </w:r>
      <w:r w:rsidR="007F3609" w:rsidRPr="007527C4">
        <w:rPr>
          <w:color w:val="000000" w:themeColor="text1"/>
        </w:rPr>
        <w:t xml:space="preserve">be </w:t>
      </w:r>
      <w:r w:rsidR="009D243B" w:rsidRPr="007527C4">
        <w:rPr>
          <w:color w:val="000000" w:themeColor="text1"/>
        </w:rPr>
        <w:t xml:space="preserve">directly </w:t>
      </w:r>
      <w:r w:rsidR="007F3609" w:rsidRPr="007527C4">
        <w:rPr>
          <w:color w:val="000000" w:themeColor="text1"/>
        </w:rPr>
        <w:t xml:space="preserve">contracted to conduct </w:t>
      </w:r>
      <w:r w:rsidR="00D00862" w:rsidRPr="007527C4">
        <w:rPr>
          <w:color w:val="000000" w:themeColor="text1"/>
        </w:rPr>
        <w:t>one or more of</w:t>
      </w:r>
      <w:r w:rsidR="00BB46DD" w:rsidRPr="007527C4">
        <w:rPr>
          <w:color w:val="000000" w:themeColor="text1"/>
        </w:rPr>
        <w:t xml:space="preserve"> following </w:t>
      </w:r>
      <w:r w:rsidR="00900382" w:rsidRPr="007527C4">
        <w:rPr>
          <w:color w:val="000000" w:themeColor="text1"/>
        </w:rPr>
        <w:t>tasks</w:t>
      </w:r>
      <w:r w:rsidR="00D00862" w:rsidRPr="007527C4">
        <w:rPr>
          <w:color w:val="000000" w:themeColor="text1"/>
        </w:rPr>
        <w:t xml:space="preserve"> in particular sites</w:t>
      </w:r>
      <w:r w:rsidR="00BB46DD" w:rsidRPr="007527C4">
        <w:rPr>
          <w:color w:val="000000" w:themeColor="text1"/>
        </w:rPr>
        <w:t>;</w:t>
      </w:r>
      <w:r w:rsidR="00463B38" w:rsidRPr="007527C4">
        <w:rPr>
          <w:color w:val="000000" w:themeColor="text1"/>
        </w:rPr>
        <w:t xml:space="preserve"> </w:t>
      </w:r>
      <w:r w:rsidR="00900382" w:rsidRPr="007527C4">
        <w:rPr>
          <w:color w:val="000000" w:themeColor="text1"/>
        </w:rPr>
        <w:t xml:space="preserve">carry out </w:t>
      </w:r>
      <w:r w:rsidR="00463B38" w:rsidRPr="007527C4">
        <w:rPr>
          <w:color w:val="000000" w:themeColor="text1"/>
        </w:rPr>
        <w:t xml:space="preserve">vulnerability </w:t>
      </w:r>
      <w:r w:rsidR="00BC39CD" w:rsidRPr="007527C4">
        <w:rPr>
          <w:color w:val="000000" w:themeColor="text1"/>
        </w:rPr>
        <w:t>assessments</w:t>
      </w:r>
      <w:r w:rsidR="00900382" w:rsidRPr="007527C4">
        <w:rPr>
          <w:color w:val="000000" w:themeColor="text1"/>
        </w:rPr>
        <w:t>;</w:t>
      </w:r>
      <w:r w:rsidR="00BC39CD" w:rsidRPr="007527C4">
        <w:rPr>
          <w:color w:val="000000" w:themeColor="text1"/>
        </w:rPr>
        <w:t xml:space="preserve"> </w:t>
      </w:r>
      <w:r w:rsidR="00900382" w:rsidRPr="007527C4">
        <w:rPr>
          <w:color w:val="000000" w:themeColor="text1"/>
        </w:rPr>
        <w:t xml:space="preserve">assist in the </w:t>
      </w:r>
      <w:r w:rsidR="00BC39CD" w:rsidRPr="007527C4">
        <w:rPr>
          <w:color w:val="000000" w:themeColor="text1"/>
        </w:rPr>
        <w:t>develop</w:t>
      </w:r>
      <w:r w:rsidR="00900382" w:rsidRPr="007527C4">
        <w:rPr>
          <w:color w:val="000000" w:themeColor="text1"/>
        </w:rPr>
        <w:t>ment</w:t>
      </w:r>
      <w:r w:rsidR="00BC39CD" w:rsidRPr="007527C4">
        <w:rPr>
          <w:color w:val="000000" w:themeColor="text1"/>
        </w:rPr>
        <w:t xml:space="preserve"> and implementation of community climate change adaptation plans (CCA-Plans) </w:t>
      </w:r>
      <w:r w:rsidR="00900382" w:rsidRPr="007527C4">
        <w:rPr>
          <w:color w:val="000000" w:themeColor="text1"/>
        </w:rPr>
        <w:t>and/or</w:t>
      </w:r>
      <w:r w:rsidR="00BC39CD" w:rsidRPr="007527C4">
        <w:rPr>
          <w:color w:val="000000" w:themeColor="text1"/>
        </w:rPr>
        <w:t xml:space="preserve"> </w:t>
      </w:r>
      <w:r w:rsidR="00B717B7" w:rsidRPr="007527C4">
        <w:rPr>
          <w:color w:val="000000" w:themeColor="text1"/>
        </w:rPr>
        <w:t xml:space="preserve">delivery of </w:t>
      </w:r>
      <w:r w:rsidR="00BC39CD" w:rsidRPr="007527C4">
        <w:rPr>
          <w:color w:val="000000" w:themeColor="text1"/>
        </w:rPr>
        <w:t>specific</w:t>
      </w:r>
      <w:r w:rsidR="00900382" w:rsidRPr="007527C4">
        <w:rPr>
          <w:color w:val="000000" w:themeColor="text1"/>
        </w:rPr>
        <w:t xml:space="preserve"> project</w:t>
      </w:r>
      <w:r w:rsidR="00BC39CD" w:rsidRPr="007527C4">
        <w:rPr>
          <w:color w:val="000000" w:themeColor="text1"/>
        </w:rPr>
        <w:t xml:space="preserve"> components </w:t>
      </w:r>
      <w:r w:rsidR="00D00862" w:rsidRPr="007527C4">
        <w:rPr>
          <w:color w:val="000000" w:themeColor="text1"/>
        </w:rPr>
        <w:t>such as</w:t>
      </w:r>
      <w:r w:rsidR="00BC39CD" w:rsidRPr="007527C4">
        <w:rPr>
          <w:color w:val="000000" w:themeColor="text1"/>
        </w:rPr>
        <w:t xml:space="preserve"> DRR, MPAs, agriculture extension</w:t>
      </w:r>
      <w:r w:rsidR="00D00862" w:rsidRPr="007527C4">
        <w:rPr>
          <w:color w:val="000000" w:themeColor="text1"/>
        </w:rPr>
        <w:t xml:space="preserve"> and </w:t>
      </w:r>
      <w:r w:rsidR="00BC39CD" w:rsidRPr="007527C4">
        <w:rPr>
          <w:color w:val="000000" w:themeColor="text1"/>
        </w:rPr>
        <w:t>WASH.</w:t>
      </w:r>
    </w:p>
    <w:p w:rsidR="00260A7E" w:rsidRPr="007527C4" w:rsidRDefault="00B717B7" w:rsidP="0042721B">
      <w:pPr>
        <w:pStyle w:val="Bodytextvcap"/>
        <w:rPr>
          <w:rFonts w:ascii="Arial Narrow" w:hAnsi="Arial Narrow"/>
          <w:b/>
          <w:bCs/>
          <w:color w:val="000000" w:themeColor="text1"/>
        </w:rPr>
      </w:pPr>
      <w:r w:rsidRPr="007527C4">
        <w:rPr>
          <w:color w:val="000000" w:themeColor="text1"/>
        </w:rPr>
        <w:t xml:space="preserve">The project will </w:t>
      </w:r>
      <w:r w:rsidR="00900382" w:rsidRPr="007527C4">
        <w:rPr>
          <w:color w:val="000000" w:themeColor="text1"/>
        </w:rPr>
        <w:t xml:space="preserve">also </w:t>
      </w:r>
      <w:r w:rsidRPr="007527C4">
        <w:rPr>
          <w:color w:val="000000" w:themeColor="text1"/>
        </w:rPr>
        <w:t xml:space="preserve">finance a </w:t>
      </w:r>
      <w:r w:rsidR="009D243B" w:rsidRPr="007527C4">
        <w:rPr>
          <w:color w:val="000000" w:themeColor="text1"/>
        </w:rPr>
        <w:t>series</w:t>
      </w:r>
      <w:r w:rsidRPr="007527C4">
        <w:rPr>
          <w:color w:val="000000" w:themeColor="text1"/>
        </w:rPr>
        <w:t xml:space="preserve"> of “Training of Trainer” events so that </w:t>
      </w:r>
      <w:r w:rsidR="00D00862" w:rsidRPr="007527C4">
        <w:rPr>
          <w:color w:val="000000" w:themeColor="text1"/>
        </w:rPr>
        <w:t xml:space="preserve">involved </w:t>
      </w:r>
      <w:r w:rsidRPr="007527C4">
        <w:rPr>
          <w:color w:val="000000" w:themeColor="text1"/>
        </w:rPr>
        <w:t xml:space="preserve">community members themselves </w:t>
      </w:r>
      <w:r w:rsidR="00D00862" w:rsidRPr="007527C4">
        <w:rPr>
          <w:color w:val="000000" w:themeColor="text1"/>
        </w:rPr>
        <w:t>are able to become</w:t>
      </w:r>
      <w:r w:rsidRPr="007527C4">
        <w:rPr>
          <w:color w:val="000000" w:themeColor="text1"/>
        </w:rPr>
        <w:t xml:space="preserve"> conduit</w:t>
      </w:r>
      <w:r w:rsidR="00900382" w:rsidRPr="007527C4">
        <w:rPr>
          <w:color w:val="000000" w:themeColor="text1"/>
        </w:rPr>
        <w:t>s</w:t>
      </w:r>
      <w:r w:rsidRPr="007527C4">
        <w:rPr>
          <w:color w:val="000000" w:themeColor="text1"/>
        </w:rPr>
        <w:t xml:space="preserve"> </w:t>
      </w:r>
      <w:r w:rsidR="00D00862" w:rsidRPr="007527C4">
        <w:rPr>
          <w:color w:val="000000" w:themeColor="text1"/>
        </w:rPr>
        <w:t xml:space="preserve">for knowledge sharing and </w:t>
      </w:r>
      <w:r w:rsidRPr="007527C4">
        <w:rPr>
          <w:color w:val="000000" w:themeColor="text1"/>
        </w:rPr>
        <w:t xml:space="preserve">capacity </w:t>
      </w:r>
      <w:r w:rsidR="00D00862" w:rsidRPr="007527C4">
        <w:rPr>
          <w:color w:val="000000" w:themeColor="text1"/>
        </w:rPr>
        <w:t xml:space="preserve">development on </w:t>
      </w:r>
      <w:r w:rsidRPr="007527C4">
        <w:rPr>
          <w:color w:val="000000" w:themeColor="text1"/>
        </w:rPr>
        <w:t xml:space="preserve">their respective islands. </w:t>
      </w:r>
      <w:r w:rsidR="00D00862" w:rsidRPr="007527C4">
        <w:rPr>
          <w:color w:val="000000" w:themeColor="text1"/>
        </w:rPr>
        <w:t>It will be important to ensure that women, youth and people with special needs are included in these training programs.</w:t>
      </w:r>
    </w:p>
    <w:p w:rsidR="00112792" w:rsidRPr="007527C4" w:rsidRDefault="00112792" w:rsidP="00D538DA">
      <w:pPr>
        <w:pStyle w:val="Bodytextvcap"/>
        <w:rPr>
          <w:b/>
          <w:color w:val="000000" w:themeColor="text1"/>
        </w:rPr>
      </w:pPr>
      <w:r w:rsidRPr="007527C4">
        <w:rPr>
          <w:color w:val="000000" w:themeColor="text1"/>
        </w:rPr>
        <w:t xml:space="preserve">A key V-CAP risk management strategy will be the engagement of a full-time </w:t>
      </w:r>
      <w:r w:rsidR="009D243B" w:rsidRPr="007527C4">
        <w:rPr>
          <w:color w:val="000000" w:themeColor="text1"/>
        </w:rPr>
        <w:t xml:space="preserve">Gender, Planning and M&amp;E Officer </w:t>
      </w:r>
      <w:r w:rsidRPr="007527C4">
        <w:rPr>
          <w:color w:val="000000" w:themeColor="text1"/>
        </w:rPr>
        <w:t xml:space="preserve">who will work within the </w:t>
      </w:r>
      <w:r w:rsidR="009D243B" w:rsidRPr="007527C4">
        <w:rPr>
          <w:color w:val="000000" w:themeColor="text1"/>
        </w:rPr>
        <w:t>PIU</w:t>
      </w:r>
      <w:r w:rsidRPr="007527C4">
        <w:rPr>
          <w:color w:val="000000" w:themeColor="text1"/>
        </w:rPr>
        <w:t xml:space="preserve">. This position will also assume overall responsibility for ensuring that gender equity and social inclusion approaches, strategies and interventions are fully mainstreamed </w:t>
      </w:r>
      <w:r w:rsidR="007A7897" w:rsidRPr="007527C4">
        <w:rPr>
          <w:color w:val="000000" w:themeColor="text1"/>
        </w:rPr>
        <w:t>into all V-CAP activities.</w:t>
      </w:r>
      <w:r w:rsidR="009D243B" w:rsidRPr="007527C4">
        <w:rPr>
          <w:color w:val="000000" w:themeColor="text1"/>
        </w:rPr>
        <w:t xml:space="preserve"> </w:t>
      </w:r>
      <w:r w:rsidR="00C31058" w:rsidRPr="007527C4">
        <w:rPr>
          <w:color w:val="000000" w:themeColor="text1"/>
        </w:rPr>
        <w:t>In addition to risk management, the “Gender, Planning and M&amp;E Officer” position will provide a number of additional benefits including assurance that: (</w:t>
      </w:r>
      <w:proofErr w:type="spellStart"/>
      <w:r w:rsidR="00C31058" w:rsidRPr="007527C4">
        <w:rPr>
          <w:color w:val="000000" w:themeColor="text1"/>
        </w:rPr>
        <w:t>i</w:t>
      </w:r>
      <w:proofErr w:type="spellEnd"/>
      <w:r w:rsidR="00C31058" w:rsidRPr="007527C4">
        <w:rPr>
          <w:color w:val="000000" w:themeColor="text1"/>
        </w:rPr>
        <w:t xml:space="preserve">) high quality data is systematically gathered, </w:t>
      </w:r>
      <w:proofErr w:type="spellStart"/>
      <w:r w:rsidR="00C31058" w:rsidRPr="007527C4">
        <w:rPr>
          <w:color w:val="000000" w:themeColor="text1"/>
        </w:rPr>
        <w:t>analysed</w:t>
      </w:r>
      <w:proofErr w:type="spellEnd"/>
      <w:r w:rsidR="00C31058" w:rsidRPr="007527C4">
        <w:rPr>
          <w:color w:val="000000" w:themeColor="text1"/>
        </w:rPr>
        <w:t xml:space="preserve"> and used to improve project performance in accord with the project Log Frame and M&amp;E strategy, (ii) the project M&amp;E system adequately incorporates gender and social inclusion indicators and targets (iii) the M&amp;E capacity of the </w:t>
      </w:r>
      <w:r w:rsidR="009D243B" w:rsidRPr="007527C4">
        <w:rPr>
          <w:color w:val="000000" w:themeColor="text1"/>
        </w:rPr>
        <w:t>PIU</w:t>
      </w:r>
      <w:r w:rsidR="00C31058" w:rsidRPr="007527C4">
        <w:rPr>
          <w:color w:val="000000" w:themeColor="text1"/>
        </w:rPr>
        <w:t xml:space="preserve"> is strengthened, and (iv) the capacity of the </w:t>
      </w:r>
      <w:r w:rsidR="009D243B" w:rsidRPr="007527C4">
        <w:rPr>
          <w:color w:val="000000" w:themeColor="text1"/>
        </w:rPr>
        <w:t>PIU</w:t>
      </w:r>
      <w:r w:rsidR="00C31058" w:rsidRPr="007527C4">
        <w:rPr>
          <w:color w:val="000000" w:themeColor="text1"/>
        </w:rPr>
        <w:t xml:space="preserve"> to undertake gendered CC and social inclusion analysis and intervention is enhanced and</w:t>
      </w:r>
      <w:r w:rsidR="009D243B" w:rsidRPr="007527C4">
        <w:rPr>
          <w:color w:val="000000" w:themeColor="text1"/>
        </w:rPr>
        <w:t xml:space="preserve"> reflected in national policies.</w:t>
      </w:r>
      <w:r w:rsidR="00D538DA" w:rsidRPr="007527C4">
        <w:rPr>
          <w:color w:val="000000" w:themeColor="text1"/>
        </w:rPr>
        <w:t xml:space="preserve"> </w:t>
      </w:r>
    </w:p>
    <w:p w:rsidR="00D538DA" w:rsidRPr="007527C4" w:rsidRDefault="00D538DA" w:rsidP="005C1017">
      <w:pPr>
        <w:pStyle w:val="Bodytextvcap"/>
        <w:rPr>
          <w:color w:val="000000" w:themeColor="text1"/>
        </w:rPr>
      </w:pPr>
      <w:r w:rsidRPr="007527C4">
        <w:rPr>
          <w:color w:val="000000" w:themeColor="text1"/>
        </w:rPr>
        <w:t xml:space="preserve">The key assumptions are that communities are willing to participate in the process of undertaking vulnerability assessments and associated planning process.  In addition, that sufficient governance structures are in place at the community level to support this process.  </w:t>
      </w:r>
    </w:p>
    <w:p w:rsidR="00D538DA" w:rsidRPr="007527C4" w:rsidRDefault="00D538DA" w:rsidP="00D538DA">
      <w:pPr>
        <w:pStyle w:val="Bodytextvcap"/>
      </w:pPr>
      <w:r w:rsidRPr="007527C4">
        <w:rPr>
          <w:color w:val="000000" w:themeColor="text1"/>
        </w:rPr>
        <w:lastRenderedPageBreak/>
        <w:t xml:space="preserve">Additional </w:t>
      </w:r>
      <w:r w:rsidRPr="007527C4">
        <w:t xml:space="preserve">assumptions are that communities are willing (as was expressed to the PPG team) to utilize traditional practices, i.e. </w:t>
      </w:r>
      <w:proofErr w:type="spellStart"/>
      <w:r w:rsidRPr="007527C4">
        <w:t>tabu</w:t>
      </w:r>
      <w:proofErr w:type="spellEnd"/>
      <w:r w:rsidRPr="007527C4">
        <w:t xml:space="preserve"> areas, and link to broader processes to build resilience in coastal ecosystems. Finally, that suitable “soft infrastructure” investments have demonstrable impact on marine ecosystem resilience within project period. </w:t>
      </w:r>
    </w:p>
    <w:p w:rsidR="00D538DA" w:rsidRPr="007527C4" w:rsidRDefault="00D538DA" w:rsidP="00D538DA">
      <w:pPr>
        <w:pStyle w:val="Bodytextvcap"/>
        <w:numPr>
          <w:ilvl w:val="0"/>
          <w:numId w:val="0"/>
        </w:numPr>
        <w:rPr>
          <w:b/>
        </w:rPr>
      </w:pPr>
    </w:p>
    <w:p w:rsidR="00B717B7" w:rsidRPr="007527C4" w:rsidRDefault="00B717B7" w:rsidP="00B85FC2">
      <w:pPr>
        <w:pStyle w:val="Heading2"/>
        <w:rPr>
          <w:lang w:val="en-US"/>
        </w:rPr>
      </w:pPr>
      <w:bookmarkStart w:id="66" w:name="_Toc373572018"/>
      <w:bookmarkStart w:id="67" w:name="_Toc389754431"/>
      <w:r w:rsidRPr="007527C4">
        <w:rPr>
          <w:lang w:val="en-US"/>
        </w:rPr>
        <w:t>Cost-effectiveness</w:t>
      </w:r>
      <w:bookmarkEnd w:id="66"/>
      <w:bookmarkEnd w:id="67"/>
    </w:p>
    <w:p w:rsidR="006E7A40" w:rsidRPr="00BE5FD6" w:rsidRDefault="00307D6C" w:rsidP="0046264C">
      <w:pPr>
        <w:pStyle w:val="Bodytextvcap"/>
      </w:pPr>
      <w:r w:rsidRPr="007527C4">
        <w:t>As an alternative</w:t>
      </w:r>
      <w:r w:rsidR="00FF7E0A" w:rsidRPr="007527C4">
        <w:t>,</w:t>
      </w:r>
      <w:r w:rsidRPr="007527C4">
        <w:t xml:space="preserve"> undertaking investments in climate change in “single sector” approaches outside government frameworks is not an option. The</w:t>
      </w:r>
      <w:r w:rsidR="006E7A40" w:rsidRPr="007527C4">
        <w:t xml:space="preserve">re are a wealth of climate related project in Vanuatu – often responding to a single climate related issue, for example in response to a drought event build a large number of water tanks, or in response to a cyclone – undertake DRR </w:t>
      </w:r>
      <w:r w:rsidR="006E7A40" w:rsidRPr="00BE5FD6">
        <w:t xml:space="preserve">planning – without funds to actually implement the plan. This is the current situation and it is not meeting the needs of communities to holistically address the challenges of climate change. </w:t>
      </w:r>
      <w:r w:rsidR="00E37DBB" w:rsidRPr="00BE5FD6">
        <w:t xml:space="preserve">   </w:t>
      </w:r>
    </w:p>
    <w:p w:rsidR="00DA6208" w:rsidRPr="00BE5FD6" w:rsidRDefault="00DA6208" w:rsidP="00DA6208">
      <w:pPr>
        <w:pStyle w:val="Bodytextvcap"/>
      </w:pPr>
      <w:r w:rsidRPr="00BE5FD6">
        <w:t>It is already recognized that the average annual loss from tropical cyclones is about US$37 million in terms of damages to buildings and other infrastructure and to agriculture, which is a major sector of the economy</w:t>
      </w:r>
      <w:r w:rsidR="00302E77" w:rsidRPr="00BE5FD6">
        <w:t xml:space="preserve"> (Annex 2)</w:t>
      </w:r>
      <w:r w:rsidRPr="00BE5FD6">
        <w:t xml:space="preserve">. The majority of this damage is in the coastal zone where infrastructure concentration is greatest from wind and flooding due to rain and storm surges. Thus, the cost of V-CAP interventions in EWS and enhanced physical planning must be compared against the potential for loss from cyclones and other climate related events. </w:t>
      </w:r>
    </w:p>
    <w:p w:rsidR="007A1311" w:rsidRPr="007527C4" w:rsidRDefault="00B31363" w:rsidP="007A1311">
      <w:pPr>
        <w:pStyle w:val="Bodytextvcap"/>
        <w:rPr>
          <w:color w:val="000000" w:themeColor="text1"/>
        </w:rPr>
      </w:pPr>
      <w:r w:rsidRPr="00BE5FD6">
        <w:t>The</w:t>
      </w:r>
      <w:r w:rsidR="00307D6C" w:rsidRPr="00BE5FD6">
        <w:t xml:space="preserve"> reality is that there are few government resources </w:t>
      </w:r>
      <w:r w:rsidR="00307D6C" w:rsidRPr="007527C4">
        <w:rPr>
          <w:color w:val="000000" w:themeColor="text1"/>
        </w:rPr>
        <w:t>being deployed at the area council or community levels beyond the provision of education and basic health services.</w:t>
      </w:r>
      <w:r w:rsidR="007A1311" w:rsidRPr="007527C4">
        <w:rPr>
          <w:color w:val="000000" w:themeColor="text1"/>
        </w:rPr>
        <w:t xml:space="preserve"> In the past there were government </w:t>
      </w:r>
      <w:r w:rsidR="006E7A40" w:rsidRPr="007527C4">
        <w:rPr>
          <w:color w:val="000000" w:themeColor="text1"/>
        </w:rPr>
        <w:t xml:space="preserve">“field officers” at the </w:t>
      </w:r>
      <w:r w:rsidR="007A1311" w:rsidRPr="007527C4">
        <w:rPr>
          <w:color w:val="000000" w:themeColor="text1"/>
        </w:rPr>
        <w:t>provincial and local levels</w:t>
      </w:r>
      <w:r w:rsidR="006E7A40" w:rsidRPr="007527C4">
        <w:rPr>
          <w:color w:val="000000" w:themeColor="text1"/>
        </w:rPr>
        <w:t xml:space="preserve"> to address the needs of communities</w:t>
      </w:r>
      <w:r w:rsidR="007A1311" w:rsidRPr="007527C4">
        <w:rPr>
          <w:color w:val="000000" w:themeColor="text1"/>
        </w:rPr>
        <w:t xml:space="preserve">. These </w:t>
      </w:r>
      <w:r w:rsidR="006E7A40" w:rsidRPr="007527C4">
        <w:rPr>
          <w:color w:val="000000" w:themeColor="text1"/>
        </w:rPr>
        <w:t>“”field officers” were</w:t>
      </w:r>
      <w:r w:rsidR="007A1311" w:rsidRPr="007527C4">
        <w:rPr>
          <w:color w:val="000000" w:themeColor="text1"/>
        </w:rPr>
        <w:t xml:space="preserve"> responsible for a range of sectors including agriculture, livestock and fisheries</w:t>
      </w:r>
      <w:r w:rsidR="006E7A40" w:rsidRPr="007527C4">
        <w:rPr>
          <w:color w:val="000000" w:themeColor="text1"/>
        </w:rPr>
        <w:t xml:space="preserve">. </w:t>
      </w:r>
      <w:r w:rsidR="007A1311" w:rsidRPr="007527C4">
        <w:rPr>
          <w:color w:val="000000" w:themeColor="text1"/>
        </w:rPr>
        <w:t xml:space="preserve"> However, in the past 10-15 years these extension and support services </w:t>
      </w:r>
      <w:r w:rsidR="006E7A40" w:rsidRPr="007527C4">
        <w:rPr>
          <w:color w:val="000000" w:themeColor="text1"/>
        </w:rPr>
        <w:t>were</w:t>
      </w:r>
      <w:r w:rsidR="007A1311" w:rsidRPr="007527C4">
        <w:rPr>
          <w:color w:val="000000" w:themeColor="text1"/>
        </w:rPr>
        <w:t xml:space="preserve"> cut off due to </w:t>
      </w:r>
      <w:r w:rsidR="006E7A40" w:rsidRPr="007527C4">
        <w:rPr>
          <w:color w:val="000000" w:themeColor="text1"/>
        </w:rPr>
        <w:t xml:space="preserve">national </w:t>
      </w:r>
      <w:r w:rsidR="007A1311" w:rsidRPr="007527C4">
        <w:rPr>
          <w:color w:val="000000" w:themeColor="text1"/>
        </w:rPr>
        <w:t xml:space="preserve">budget reductions and cost savings. This </w:t>
      </w:r>
      <w:r w:rsidR="006E7A40" w:rsidRPr="007527C4">
        <w:rPr>
          <w:color w:val="000000" w:themeColor="text1"/>
        </w:rPr>
        <w:t>has today resulted in</w:t>
      </w:r>
      <w:r w:rsidR="007A1311" w:rsidRPr="007527C4">
        <w:rPr>
          <w:color w:val="000000" w:themeColor="text1"/>
        </w:rPr>
        <w:t xml:space="preserve"> a “centralized” model of development and provision of government services. Often at the national level due to the additional support </w:t>
      </w:r>
      <w:r w:rsidR="006E7A40" w:rsidRPr="007527C4">
        <w:rPr>
          <w:color w:val="000000" w:themeColor="text1"/>
        </w:rPr>
        <w:t xml:space="preserve">from donors </w:t>
      </w:r>
      <w:r w:rsidR="007A1311" w:rsidRPr="007527C4">
        <w:rPr>
          <w:color w:val="000000" w:themeColor="text1"/>
        </w:rPr>
        <w:t>to cash-starved local agencies</w:t>
      </w:r>
      <w:r w:rsidR="006E7A40" w:rsidRPr="007527C4">
        <w:rPr>
          <w:color w:val="000000" w:themeColor="text1"/>
        </w:rPr>
        <w:t xml:space="preserve"> - </w:t>
      </w:r>
      <w:r w:rsidR="007A1311" w:rsidRPr="007527C4">
        <w:rPr>
          <w:color w:val="000000" w:themeColor="text1"/>
        </w:rPr>
        <w:t xml:space="preserve">often priorities move from a strategic “national program” delivery focus towards a project oriented approach – often working outside official government systems. These issues were raised on a number of occasions, in particular by the Secretary-General’s of the provinces who were charged with the deployment of scarce resources to meet the needs of their communities. </w:t>
      </w:r>
      <w:r w:rsidR="006E7A40" w:rsidRPr="007527C4">
        <w:rPr>
          <w:color w:val="000000" w:themeColor="text1"/>
        </w:rPr>
        <w:t xml:space="preserve">This situation is not conducive to long-term sustainable programs to address climate resilience in an integrated manner. </w:t>
      </w:r>
    </w:p>
    <w:p w:rsidR="006E7A40" w:rsidRPr="007527C4" w:rsidRDefault="007A1311" w:rsidP="006E7A40">
      <w:pPr>
        <w:pStyle w:val="Bodytextvcap"/>
        <w:rPr>
          <w:color w:val="FF0000"/>
        </w:rPr>
      </w:pPr>
      <w:r w:rsidRPr="007527C4">
        <w:rPr>
          <w:color w:val="000000" w:themeColor="text1"/>
        </w:rPr>
        <w:t>Th</w:t>
      </w:r>
      <w:r w:rsidR="006E7A40" w:rsidRPr="007527C4">
        <w:rPr>
          <w:color w:val="000000" w:themeColor="text1"/>
        </w:rPr>
        <w:t xml:space="preserve">e government has recognized this and it now promoting a new “decentralized” model of development. The Government is in the process of finalizing boundaries of Area Councils, establishing Area Councils with various community representatives, and appointing funded Area Secretaries. Funds will flow from the national budget through provinces to be allocated at the level of Area Councils. This makes sense, and V-CAP will support this model and not duplicate efforts. This will also result in cost-savings. </w:t>
      </w:r>
    </w:p>
    <w:p w:rsidR="006E7A40" w:rsidRPr="007527C4" w:rsidRDefault="00E37DBB" w:rsidP="006E7A40">
      <w:pPr>
        <w:pStyle w:val="Bodytextvcap"/>
      </w:pPr>
      <w:r w:rsidRPr="007527C4">
        <w:t xml:space="preserve">Thus, V-CAP will not develop as a “project approach” with a large team outside the proposed government decentralized model. Rather </w:t>
      </w:r>
      <w:r w:rsidR="006E7A40" w:rsidRPr="007527C4">
        <w:t xml:space="preserve">V-CAP is based on delivery of an effective, efficient and </w:t>
      </w:r>
      <w:r w:rsidRPr="007527C4">
        <w:t>decentralized</w:t>
      </w:r>
      <w:r w:rsidR="006E7A40" w:rsidRPr="007527C4">
        <w:t xml:space="preserve"> model that </w:t>
      </w:r>
      <w:r w:rsidRPr="007527C4">
        <w:t xml:space="preserve">integrates to build long-term government capacity to </w:t>
      </w:r>
      <w:r w:rsidR="006E7A40" w:rsidRPr="007527C4">
        <w:t xml:space="preserve">deliver sustainable approaches to climate change adaptation, particularly at community level through Component 1 activities, The PPG team identified the need for low cost, easily replicable and locally suitable approaches that can be readily adopted to ensure direct and indirect benefits over the long-term. </w:t>
      </w:r>
    </w:p>
    <w:p w:rsidR="00D16947" w:rsidRPr="007527C4" w:rsidRDefault="007A1311" w:rsidP="00D16947">
      <w:pPr>
        <w:pStyle w:val="Bodytextvcap"/>
      </w:pPr>
      <w:r w:rsidRPr="007527C4">
        <w:rPr>
          <w:color w:val="000000" w:themeColor="text1"/>
        </w:rPr>
        <w:t>V-CAP will not</w:t>
      </w:r>
      <w:r w:rsidR="00DA6208" w:rsidRPr="007527C4">
        <w:rPr>
          <w:color w:val="000000" w:themeColor="text1"/>
        </w:rPr>
        <w:t xml:space="preserve"> undertake substantial</w:t>
      </w:r>
      <w:r w:rsidRPr="007527C4">
        <w:rPr>
          <w:color w:val="000000" w:themeColor="text1"/>
        </w:rPr>
        <w:t xml:space="preserve"> invest</w:t>
      </w:r>
      <w:r w:rsidR="00DA6208" w:rsidRPr="007527C4">
        <w:rPr>
          <w:color w:val="000000" w:themeColor="text1"/>
        </w:rPr>
        <w:t>ments</w:t>
      </w:r>
      <w:r w:rsidRPr="007527C4">
        <w:rPr>
          <w:color w:val="000000" w:themeColor="text1"/>
        </w:rPr>
        <w:t xml:space="preserve"> in the identification of “new adaptation” technologies</w:t>
      </w:r>
      <w:r w:rsidR="00D16947" w:rsidRPr="007527C4">
        <w:rPr>
          <w:color w:val="000000" w:themeColor="text1"/>
        </w:rPr>
        <w:t xml:space="preserve"> – there has already been substantial allocations of fund to this approach</w:t>
      </w:r>
      <w:r w:rsidRPr="007527C4">
        <w:rPr>
          <w:color w:val="000000" w:themeColor="text1"/>
        </w:rPr>
        <w:t xml:space="preserve">. Rather V-CAP will focus on the </w:t>
      </w:r>
      <w:r w:rsidR="00D16947" w:rsidRPr="007527C4">
        <w:rPr>
          <w:color w:val="000000" w:themeColor="text1"/>
        </w:rPr>
        <w:t xml:space="preserve">utilizing the technologies developed under a wealth of other climate change project by donors including GIZ, UNDP, World Bank and other organizations and seek to deploy these </w:t>
      </w:r>
      <w:r w:rsidRPr="007527C4">
        <w:t xml:space="preserve">CC </w:t>
      </w:r>
      <w:r w:rsidR="00D16947" w:rsidRPr="007527C4">
        <w:t xml:space="preserve">pilots, </w:t>
      </w:r>
      <w:r w:rsidRPr="007527C4">
        <w:t xml:space="preserve">models and demonstrations </w:t>
      </w:r>
      <w:r w:rsidR="00D16947" w:rsidRPr="007527C4">
        <w:t xml:space="preserve">initially to V-CAP target sites and then provide for further dissemination by provincial agencies. It is vital that each of the technologies identified are </w:t>
      </w:r>
      <w:r w:rsidRPr="007527C4">
        <w:t>suitable for the local conditions</w:t>
      </w:r>
      <w:r w:rsidR="00D16947" w:rsidRPr="007527C4">
        <w:t xml:space="preserve">, </w:t>
      </w:r>
      <w:r w:rsidRPr="007527C4">
        <w:t xml:space="preserve">cost </w:t>
      </w:r>
      <w:r w:rsidR="007D2D7F" w:rsidRPr="007527C4">
        <w:t>effective</w:t>
      </w:r>
      <w:r w:rsidRPr="007527C4">
        <w:t xml:space="preserve"> and </w:t>
      </w:r>
      <w:r w:rsidR="00D16947" w:rsidRPr="007527C4">
        <w:t>interest local communities.</w:t>
      </w:r>
      <w:r w:rsidR="00E37DBB" w:rsidRPr="007527C4">
        <w:t xml:space="preserve"> In addition, this will enable the creation of synergies and cost-</w:t>
      </w:r>
      <w:r w:rsidR="00DA6208" w:rsidRPr="007527C4">
        <w:t>effective”</w:t>
      </w:r>
      <w:r w:rsidR="00451DD9" w:rsidRPr="007527C4">
        <w:t xml:space="preserve"> </w:t>
      </w:r>
      <w:r w:rsidR="00E37DBB" w:rsidRPr="007527C4">
        <w:t xml:space="preserve">joint delivery platforms” to build </w:t>
      </w:r>
      <w:r w:rsidR="00451DD9" w:rsidRPr="007527C4">
        <w:t xml:space="preserve">community and national </w:t>
      </w:r>
      <w:r w:rsidR="00E37DBB" w:rsidRPr="007527C4">
        <w:t xml:space="preserve">level climate change resilience. </w:t>
      </w:r>
    </w:p>
    <w:p w:rsidR="00E37DBB" w:rsidRPr="007527C4" w:rsidRDefault="00E37DBB" w:rsidP="00E37DBB">
      <w:pPr>
        <w:pStyle w:val="Bodytextvcap"/>
      </w:pPr>
      <w:r w:rsidRPr="007527C4">
        <w:t xml:space="preserve">V-CAP will also </w:t>
      </w:r>
      <w:proofErr w:type="spellStart"/>
      <w:r w:rsidRPr="007527C4">
        <w:t>decentralisation</w:t>
      </w:r>
      <w:proofErr w:type="spellEnd"/>
      <w:r w:rsidRPr="007527C4">
        <w:t xml:space="preserve"> capacity building exercises through the formation of “expert” hubs in communities that are able to demonstrate success in particular thematic approaches being delivered by V-CAP (e.g. MPAs in South </w:t>
      </w:r>
      <w:proofErr w:type="spellStart"/>
      <w:r w:rsidRPr="007527C4">
        <w:t>Malekula</w:t>
      </w:r>
      <w:proofErr w:type="spellEnd"/>
      <w:r w:rsidRPr="007527C4">
        <w:t xml:space="preserve">, community level adaptation planning in Torres). Thus, rather than bringing trainees to the capital to undertake training, V-CAP will support training in field locations with communities sharing “real-life” approaches to the delivery of programs. This will be more cost-effective than bring trainees to the capital for training. </w:t>
      </w:r>
    </w:p>
    <w:p w:rsidR="007A1311" w:rsidRPr="007527C4" w:rsidRDefault="00E37DBB" w:rsidP="0042721B">
      <w:pPr>
        <w:pStyle w:val="Bodytextvcap"/>
        <w:rPr>
          <w:color w:val="000000" w:themeColor="text1"/>
        </w:rPr>
      </w:pPr>
      <w:r w:rsidRPr="007527C4">
        <w:rPr>
          <w:color w:val="000000" w:themeColor="text1"/>
        </w:rPr>
        <w:t>In terms of delivery of infrastructure, V-CAP will not only deploy “hard” approaches. As outlined, the challenges to road maintenance are often not related to the number of vehicle, but rather the clim</w:t>
      </w:r>
      <w:r w:rsidR="000B1EBE" w:rsidRPr="007527C4">
        <w:rPr>
          <w:color w:val="000000" w:themeColor="text1"/>
        </w:rPr>
        <w:t xml:space="preserve">atic situation whereby rainfall events, erosion and poor water management are more damaging to roads. Thus, </w:t>
      </w:r>
      <w:r w:rsidR="000B1EBE" w:rsidRPr="007527C4">
        <w:rPr>
          <w:color w:val="000000" w:themeColor="text1"/>
        </w:rPr>
        <w:lastRenderedPageBreak/>
        <w:t xml:space="preserve">V-CAP will work with those agents delivering “hard’ solutions such as VTSSP and provide incremental support through the provision of softer “natural” infrastructure solutions to maintain the roads In addition, communities indicated a commitment to the PPG team to lead in the “soft” maintenance works and thus provide a more cost effective long-term solution. </w:t>
      </w:r>
    </w:p>
    <w:p w:rsidR="00B717B7" w:rsidRPr="007527C4" w:rsidRDefault="00B717B7" w:rsidP="00B85FC2">
      <w:pPr>
        <w:pStyle w:val="Heading2"/>
        <w:rPr>
          <w:lang w:val="en-US"/>
        </w:rPr>
      </w:pPr>
      <w:bookmarkStart w:id="68" w:name="_Toc373572019"/>
      <w:bookmarkStart w:id="69" w:name="_Toc389754432"/>
      <w:r w:rsidRPr="007527C4">
        <w:rPr>
          <w:lang w:val="en-US"/>
        </w:rPr>
        <w:t>Sustainability</w:t>
      </w:r>
      <w:bookmarkEnd w:id="68"/>
      <w:bookmarkEnd w:id="69"/>
    </w:p>
    <w:p w:rsidR="00B717B7" w:rsidRPr="007527C4" w:rsidRDefault="00B717B7" w:rsidP="0042721B">
      <w:pPr>
        <w:pStyle w:val="Bodytextvcap"/>
        <w:rPr>
          <w:color w:val="000000" w:themeColor="text1"/>
        </w:rPr>
      </w:pPr>
      <w:r w:rsidRPr="007527C4">
        <w:t>The project has been designed through extensive consultation with government agencies, development partners</w:t>
      </w:r>
      <w:r w:rsidRPr="007527C4">
        <w:rPr>
          <w:color w:val="000000" w:themeColor="text1"/>
        </w:rPr>
        <w:t xml:space="preserve">, specialist agencies and through detailed consultations and dialogues with local communities, the key beneficiaries (see </w:t>
      </w:r>
      <w:r w:rsidR="009D1CE2" w:rsidRPr="007527C4">
        <w:rPr>
          <w:color w:val="000000" w:themeColor="text1"/>
        </w:rPr>
        <w:t>A</w:t>
      </w:r>
      <w:r w:rsidRPr="007527C4">
        <w:rPr>
          <w:color w:val="000000" w:themeColor="text1"/>
        </w:rPr>
        <w:t xml:space="preserve">nnex </w:t>
      </w:r>
      <w:r w:rsidR="009D1CE2" w:rsidRPr="007527C4">
        <w:rPr>
          <w:color w:val="000000" w:themeColor="text1"/>
        </w:rPr>
        <w:t>4</w:t>
      </w:r>
      <w:r w:rsidRPr="007527C4">
        <w:rPr>
          <w:color w:val="000000" w:themeColor="text1"/>
        </w:rPr>
        <w:t xml:space="preserve">). </w:t>
      </w:r>
    </w:p>
    <w:p w:rsidR="00B717B7" w:rsidRPr="007527C4" w:rsidRDefault="00B717B7" w:rsidP="0042721B">
      <w:pPr>
        <w:pStyle w:val="Bodytextvcap"/>
        <w:rPr>
          <w:color w:val="000000" w:themeColor="text1"/>
        </w:rPr>
      </w:pPr>
      <w:r w:rsidRPr="007527C4">
        <w:rPr>
          <w:color w:val="000000" w:themeColor="text1"/>
        </w:rPr>
        <w:t xml:space="preserve"> The sustainability has been considered at a number of different levels, and particular efforts have been made to align with government priorities, policies and new </w:t>
      </w:r>
      <w:r w:rsidR="00AB57FC" w:rsidRPr="007527C4">
        <w:rPr>
          <w:color w:val="000000" w:themeColor="text1"/>
        </w:rPr>
        <w:t>initiatives</w:t>
      </w:r>
      <w:r w:rsidRPr="007527C4">
        <w:rPr>
          <w:color w:val="000000" w:themeColor="text1"/>
        </w:rPr>
        <w:t>.</w:t>
      </w:r>
      <w:r w:rsidR="00AB57FC" w:rsidRPr="007527C4">
        <w:rPr>
          <w:color w:val="000000" w:themeColor="text1"/>
        </w:rPr>
        <w:t xml:space="preserve"> As indicated earlier</w:t>
      </w:r>
      <w:r w:rsidR="00A36D95" w:rsidRPr="007527C4">
        <w:rPr>
          <w:color w:val="000000" w:themeColor="text1"/>
        </w:rPr>
        <w:t>,</w:t>
      </w:r>
      <w:r w:rsidR="00AB57FC" w:rsidRPr="007527C4">
        <w:rPr>
          <w:color w:val="000000" w:themeColor="text1"/>
        </w:rPr>
        <w:t xml:space="preserve"> V-CAP </w:t>
      </w:r>
      <w:r w:rsidR="00A36D95" w:rsidRPr="007527C4">
        <w:rPr>
          <w:color w:val="000000" w:themeColor="text1"/>
        </w:rPr>
        <w:t>will play a</w:t>
      </w:r>
      <w:r w:rsidR="00AB57FC" w:rsidRPr="007527C4">
        <w:rPr>
          <w:color w:val="000000" w:themeColor="text1"/>
        </w:rPr>
        <w:t xml:space="preserve"> major </w:t>
      </w:r>
      <w:r w:rsidR="00A36D95" w:rsidRPr="007527C4">
        <w:rPr>
          <w:color w:val="000000" w:themeColor="text1"/>
        </w:rPr>
        <w:t>role in</w:t>
      </w:r>
      <w:r w:rsidR="00AB57FC" w:rsidRPr="007527C4">
        <w:rPr>
          <w:color w:val="000000" w:themeColor="text1"/>
        </w:rPr>
        <w:t xml:space="preserve"> support</w:t>
      </w:r>
      <w:r w:rsidR="00A36D95" w:rsidRPr="007527C4">
        <w:rPr>
          <w:color w:val="000000" w:themeColor="text1"/>
        </w:rPr>
        <w:t>ing</w:t>
      </w:r>
      <w:r w:rsidR="00AB57FC" w:rsidRPr="007527C4">
        <w:rPr>
          <w:color w:val="000000" w:themeColor="text1"/>
        </w:rPr>
        <w:t xml:space="preserve"> </w:t>
      </w:r>
      <w:r w:rsidR="00A36D95" w:rsidRPr="007527C4">
        <w:rPr>
          <w:color w:val="000000" w:themeColor="text1"/>
        </w:rPr>
        <w:t>specified</w:t>
      </w:r>
      <w:r w:rsidR="00AB57FC" w:rsidRPr="007527C4">
        <w:rPr>
          <w:color w:val="000000" w:themeColor="text1"/>
        </w:rPr>
        <w:t xml:space="preserve"> elements of the NAPA. </w:t>
      </w:r>
      <w:r w:rsidRPr="007527C4">
        <w:rPr>
          <w:color w:val="000000" w:themeColor="text1"/>
        </w:rPr>
        <w:t xml:space="preserve"> </w:t>
      </w:r>
    </w:p>
    <w:p w:rsidR="00B717B7" w:rsidRPr="007527C4" w:rsidRDefault="007D16BC" w:rsidP="0042721B">
      <w:pPr>
        <w:pStyle w:val="Bodytextvcap"/>
        <w:rPr>
          <w:color w:val="000000" w:themeColor="text1"/>
        </w:rPr>
      </w:pPr>
      <w:r w:rsidRPr="007527C4">
        <w:rPr>
          <w:color w:val="000000" w:themeColor="text1"/>
        </w:rPr>
        <w:t>V-C</w:t>
      </w:r>
      <w:r w:rsidR="00A36D95" w:rsidRPr="007527C4">
        <w:rPr>
          <w:color w:val="000000" w:themeColor="text1"/>
        </w:rPr>
        <w:t xml:space="preserve">AP </w:t>
      </w:r>
      <w:r w:rsidR="00B717B7" w:rsidRPr="007527C4">
        <w:rPr>
          <w:color w:val="000000" w:themeColor="text1"/>
        </w:rPr>
        <w:t>was designed through extensive, in-depth consultation with a wide range of project beneficiaries in the outer islands</w:t>
      </w:r>
      <w:r w:rsidR="00A36D95" w:rsidRPr="007527C4">
        <w:rPr>
          <w:color w:val="000000" w:themeColor="text1"/>
        </w:rPr>
        <w:t xml:space="preserve"> and </w:t>
      </w:r>
      <w:r w:rsidR="00B717B7" w:rsidRPr="007527C4">
        <w:rPr>
          <w:color w:val="000000" w:themeColor="text1"/>
        </w:rPr>
        <w:t>with national and island-level governments (see Annex</w:t>
      </w:r>
      <w:r w:rsidR="00A36D95" w:rsidRPr="007527C4">
        <w:rPr>
          <w:color w:val="000000" w:themeColor="text1"/>
        </w:rPr>
        <w:t>es</w:t>
      </w:r>
      <w:r w:rsidR="00B717B7" w:rsidRPr="007527C4">
        <w:rPr>
          <w:color w:val="000000" w:themeColor="text1"/>
        </w:rPr>
        <w:t xml:space="preserve"> 4-6).  A </w:t>
      </w:r>
      <w:r w:rsidR="00A36D95" w:rsidRPr="007527C4">
        <w:rPr>
          <w:color w:val="000000" w:themeColor="text1"/>
        </w:rPr>
        <w:t xml:space="preserve">purpose </w:t>
      </w:r>
      <w:r w:rsidR="00B717B7" w:rsidRPr="007527C4">
        <w:rPr>
          <w:color w:val="000000" w:themeColor="text1"/>
        </w:rPr>
        <w:t xml:space="preserve">of this consultation process was to understand the </w:t>
      </w:r>
      <w:r w:rsidR="00A36D95" w:rsidRPr="007527C4">
        <w:rPr>
          <w:color w:val="000000" w:themeColor="text1"/>
        </w:rPr>
        <w:t xml:space="preserve">real CC </w:t>
      </w:r>
      <w:r w:rsidR="00B717B7" w:rsidRPr="007527C4">
        <w:rPr>
          <w:color w:val="000000" w:themeColor="text1"/>
        </w:rPr>
        <w:t xml:space="preserve">needs of outer island communities and </w:t>
      </w:r>
      <w:r w:rsidR="00A36D95" w:rsidRPr="007527C4">
        <w:rPr>
          <w:color w:val="000000" w:themeColor="text1"/>
        </w:rPr>
        <w:t xml:space="preserve">to assess </w:t>
      </w:r>
      <w:r w:rsidR="00B717B7" w:rsidRPr="007527C4">
        <w:rPr>
          <w:color w:val="000000" w:themeColor="text1"/>
        </w:rPr>
        <w:t xml:space="preserve">their capacity </w:t>
      </w:r>
      <w:r w:rsidR="00A36D95" w:rsidRPr="007527C4">
        <w:rPr>
          <w:color w:val="000000" w:themeColor="text1"/>
        </w:rPr>
        <w:t xml:space="preserve">to meet these needs – either on their own or with the assistance of the project. V-CAP is designed to build on community strengths and capabilities </w:t>
      </w:r>
      <w:r w:rsidR="006517AA" w:rsidRPr="007527C4">
        <w:rPr>
          <w:color w:val="000000" w:themeColor="text1"/>
        </w:rPr>
        <w:t>and</w:t>
      </w:r>
      <w:r w:rsidR="00B717B7" w:rsidRPr="007527C4">
        <w:rPr>
          <w:color w:val="000000" w:themeColor="text1"/>
        </w:rPr>
        <w:t xml:space="preserve"> to maximize </w:t>
      </w:r>
      <w:r w:rsidR="006517AA" w:rsidRPr="007527C4">
        <w:rPr>
          <w:color w:val="000000" w:themeColor="text1"/>
        </w:rPr>
        <w:t>CC adaptation benefits for current and future generations</w:t>
      </w:r>
      <w:r w:rsidR="00B717B7" w:rsidRPr="007527C4">
        <w:rPr>
          <w:color w:val="000000" w:themeColor="text1"/>
        </w:rPr>
        <w:t xml:space="preserve">.  </w:t>
      </w:r>
      <w:r w:rsidR="006517AA" w:rsidRPr="007527C4">
        <w:rPr>
          <w:color w:val="000000" w:themeColor="text1"/>
        </w:rPr>
        <w:t xml:space="preserve">The V-CAP design assumes that sustainability can only be achieved by establishing processes that build and retain </w:t>
      </w:r>
      <w:r w:rsidR="00AB57FC" w:rsidRPr="007527C4">
        <w:rPr>
          <w:color w:val="000000" w:themeColor="text1"/>
        </w:rPr>
        <w:t xml:space="preserve">local ownership </w:t>
      </w:r>
      <w:r w:rsidR="006517AA" w:rsidRPr="007527C4">
        <w:rPr>
          <w:color w:val="000000" w:themeColor="text1"/>
        </w:rPr>
        <w:t xml:space="preserve">and </w:t>
      </w:r>
      <w:r w:rsidR="00F76C22" w:rsidRPr="007527C4">
        <w:rPr>
          <w:color w:val="000000" w:themeColor="text1"/>
        </w:rPr>
        <w:t>commitment</w:t>
      </w:r>
      <w:r w:rsidR="00AB57FC" w:rsidRPr="007527C4">
        <w:rPr>
          <w:color w:val="000000" w:themeColor="text1"/>
        </w:rPr>
        <w:t xml:space="preserve">. </w:t>
      </w:r>
    </w:p>
    <w:p w:rsidR="00F76C22" w:rsidRPr="007527C4" w:rsidRDefault="00F76C22" w:rsidP="0042721B">
      <w:pPr>
        <w:pStyle w:val="Bodytextvcap"/>
        <w:rPr>
          <w:color w:val="000000" w:themeColor="text1"/>
        </w:rPr>
      </w:pPr>
      <w:r w:rsidRPr="007527C4">
        <w:rPr>
          <w:color w:val="000000" w:themeColor="text1"/>
        </w:rPr>
        <w:t xml:space="preserve">V-CAP was also designed on the premise that whole-of-community engagement and ownership is critical to achieving sustainability of benefits. As such, the roles and responsibilities of both women and men, and well as the younger and older generations in natural resource use and management have been carefully assessed.  All V-CAP interventions will ensure that the collective and unique needs of all community and area council members is taken into full account and project impacts carefully monitored from a gender and generational perspective. In addition, V-CAP will ensure that </w:t>
      </w:r>
      <w:r w:rsidR="00CC4B7F" w:rsidRPr="007527C4">
        <w:rPr>
          <w:color w:val="000000" w:themeColor="text1"/>
        </w:rPr>
        <w:t>the views of people who traditionally have limited voice and direct engagement in community and area planning process (i.e., women, youth and persons with disabilities) are given opportunities for active participation.</w:t>
      </w:r>
    </w:p>
    <w:p w:rsidR="00AB57FC" w:rsidRPr="00B0162E" w:rsidRDefault="00AB57FC" w:rsidP="0042721B">
      <w:pPr>
        <w:pStyle w:val="Bodytextvcap"/>
      </w:pPr>
      <w:r w:rsidRPr="007527C4">
        <w:rPr>
          <w:color w:val="000000" w:themeColor="text1"/>
        </w:rPr>
        <w:t xml:space="preserve">A key element of sustainability is the opportunity V-CAP presents to demonstrate the implementation of the Act on </w:t>
      </w:r>
      <w:proofErr w:type="spellStart"/>
      <w:r w:rsidRPr="007527C4">
        <w:rPr>
          <w:color w:val="000000" w:themeColor="text1"/>
        </w:rPr>
        <w:t>Decentralisation</w:t>
      </w:r>
      <w:proofErr w:type="spellEnd"/>
      <w:r w:rsidRPr="007527C4">
        <w:rPr>
          <w:color w:val="000000" w:themeColor="text1"/>
        </w:rPr>
        <w:t xml:space="preserve"> (Amendment 2013) to strengthen the planning processes at the Area Council level. Through its</w:t>
      </w:r>
      <w:r w:rsidR="00041E7B" w:rsidRPr="007527C4">
        <w:rPr>
          <w:color w:val="000000" w:themeColor="text1"/>
        </w:rPr>
        <w:t>’</w:t>
      </w:r>
      <w:r w:rsidRPr="007527C4">
        <w:rPr>
          <w:color w:val="000000" w:themeColor="text1"/>
        </w:rPr>
        <w:t xml:space="preserve"> support to the DLA</w:t>
      </w:r>
      <w:r w:rsidR="00041E7B" w:rsidRPr="007527C4">
        <w:rPr>
          <w:color w:val="000000" w:themeColor="text1"/>
        </w:rPr>
        <w:t xml:space="preserve"> and identified Area Councils, V-CAP</w:t>
      </w:r>
      <w:r w:rsidRPr="007527C4">
        <w:rPr>
          <w:color w:val="000000" w:themeColor="text1"/>
        </w:rPr>
        <w:t xml:space="preserve"> will proactively demonstra</w:t>
      </w:r>
      <w:r w:rsidR="00041E7B" w:rsidRPr="007527C4">
        <w:rPr>
          <w:color w:val="000000" w:themeColor="text1"/>
        </w:rPr>
        <w:t xml:space="preserve">te </w:t>
      </w:r>
      <w:r w:rsidRPr="007527C4">
        <w:rPr>
          <w:color w:val="000000" w:themeColor="text1"/>
        </w:rPr>
        <w:t>implementation of the Amendment</w:t>
      </w:r>
      <w:r w:rsidR="00041E7B" w:rsidRPr="007527C4">
        <w:rPr>
          <w:color w:val="000000" w:themeColor="text1"/>
        </w:rPr>
        <w:t xml:space="preserve">, and in so </w:t>
      </w:r>
      <w:r w:rsidR="00041E7B" w:rsidRPr="00B0162E">
        <w:t>doing, will serve as</w:t>
      </w:r>
      <w:r w:rsidRPr="00B0162E">
        <w:t xml:space="preserve"> model for </w:t>
      </w:r>
      <w:r w:rsidR="00041E7B" w:rsidRPr="00B0162E">
        <w:t xml:space="preserve">other initiatives throughout </w:t>
      </w:r>
      <w:r w:rsidRPr="00B0162E">
        <w:t xml:space="preserve">Vanuatu. </w:t>
      </w:r>
      <w:r w:rsidR="00041E7B" w:rsidRPr="00B0162E">
        <w:t xml:space="preserve">V-CAP </w:t>
      </w:r>
      <w:r w:rsidRPr="00B0162E">
        <w:t xml:space="preserve">provides the opportunity for full integration, mainstreaming and implementation of CCA planning into all local development planning processes in Vanuatu. </w:t>
      </w:r>
      <w:r w:rsidR="00041E7B" w:rsidRPr="00B0162E">
        <w:t>Lessons learned from this process will be valuable and relevant to decentralization at all levels.</w:t>
      </w:r>
      <w:r w:rsidR="00451DD9" w:rsidRPr="00B0162E">
        <w:t xml:space="preserve"> </w:t>
      </w:r>
    </w:p>
    <w:p w:rsidR="00451DD9" w:rsidRPr="00B0162E" w:rsidRDefault="00451DD9" w:rsidP="0042721B">
      <w:pPr>
        <w:pStyle w:val="Bodytextvcap"/>
      </w:pPr>
      <w:r w:rsidRPr="00B0162E">
        <w:t xml:space="preserve">Finally V-CAP will be financed in a “tiered” manner to assist in the transition to mainstreaming the adaptation approaches to building resilience into on-going government policies and practices. In years 1 and2 substantial efforts will support the integration of CCA into local development planning processes, while years 3 and 4 will focus on implementation. Final years of the program are designed as monitoring and ensuring the lessons established are mainstreamed. This is also reflected in the higher budget allocations and V-CAP technical support in years 1-3.  </w:t>
      </w:r>
    </w:p>
    <w:p w:rsidR="00B717B7" w:rsidRPr="007527C4" w:rsidRDefault="00AB57FC" w:rsidP="0042721B">
      <w:pPr>
        <w:pStyle w:val="Bodytextvcap"/>
        <w:rPr>
          <w:color w:val="000000" w:themeColor="text1"/>
        </w:rPr>
      </w:pPr>
      <w:r w:rsidRPr="00B0162E">
        <w:t>Component 1</w:t>
      </w:r>
      <w:r w:rsidR="00B717B7" w:rsidRPr="00B0162E">
        <w:t xml:space="preserve"> will integrate climate risks into the existing outer island development planning framework</w:t>
      </w:r>
      <w:r w:rsidR="00041E7B" w:rsidRPr="00B0162E">
        <w:t>s</w:t>
      </w:r>
      <w:r w:rsidR="00B717B7" w:rsidRPr="00B0162E">
        <w:t xml:space="preserve"> and facilitate climate change adaptation financing with existing and future financial resources</w:t>
      </w:r>
      <w:r w:rsidR="00041E7B" w:rsidRPr="00B0162E">
        <w:t xml:space="preserve"> and as such, will</w:t>
      </w:r>
      <w:r w:rsidR="00B717B7" w:rsidRPr="00B0162E">
        <w:t xml:space="preserve"> contribute to the overall sustainability of project </w:t>
      </w:r>
      <w:r w:rsidR="00B717B7" w:rsidRPr="007527C4">
        <w:rPr>
          <w:color w:val="000000" w:themeColor="text1"/>
        </w:rPr>
        <w:t>results.</w:t>
      </w:r>
    </w:p>
    <w:p w:rsidR="00B717B7" w:rsidRPr="007527C4" w:rsidRDefault="00B717B7" w:rsidP="0042721B">
      <w:pPr>
        <w:pStyle w:val="Bodytextvcap"/>
        <w:rPr>
          <w:color w:val="000000" w:themeColor="text1"/>
        </w:rPr>
      </w:pPr>
      <w:r w:rsidRPr="007527C4">
        <w:rPr>
          <w:color w:val="000000" w:themeColor="text1"/>
        </w:rPr>
        <w:t xml:space="preserve">In particular, the project will </w:t>
      </w:r>
      <w:r w:rsidR="00041E7B" w:rsidRPr="007527C4">
        <w:rPr>
          <w:color w:val="000000" w:themeColor="text1"/>
        </w:rPr>
        <w:t xml:space="preserve">achieve </w:t>
      </w:r>
      <w:r w:rsidRPr="007527C4">
        <w:rPr>
          <w:color w:val="000000" w:themeColor="text1"/>
        </w:rPr>
        <w:t>sustainability</w:t>
      </w:r>
      <w:r w:rsidR="00041E7B" w:rsidRPr="007527C4">
        <w:rPr>
          <w:color w:val="000000" w:themeColor="text1"/>
        </w:rPr>
        <w:t xml:space="preserve"> through the following approaches</w:t>
      </w:r>
      <w:r w:rsidRPr="007527C4">
        <w:rPr>
          <w:color w:val="000000" w:themeColor="text1"/>
        </w:rPr>
        <w:t>:</w:t>
      </w:r>
    </w:p>
    <w:p w:rsidR="001D7AFD" w:rsidRPr="007527C4" w:rsidRDefault="00B717B7" w:rsidP="00195C7B">
      <w:pPr>
        <w:pStyle w:val="Bullets"/>
      </w:pPr>
      <w:r w:rsidRPr="007527C4">
        <w:rPr>
          <w:b/>
          <w:u w:val="single"/>
        </w:rPr>
        <w:t>Institutional sustainability</w:t>
      </w:r>
      <w:r w:rsidRPr="007527C4">
        <w:rPr>
          <w:b/>
        </w:rPr>
        <w:t>:</w:t>
      </w:r>
      <w:r w:rsidRPr="007527C4">
        <w:t xml:space="preserve"> Capacity building of government and non-government institutions is an integral element of the proposed project and </w:t>
      </w:r>
      <w:r w:rsidR="00A36D95" w:rsidRPr="007527C4">
        <w:t xml:space="preserve">is considered </w:t>
      </w:r>
      <w:r w:rsidRPr="007527C4">
        <w:t xml:space="preserve">critical for sustainability. </w:t>
      </w:r>
      <w:r w:rsidR="00610ABF" w:rsidRPr="007527C4">
        <w:t xml:space="preserve">In particular it will insure that climate change adaptation is fully integrated into local level planning initiatives through government institutions with technical support and with committed funding from the national government. </w:t>
      </w:r>
      <w:r w:rsidRPr="007527C4">
        <w:t xml:space="preserve">For example, Component 1 builds capacity of local communities, especially </w:t>
      </w:r>
      <w:r w:rsidR="00AB57FC" w:rsidRPr="007527C4">
        <w:t>Area Councils to support development of c</w:t>
      </w:r>
      <w:r w:rsidRPr="007527C4">
        <w:t xml:space="preserve">limate resilient </w:t>
      </w:r>
      <w:r w:rsidR="001D7AFD" w:rsidRPr="007527C4">
        <w:t>eco</w:t>
      </w:r>
      <w:r w:rsidR="00A36D95" w:rsidRPr="007527C4">
        <w:t>-</w:t>
      </w:r>
      <w:r w:rsidR="001D7AFD" w:rsidRPr="007527C4">
        <w:t xml:space="preserve">systems and </w:t>
      </w:r>
      <w:r w:rsidRPr="007527C4">
        <w:t>livelihood</w:t>
      </w:r>
      <w:r w:rsidR="001D7AFD" w:rsidRPr="007527C4">
        <w:t>s</w:t>
      </w:r>
      <w:r w:rsidRPr="007527C4">
        <w:t>. This in</w:t>
      </w:r>
      <w:r w:rsidR="001D7AFD" w:rsidRPr="007527C4">
        <w:t>cludes improved management of CC</w:t>
      </w:r>
      <w:r w:rsidRPr="007527C4">
        <w:t xml:space="preserve">As/MPAs, community-based assessments of the health of marine resources, and implementation of locally-tailored, simple, and resilient fisheries activities. </w:t>
      </w:r>
      <w:r w:rsidR="00A36D95" w:rsidRPr="007527C4">
        <w:t>At the same time</w:t>
      </w:r>
      <w:r w:rsidRPr="007527C4">
        <w:t xml:space="preserve">, the project will build the capacity of </w:t>
      </w:r>
      <w:r w:rsidR="00A36D95" w:rsidRPr="007527C4">
        <w:t xml:space="preserve">relevant national level </w:t>
      </w:r>
      <w:r w:rsidR="001D7AFD" w:rsidRPr="007527C4">
        <w:t xml:space="preserve">government agencies </w:t>
      </w:r>
      <w:r w:rsidRPr="007527C4">
        <w:t xml:space="preserve">through the recruitment of project-funded </w:t>
      </w:r>
      <w:r w:rsidR="001D7AFD" w:rsidRPr="007527C4">
        <w:t>technical officers</w:t>
      </w:r>
      <w:r w:rsidRPr="007527C4">
        <w:t xml:space="preserve">, collaboration with </w:t>
      </w:r>
      <w:r w:rsidR="00A36D95" w:rsidRPr="007527C4">
        <w:t xml:space="preserve">existing and upcoming </w:t>
      </w:r>
      <w:r w:rsidR="001D7AFD" w:rsidRPr="007527C4">
        <w:t xml:space="preserve">initiatives </w:t>
      </w:r>
      <w:r w:rsidR="00A36D95" w:rsidRPr="007527C4">
        <w:t xml:space="preserve">working on related objectives, </w:t>
      </w:r>
      <w:r w:rsidR="001D7AFD" w:rsidRPr="007527C4">
        <w:t xml:space="preserve">and </w:t>
      </w:r>
      <w:r w:rsidR="00A36D95" w:rsidRPr="007527C4">
        <w:t xml:space="preserve">will </w:t>
      </w:r>
      <w:r w:rsidR="001D7AFD" w:rsidRPr="007527C4">
        <w:t xml:space="preserve">ensure the sharing of lessons </w:t>
      </w:r>
      <w:r w:rsidR="00A36D95" w:rsidRPr="007527C4">
        <w:t>learned</w:t>
      </w:r>
      <w:r w:rsidR="001D7AFD" w:rsidRPr="007527C4">
        <w:t>.</w:t>
      </w:r>
    </w:p>
    <w:p w:rsidR="00A36D95" w:rsidRPr="007527C4" w:rsidRDefault="00B717B7" w:rsidP="00195C7B">
      <w:pPr>
        <w:pStyle w:val="Bullets"/>
      </w:pPr>
      <w:r w:rsidRPr="007527C4">
        <w:rPr>
          <w:b/>
          <w:u w:val="single"/>
        </w:rPr>
        <w:t>Financial sustainability</w:t>
      </w:r>
      <w:r w:rsidRPr="007527C4">
        <w:rPr>
          <w:b/>
        </w:rPr>
        <w:t>:</w:t>
      </w:r>
      <w:r w:rsidR="001D7AFD" w:rsidRPr="007527C4">
        <w:t xml:space="preserve"> Financial sustainability </w:t>
      </w:r>
      <w:r w:rsidR="00A36D95" w:rsidRPr="007527C4">
        <w:t>is</w:t>
      </w:r>
      <w:r w:rsidR="001D7AFD" w:rsidRPr="007527C4">
        <w:t xml:space="preserve"> key to the </w:t>
      </w:r>
      <w:r w:rsidR="00A36D95" w:rsidRPr="007527C4">
        <w:t xml:space="preserve">long term success </w:t>
      </w:r>
      <w:r w:rsidR="001D7AFD" w:rsidRPr="007527C4">
        <w:t xml:space="preserve">of V-CAP. </w:t>
      </w:r>
      <w:r w:rsidR="00A36D95" w:rsidRPr="007527C4">
        <w:t>The project will</w:t>
      </w:r>
      <w:r w:rsidR="001D7AFD" w:rsidRPr="007527C4">
        <w:t xml:space="preserve"> seek to support newly identified government processes (Decentralisation Act- 2013 Amendment) to deliver resources to local communities. In addition, it will build capacity for local communities, based on their CCA Plans to seek additional financing through existing mechanisms, </w:t>
      </w:r>
      <w:r w:rsidR="001D7AFD" w:rsidRPr="007527C4">
        <w:lastRenderedPageBreak/>
        <w:t>e.g. Small Grants Fund (SGP</w:t>
      </w:r>
      <w:r w:rsidR="007D2D7F" w:rsidRPr="007527C4">
        <w:t xml:space="preserve">) and </w:t>
      </w:r>
      <w:r w:rsidR="00B60B10" w:rsidRPr="007527C4">
        <w:t xml:space="preserve">Pacific Risk Resilience Project (PRRP) </w:t>
      </w:r>
      <w:r w:rsidR="001D7AFD" w:rsidRPr="007527C4">
        <w:t>for sourcing funding for the implementation of their plans.</w:t>
      </w:r>
      <w:r w:rsidR="00610ABF" w:rsidRPr="007527C4">
        <w:t xml:space="preserve"> Additionally, V-CAP will</w:t>
      </w:r>
      <w:r w:rsidR="00A43319" w:rsidRPr="007527C4">
        <w:t xml:space="preserve"> build upon existing government </w:t>
      </w:r>
      <w:r w:rsidR="00AF26FA" w:rsidRPr="007527C4">
        <w:t xml:space="preserve">budgets such as PWD and also compliment support from other donors such as AusAID in their support to VTSSP. Finally, V-CAP will invest in scaling up and distributing the lessons learnt from the pilots and approaches of other donors such as GIZ, USAID, BMU and the Asian Development Bank. </w:t>
      </w:r>
      <w:r w:rsidR="00F10EE4" w:rsidRPr="007527C4">
        <w:t xml:space="preserve">The sustainability of the information and early warning systems in Component 2 will be assured by incorporating operations and maintenance costs in the annual budget of VMGD and by enhancing the capacity of relevant staff. </w:t>
      </w:r>
      <w:r w:rsidR="00C318DE" w:rsidRPr="007527C4">
        <w:t xml:space="preserve">In relation to maintaining the </w:t>
      </w:r>
      <w:r w:rsidR="00F10EE4" w:rsidRPr="007527C4">
        <w:t>infrastructure</w:t>
      </w:r>
      <w:r w:rsidR="00C318DE" w:rsidRPr="007527C4">
        <w:t xml:space="preserve">, firstly “climate proofing” should provide a longer usable life, and in addition, local communities in V-CAP have agreed to engage in the maintenance of the infrastructure – in particular footpaths and related works. </w:t>
      </w:r>
      <w:r w:rsidRPr="007527C4">
        <w:rPr>
          <w:b/>
          <w:u w:val="single"/>
        </w:rPr>
        <w:t>Environmental Sustainability</w:t>
      </w:r>
      <w:r w:rsidRPr="007527C4">
        <w:rPr>
          <w:b/>
        </w:rPr>
        <w:t>:</w:t>
      </w:r>
      <w:r w:rsidRPr="007527C4">
        <w:t xml:space="preserve"> The project’s focus on enhancing the resilience of marine resources (especially already vulnerable reef resources) to future climate change is based on the premise that maintaining the health of </w:t>
      </w:r>
      <w:r w:rsidR="006F0DC5" w:rsidRPr="007527C4">
        <w:t xml:space="preserve">upland and associated </w:t>
      </w:r>
      <w:r w:rsidRPr="007527C4">
        <w:t xml:space="preserve">marine ecosystems is the most effective way of building natural resilience. This view is fully supported by specific activities supported in the project. </w:t>
      </w:r>
      <w:r w:rsidR="006F0DC5" w:rsidRPr="007527C4">
        <w:t xml:space="preserve">Addressing upland management together with coastal and marine ecosystems in a holistic ridge to reef manner will ensure better environmental outcomes. The support to </w:t>
      </w:r>
      <w:r w:rsidRPr="007527C4">
        <w:t xml:space="preserve">strengthening and </w:t>
      </w:r>
      <w:r w:rsidR="006F0DC5" w:rsidRPr="007527C4">
        <w:t xml:space="preserve">expanding the </w:t>
      </w:r>
      <w:r w:rsidRPr="007527C4">
        <w:t xml:space="preserve">Marine Managed/Protected Areas, which will improve </w:t>
      </w:r>
      <w:r w:rsidR="006F0DC5" w:rsidRPr="007527C4">
        <w:t xml:space="preserve">the health of coastal habitats including mangroves, seagrass and </w:t>
      </w:r>
      <w:r w:rsidRPr="007527C4">
        <w:t>importantly coral reefs – and spill-over effects from increased productivity/growth of fish are likely to</w:t>
      </w:r>
      <w:r w:rsidR="006F0DC5" w:rsidRPr="007527C4">
        <w:t xml:space="preserve"> impact areas beyond </w:t>
      </w:r>
      <w:r w:rsidR="00021505" w:rsidRPr="007527C4">
        <w:t>CCAs</w:t>
      </w:r>
      <w:r w:rsidR="006F0DC5" w:rsidRPr="007527C4">
        <w:t>. Reducing pressure on coastal and marine resources, including through the use of FADs, will also enhance ecosystem health.</w:t>
      </w:r>
    </w:p>
    <w:p w:rsidR="00B717B7" w:rsidRPr="007527C4" w:rsidRDefault="006F0DC5" w:rsidP="00195C7B">
      <w:pPr>
        <w:pStyle w:val="Bullets"/>
        <w:numPr>
          <w:ilvl w:val="0"/>
          <w:numId w:val="0"/>
        </w:numPr>
        <w:ind w:left="720"/>
      </w:pPr>
      <w:r w:rsidRPr="007527C4">
        <w:t xml:space="preserve"> </w:t>
      </w:r>
    </w:p>
    <w:p w:rsidR="00B717B7" w:rsidRPr="007527C4" w:rsidRDefault="00B717B7" w:rsidP="0042721B">
      <w:pPr>
        <w:pStyle w:val="Bodytextvcap"/>
        <w:rPr>
          <w:color w:val="000000" w:themeColor="text1"/>
        </w:rPr>
      </w:pPr>
      <w:r w:rsidRPr="007527C4">
        <w:rPr>
          <w:color w:val="000000" w:themeColor="text1"/>
        </w:rPr>
        <w:t xml:space="preserve">Through the above measures the, </w:t>
      </w:r>
      <w:r w:rsidR="001D7AFD" w:rsidRPr="007527C4">
        <w:rPr>
          <w:color w:val="000000" w:themeColor="text1"/>
        </w:rPr>
        <w:t xml:space="preserve">V-CAP measures can be mainstreamed, expanded and demonstrate suitable long-term sustainable approaches to the implementation of CCA initiatives in Vanuatu. </w:t>
      </w:r>
      <w:r w:rsidR="007D2D7F" w:rsidRPr="007527C4">
        <w:rPr>
          <w:color w:val="000000" w:themeColor="text1"/>
        </w:rPr>
        <w:t xml:space="preserve"> A detailed exit strategy will be prepared by the PIU. However, the broad exit strategy will be to handover full implementation to the Local Area Councils by year 3-4 and then provide assistance in monitoring and evaluation of activities. </w:t>
      </w:r>
    </w:p>
    <w:p w:rsidR="00B717B7" w:rsidRPr="007527C4" w:rsidRDefault="00B717B7" w:rsidP="00B85FC2">
      <w:pPr>
        <w:pStyle w:val="Heading2"/>
        <w:rPr>
          <w:color w:val="000000" w:themeColor="text1"/>
          <w:lang w:val="en-US"/>
        </w:rPr>
      </w:pPr>
      <w:bookmarkStart w:id="70" w:name="_Toc373572020"/>
      <w:bookmarkStart w:id="71" w:name="_Toc389754433"/>
      <w:r w:rsidRPr="007527C4">
        <w:rPr>
          <w:color w:val="000000" w:themeColor="text1"/>
          <w:lang w:val="en-US"/>
        </w:rPr>
        <w:t>Replicability</w:t>
      </w:r>
      <w:bookmarkEnd w:id="70"/>
      <w:bookmarkEnd w:id="71"/>
    </w:p>
    <w:p w:rsidR="006E7A40" w:rsidRPr="007527C4" w:rsidRDefault="00DE1329" w:rsidP="00AF26FA">
      <w:pPr>
        <w:pStyle w:val="Bodytextvcap"/>
        <w:rPr>
          <w:color w:val="000000" w:themeColor="text1"/>
        </w:rPr>
      </w:pPr>
      <w:r w:rsidRPr="007527C4">
        <w:rPr>
          <w:color w:val="000000" w:themeColor="text1"/>
        </w:rPr>
        <w:t xml:space="preserve">V-CAP </w:t>
      </w:r>
      <w:r w:rsidR="00021505" w:rsidRPr="007527C4">
        <w:rPr>
          <w:color w:val="000000" w:themeColor="text1"/>
        </w:rPr>
        <w:t>will</w:t>
      </w:r>
      <w:r w:rsidR="00B717B7" w:rsidRPr="007527C4">
        <w:rPr>
          <w:color w:val="000000" w:themeColor="text1"/>
        </w:rPr>
        <w:t xml:space="preserve"> </w:t>
      </w:r>
      <w:r w:rsidRPr="007527C4">
        <w:rPr>
          <w:color w:val="000000" w:themeColor="text1"/>
        </w:rPr>
        <w:t>demonstrate a full and comprehensive approach to the implementation of participatory community-based approaches to enhancing the resilience of costal coastal communities.</w:t>
      </w:r>
      <w:r w:rsidR="00021505" w:rsidRPr="007527C4">
        <w:rPr>
          <w:color w:val="000000" w:themeColor="text1"/>
        </w:rPr>
        <w:t xml:space="preserve"> It will test, pilot and implement improved models of governance for communities to develop climate resilient approaches to addressing climate change. </w:t>
      </w:r>
      <w:r w:rsidRPr="007527C4">
        <w:rPr>
          <w:color w:val="000000" w:themeColor="text1"/>
        </w:rPr>
        <w:t>In a</w:t>
      </w:r>
      <w:r w:rsidR="00021505" w:rsidRPr="007527C4">
        <w:rPr>
          <w:color w:val="000000" w:themeColor="text1"/>
        </w:rPr>
        <w:t xml:space="preserve">ddition it will </w:t>
      </w:r>
      <w:r w:rsidR="00B717B7" w:rsidRPr="007527C4">
        <w:rPr>
          <w:color w:val="000000" w:themeColor="text1"/>
        </w:rPr>
        <w:t xml:space="preserve">improve the </w:t>
      </w:r>
      <w:r w:rsidR="00021505" w:rsidRPr="007527C4">
        <w:rPr>
          <w:color w:val="000000" w:themeColor="text1"/>
        </w:rPr>
        <w:t xml:space="preserve">early warning systems for rural communities in Vanuatu and support and integrate </w:t>
      </w:r>
      <w:r w:rsidR="00B717B7" w:rsidRPr="007527C4">
        <w:rPr>
          <w:color w:val="000000" w:themeColor="text1"/>
        </w:rPr>
        <w:t xml:space="preserve">disaster risk reduction </w:t>
      </w:r>
      <w:r w:rsidR="00021505" w:rsidRPr="007527C4">
        <w:rPr>
          <w:color w:val="000000" w:themeColor="text1"/>
        </w:rPr>
        <w:t xml:space="preserve">into community level adaption approaches. It will scale up through the development of comprehensive training programs and ensure integration into national level policies and plans. </w:t>
      </w:r>
      <w:r w:rsidR="00B717B7" w:rsidRPr="007527C4">
        <w:rPr>
          <w:color w:val="000000" w:themeColor="text1"/>
        </w:rPr>
        <w:t xml:space="preserve"> Systematic contribution</w:t>
      </w:r>
      <w:r w:rsidR="00021505" w:rsidRPr="007527C4">
        <w:rPr>
          <w:color w:val="000000" w:themeColor="text1"/>
        </w:rPr>
        <w:t>s</w:t>
      </w:r>
      <w:r w:rsidR="00B717B7" w:rsidRPr="007527C4">
        <w:rPr>
          <w:color w:val="000000" w:themeColor="text1"/>
        </w:rPr>
        <w:t xml:space="preserve"> to the Adaptation Learning Mechanism (ALM) and hosting of national workshops </w:t>
      </w:r>
      <w:r w:rsidR="00021505" w:rsidRPr="007527C4">
        <w:rPr>
          <w:color w:val="000000" w:themeColor="text1"/>
        </w:rPr>
        <w:t>development of planned approaches to addressing climate change resilience will be ensured.</w:t>
      </w:r>
      <w:r w:rsidR="00B717B7" w:rsidRPr="007527C4">
        <w:rPr>
          <w:color w:val="000000" w:themeColor="text1"/>
        </w:rPr>
        <w:t xml:space="preserve"> Synergies will be created to other regional processes and projects (such as those undertaken by </w:t>
      </w:r>
      <w:r w:rsidR="00021505" w:rsidRPr="007527C4">
        <w:rPr>
          <w:color w:val="000000" w:themeColor="text1"/>
        </w:rPr>
        <w:t>GIZ</w:t>
      </w:r>
      <w:r w:rsidR="00B717B7" w:rsidRPr="007527C4">
        <w:rPr>
          <w:color w:val="000000" w:themeColor="text1"/>
        </w:rPr>
        <w:t xml:space="preserve">) while the global network of UNDP, assisted by the Fiji Multi Country Office and Region-based Technical Advisors, will play an additional role in disseminating good practices to other countries..  </w:t>
      </w:r>
    </w:p>
    <w:p w:rsidR="008100BD" w:rsidRPr="007527C4" w:rsidRDefault="00CC4B7F" w:rsidP="006E7A40">
      <w:pPr>
        <w:pStyle w:val="Bodytextvcap"/>
        <w:rPr>
          <w:color w:val="000000" w:themeColor="text1"/>
        </w:rPr>
      </w:pPr>
      <w:r w:rsidRPr="007527C4">
        <w:rPr>
          <w:color w:val="000000" w:themeColor="text1"/>
        </w:rPr>
        <w:t xml:space="preserve">V-CAP </w:t>
      </w:r>
      <w:r w:rsidR="006E7A40" w:rsidRPr="007527C4">
        <w:rPr>
          <w:color w:val="000000" w:themeColor="text1"/>
        </w:rPr>
        <w:t xml:space="preserve">will facilitate exchanges between Area Councils and communities in the field sites. Where one field site is demonstrating high quality work in a particular theme, i.e. South </w:t>
      </w:r>
      <w:proofErr w:type="spellStart"/>
      <w:r w:rsidR="006E7A40" w:rsidRPr="007527C4">
        <w:rPr>
          <w:color w:val="000000" w:themeColor="text1"/>
        </w:rPr>
        <w:t>Malekula</w:t>
      </w:r>
      <w:proofErr w:type="spellEnd"/>
      <w:r w:rsidR="006E7A40" w:rsidRPr="007527C4">
        <w:rPr>
          <w:color w:val="000000" w:themeColor="text1"/>
        </w:rPr>
        <w:t xml:space="preserve"> on Community Conservation Area or </w:t>
      </w:r>
      <w:proofErr w:type="spellStart"/>
      <w:r w:rsidR="006E7A40" w:rsidRPr="007527C4">
        <w:rPr>
          <w:color w:val="000000" w:themeColor="text1"/>
        </w:rPr>
        <w:t>Epi</w:t>
      </w:r>
      <w:proofErr w:type="spellEnd"/>
      <w:r w:rsidR="006E7A40" w:rsidRPr="007527C4">
        <w:rPr>
          <w:color w:val="000000" w:themeColor="text1"/>
        </w:rPr>
        <w:t xml:space="preserve"> on upland management, it will be used as a case study and “learning laboratory” for the other V-CAP sites. This will facilitate the more rapid sharing of approaches, ideas and facilitate </w:t>
      </w:r>
      <w:r w:rsidR="005725AF" w:rsidRPr="007527C4">
        <w:rPr>
          <w:color w:val="000000" w:themeColor="text1"/>
        </w:rPr>
        <w:t>replicability</w:t>
      </w:r>
      <w:r w:rsidR="006E7A40" w:rsidRPr="007527C4">
        <w:rPr>
          <w:color w:val="000000" w:themeColor="text1"/>
        </w:rPr>
        <w:t>. Additionally, the communications strategy will ensure the documenting and sharing of specific successful approaches in the field.</w:t>
      </w:r>
    </w:p>
    <w:p w:rsidR="006E7A40" w:rsidRPr="007527C4" w:rsidRDefault="008100BD" w:rsidP="006E7A40">
      <w:pPr>
        <w:pStyle w:val="Bodytextvcap"/>
        <w:rPr>
          <w:color w:val="000000" w:themeColor="text1"/>
        </w:rPr>
      </w:pPr>
      <w:r w:rsidRPr="007527C4">
        <w:rPr>
          <w:color w:val="000000" w:themeColor="text1"/>
        </w:rPr>
        <w:t>One rationale for covering a limited number of sites in this project is to enable the design and implementation of a wide range of</w:t>
      </w:r>
      <w:r w:rsidR="005E2FEC" w:rsidRPr="007527C4">
        <w:rPr>
          <w:color w:val="000000" w:themeColor="text1"/>
        </w:rPr>
        <w:t xml:space="preserve"> participatory</w:t>
      </w:r>
      <w:r w:rsidRPr="007527C4">
        <w:rPr>
          <w:color w:val="000000" w:themeColor="text1"/>
        </w:rPr>
        <w:t xml:space="preserve"> </w:t>
      </w:r>
      <w:r w:rsidR="005E2FEC" w:rsidRPr="007527C4">
        <w:rPr>
          <w:color w:val="000000" w:themeColor="text1"/>
        </w:rPr>
        <w:t xml:space="preserve">and community-based </w:t>
      </w:r>
      <w:r w:rsidRPr="007527C4">
        <w:rPr>
          <w:color w:val="000000" w:themeColor="text1"/>
        </w:rPr>
        <w:t>CC adaptation interventions</w:t>
      </w:r>
      <w:r w:rsidR="005E2FEC" w:rsidRPr="007527C4">
        <w:rPr>
          <w:color w:val="000000" w:themeColor="text1"/>
        </w:rPr>
        <w:t xml:space="preserve"> – from policy, soft and concrete measures. It is expected that the impacts of the interventions will be better measured from which lessons learned can be better documented which could inform work in other areas of Vanuatu and in other countries facing comparable vulnerabilities to climate change. </w:t>
      </w:r>
      <w:r w:rsidR="006E7A40" w:rsidRPr="007527C4">
        <w:rPr>
          <w:color w:val="000000" w:themeColor="text1"/>
        </w:rPr>
        <w:t xml:space="preserve"> </w:t>
      </w:r>
    </w:p>
    <w:p w:rsidR="006E7A40" w:rsidRPr="007527C4" w:rsidRDefault="006E7A40" w:rsidP="006E7A40">
      <w:pPr>
        <w:pStyle w:val="Heading3"/>
      </w:pPr>
      <w:bookmarkStart w:id="72" w:name="_Toc389754434"/>
      <w:r w:rsidRPr="007527C4">
        <w:t>Stakeholder engagement plan</w:t>
      </w:r>
      <w:bookmarkEnd w:id="72"/>
      <w:r w:rsidRPr="007527C4">
        <w:t xml:space="preserve"> </w:t>
      </w:r>
    </w:p>
    <w:p w:rsidR="008B728D" w:rsidRPr="007527C4" w:rsidRDefault="00B717B7" w:rsidP="0042721B">
      <w:pPr>
        <w:pStyle w:val="Bodytextvcap"/>
        <w:rPr>
          <w:color w:val="000000" w:themeColor="text1"/>
        </w:rPr>
      </w:pPr>
      <w:r w:rsidRPr="007527C4">
        <w:rPr>
          <w:color w:val="000000" w:themeColor="text1"/>
        </w:rPr>
        <w:t xml:space="preserve">A wide range of stakeholders will be involved </w:t>
      </w:r>
      <w:r w:rsidR="00CC4B7F" w:rsidRPr="007527C4">
        <w:rPr>
          <w:color w:val="000000" w:themeColor="text1"/>
        </w:rPr>
        <w:t>with V-CAP implementation</w:t>
      </w:r>
      <w:r w:rsidRPr="007527C4">
        <w:rPr>
          <w:color w:val="000000" w:themeColor="text1"/>
        </w:rPr>
        <w:t xml:space="preserve"> </w:t>
      </w:r>
      <w:r w:rsidR="00CC4B7F" w:rsidRPr="007527C4">
        <w:rPr>
          <w:color w:val="000000" w:themeColor="text1"/>
        </w:rPr>
        <w:t>to meet</w:t>
      </w:r>
      <w:r w:rsidRPr="007527C4">
        <w:rPr>
          <w:color w:val="000000" w:themeColor="text1"/>
        </w:rPr>
        <w:t xml:space="preserve"> the specific </w:t>
      </w:r>
      <w:r w:rsidR="00764AE2" w:rsidRPr="007527C4">
        <w:rPr>
          <w:color w:val="000000" w:themeColor="text1"/>
        </w:rPr>
        <w:t>outcomes</w:t>
      </w:r>
      <w:r w:rsidR="00CC4B7F" w:rsidRPr="007527C4">
        <w:rPr>
          <w:color w:val="000000" w:themeColor="text1"/>
        </w:rPr>
        <w:t xml:space="preserve"> </w:t>
      </w:r>
      <w:r w:rsidRPr="007527C4">
        <w:rPr>
          <w:color w:val="000000" w:themeColor="text1"/>
        </w:rPr>
        <w:t xml:space="preserve">of the </w:t>
      </w:r>
      <w:r w:rsidR="008B728D" w:rsidRPr="007527C4">
        <w:rPr>
          <w:color w:val="000000" w:themeColor="text1"/>
        </w:rPr>
        <w:t xml:space="preserve">four </w:t>
      </w:r>
      <w:r w:rsidRPr="007527C4">
        <w:rPr>
          <w:color w:val="000000" w:themeColor="text1"/>
        </w:rPr>
        <w:t xml:space="preserve">project components.  Key stakeholders include a range of </w:t>
      </w:r>
      <w:r w:rsidR="00CC4B7F" w:rsidRPr="007527C4">
        <w:rPr>
          <w:color w:val="000000" w:themeColor="text1"/>
        </w:rPr>
        <w:t xml:space="preserve">national </w:t>
      </w:r>
      <w:r w:rsidRPr="007527C4">
        <w:rPr>
          <w:color w:val="000000" w:themeColor="text1"/>
        </w:rPr>
        <w:t>government line ministries</w:t>
      </w:r>
      <w:r w:rsidR="00CC4B7F" w:rsidRPr="007527C4">
        <w:rPr>
          <w:color w:val="000000" w:themeColor="text1"/>
        </w:rPr>
        <w:t>, civil society organizations (CSOs) including NGOs and Churches,</w:t>
      </w:r>
      <w:r w:rsidRPr="007527C4">
        <w:rPr>
          <w:color w:val="000000" w:themeColor="text1"/>
        </w:rPr>
        <w:t xml:space="preserve"> </w:t>
      </w:r>
      <w:r w:rsidR="00CC4B7F" w:rsidRPr="007527C4">
        <w:rPr>
          <w:color w:val="000000" w:themeColor="text1"/>
        </w:rPr>
        <w:t>p</w:t>
      </w:r>
      <w:r w:rsidR="008B728D" w:rsidRPr="007527C4">
        <w:rPr>
          <w:color w:val="000000" w:themeColor="text1"/>
        </w:rPr>
        <w:t>rovinc</w:t>
      </w:r>
      <w:r w:rsidR="00CC4B7F" w:rsidRPr="007527C4">
        <w:rPr>
          <w:color w:val="000000" w:themeColor="text1"/>
        </w:rPr>
        <w:t>ial leaders and extension officers</w:t>
      </w:r>
      <w:r w:rsidR="008B728D" w:rsidRPr="007527C4">
        <w:rPr>
          <w:color w:val="000000" w:themeColor="text1"/>
        </w:rPr>
        <w:t xml:space="preserve">, </w:t>
      </w:r>
      <w:r w:rsidR="00CC4B7F" w:rsidRPr="007527C4">
        <w:rPr>
          <w:color w:val="000000" w:themeColor="text1"/>
        </w:rPr>
        <w:t xml:space="preserve">area councils, </w:t>
      </w:r>
      <w:r w:rsidRPr="007527C4">
        <w:rPr>
          <w:color w:val="000000" w:themeColor="text1"/>
        </w:rPr>
        <w:t xml:space="preserve">local communities </w:t>
      </w:r>
      <w:r w:rsidR="00CC4B7F" w:rsidRPr="007527C4">
        <w:rPr>
          <w:color w:val="000000" w:themeColor="text1"/>
        </w:rPr>
        <w:t>and their</w:t>
      </w:r>
      <w:r w:rsidRPr="007527C4">
        <w:rPr>
          <w:color w:val="000000" w:themeColor="text1"/>
        </w:rPr>
        <w:t xml:space="preserve"> </w:t>
      </w:r>
      <w:r w:rsidR="00CC4B7F" w:rsidRPr="007527C4">
        <w:rPr>
          <w:color w:val="000000" w:themeColor="text1"/>
        </w:rPr>
        <w:t xml:space="preserve">special </w:t>
      </w:r>
      <w:r w:rsidRPr="007527C4">
        <w:rPr>
          <w:color w:val="000000" w:themeColor="text1"/>
        </w:rPr>
        <w:t>interes</w:t>
      </w:r>
      <w:r w:rsidR="00CC4B7F" w:rsidRPr="007527C4">
        <w:rPr>
          <w:color w:val="000000" w:themeColor="text1"/>
        </w:rPr>
        <w:t>t</w:t>
      </w:r>
      <w:r w:rsidRPr="007527C4">
        <w:rPr>
          <w:color w:val="000000" w:themeColor="text1"/>
        </w:rPr>
        <w:t xml:space="preserve"> groups. </w:t>
      </w:r>
    </w:p>
    <w:p w:rsidR="000C3DB1" w:rsidRPr="007527C4" w:rsidRDefault="00764AE2" w:rsidP="002D3571">
      <w:pPr>
        <w:pStyle w:val="Bodytextvcap"/>
        <w:rPr>
          <w:color w:val="000000" w:themeColor="text1"/>
        </w:rPr>
      </w:pPr>
      <w:r w:rsidRPr="007527C4">
        <w:rPr>
          <w:color w:val="000000" w:themeColor="text1"/>
        </w:rPr>
        <w:t xml:space="preserve">Annex </w:t>
      </w:r>
      <w:r w:rsidR="002D5905" w:rsidRPr="007527C4">
        <w:rPr>
          <w:color w:val="000000" w:themeColor="text1"/>
        </w:rPr>
        <w:t>10</w:t>
      </w:r>
      <w:r w:rsidRPr="007527C4">
        <w:rPr>
          <w:color w:val="000000" w:themeColor="text1"/>
        </w:rPr>
        <w:t xml:space="preserve"> </w:t>
      </w:r>
      <w:r w:rsidR="002D5905" w:rsidRPr="007527C4">
        <w:rPr>
          <w:color w:val="000000" w:themeColor="text1"/>
        </w:rPr>
        <w:t>provides a</w:t>
      </w:r>
      <w:r w:rsidRPr="007527C4">
        <w:rPr>
          <w:color w:val="000000" w:themeColor="text1"/>
        </w:rPr>
        <w:t xml:space="preserve"> detailed </w:t>
      </w:r>
      <w:r w:rsidR="000C3DB1" w:rsidRPr="007527C4">
        <w:rPr>
          <w:color w:val="000000" w:themeColor="text1"/>
        </w:rPr>
        <w:t>stakeholder’s</w:t>
      </w:r>
      <w:r w:rsidRPr="007527C4">
        <w:rPr>
          <w:color w:val="000000" w:themeColor="text1"/>
        </w:rPr>
        <w:t xml:space="preserve"> engagement plan with </w:t>
      </w:r>
      <w:r w:rsidR="000C3DB1" w:rsidRPr="007527C4">
        <w:rPr>
          <w:color w:val="000000" w:themeColor="text1"/>
        </w:rPr>
        <w:t xml:space="preserve">the various roles to be assigned during the implementation of V-CAP. The PPG team did consult widely in the proposal development phase, however it is expected that additional stakeholders will be identified that will play a key role in project delivery. </w:t>
      </w:r>
    </w:p>
    <w:p w:rsidR="000C3DB1" w:rsidRPr="007527C4" w:rsidRDefault="000C3DB1" w:rsidP="002D3571">
      <w:pPr>
        <w:pStyle w:val="Bodytextvcap"/>
        <w:rPr>
          <w:color w:val="000000" w:themeColor="text1"/>
        </w:rPr>
      </w:pPr>
      <w:r w:rsidRPr="007527C4">
        <w:rPr>
          <w:color w:val="000000" w:themeColor="text1"/>
        </w:rPr>
        <w:lastRenderedPageBreak/>
        <w:t xml:space="preserve"> In addition, it will be vital for V-CAP to develop and deliver a targeted and useful communication program to ensure the engagement of the wider community and additional partners. Innovative approaches will be needed to deliver this program. It is important that this communication program is innovative and delivers materials that are socially appropriate for Vanuatu. The long-term nature of the challenges of climate change need to be emphasized and empowering communities in partnership with governments and other development partners will be a key element in this process. </w:t>
      </w:r>
    </w:p>
    <w:p w:rsidR="00C04974" w:rsidRPr="007527C4" w:rsidRDefault="000C3DB1" w:rsidP="00C04974">
      <w:pPr>
        <w:pStyle w:val="Bodytextvcap"/>
        <w:rPr>
          <w:color w:val="000000" w:themeColor="text1"/>
        </w:rPr>
      </w:pPr>
      <w:r w:rsidRPr="007527C4">
        <w:rPr>
          <w:color w:val="000000" w:themeColor="text1"/>
        </w:rPr>
        <w:t xml:space="preserve"> The </w:t>
      </w:r>
      <w:r w:rsidR="00B717B7" w:rsidRPr="007527C4">
        <w:rPr>
          <w:color w:val="000000" w:themeColor="text1"/>
        </w:rPr>
        <w:t>stakeholder engagement</w:t>
      </w:r>
      <w:r w:rsidRPr="007527C4">
        <w:rPr>
          <w:color w:val="000000" w:themeColor="text1"/>
        </w:rPr>
        <w:t xml:space="preserve"> in V-CAP implementation will </w:t>
      </w:r>
      <w:r w:rsidR="00B717B7" w:rsidRPr="007527C4">
        <w:rPr>
          <w:color w:val="000000" w:themeColor="text1"/>
        </w:rPr>
        <w:t xml:space="preserve">begin at the </w:t>
      </w:r>
      <w:r w:rsidR="00C04974" w:rsidRPr="007527C4">
        <w:rPr>
          <w:color w:val="000000" w:themeColor="text1"/>
        </w:rPr>
        <w:t>Inception W</w:t>
      </w:r>
      <w:r w:rsidR="00B717B7" w:rsidRPr="007527C4">
        <w:rPr>
          <w:color w:val="000000" w:themeColor="text1"/>
        </w:rPr>
        <w:t xml:space="preserve">orkshop which will be held </w:t>
      </w:r>
      <w:r w:rsidR="00C04974" w:rsidRPr="007527C4">
        <w:rPr>
          <w:color w:val="000000" w:themeColor="text1"/>
        </w:rPr>
        <w:t xml:space="preserve">in Port Vila. </w:t>
      </w:r>
      <w:r w:rsidRPr="007527C4">
        <w:rPr>
          <w:color w:val="000000" w:themeColor="text1"/>
        </w:rPr>
        <w:t xml:space="preserve">The role of the inception workshop will be to ensure that </w:t>
      </w:r>
      <w:r w:rsidR="0047202A" w:rsidRPr="007527C4">
        <w:rPr>
          <w:color w:val="000000" w:themeColor="text1"/>
        </w:rPr>
        <w:t xml:space="preserve">government agencies, communities and </w:t>
      </w:r>
      <w:r w:rsidRPr="007527C4">
        <w:rPr>
          <w:color w:val="000000" w:themeColor="text1"/>
        </w:rPr>
        <w:t xml:space="preserve">development </w:t>
      </w:r>
      <w:r w:rsidR="0047202A" w:rsidRPr="007527C4">
        <w:rPr>
          <w:color w:val="000000" w:themeColor="text1"/>
        </w:rPr>
        <w:t xml:space="preserve">partners have a clear understanding of V-CAP and are able to identify their roles. The inputs of stakeholders into this process will be important. The Inceptions workshop will include detailed discussions on key outputs, indicators, project structure, roles and responsibilities and key milestones. It will seek to identify additional partnerships that may be able to ensure successful project delivery. </w:t>
      </w:r>
      <w:r w:rsidR="002D3571" w:rsidRPr="007527C4">
        <w:rPr>
          <w:color w:val="000000" w:themeColor="text1"/>
        </w:rPr>
        <w:t xml:space="preserve">Dialogues at the Inception Workshop will </w:t>
      </w:r>
      <w:r w:rsidR="00C04974" w:rsidRPr="007527C4">
        <w:rPr>
          <w:color w:val="000000" w:themeColor="text1"/>
        </w:rPr>
        <w:t xml:space="preserve">focus on a process that includes the following steps: </w:t>
      </w:r>
    </w:p>
    <w:p w:rsidR="00C04974" w:rsidRPr="007527C4" w:rsidRDefault="00C04974" w:rsidP="00195C7B">
      <w:pPr>
        <w:pStyle w:val="Bullets"/>
      </w:pPr>
      <w:r w:rsidRPr="007527C4">
        <w:t>Who are the key stakeholders (in addition to those already extensively identified)</w:t>
      </w:r>
    </w:p>
    <w:p w:rsidR="00C04974" w:rsidRPr="007527C4" w:rsidRDefault="00C04974" w:rsidP="00195C7B">
      <w:pPr>
        <w:pStyle w:val="Bullets"/>
      </w:pPr>
      <w:r w:rsidRPr="007527C4">
        <w:t>What role(s) do they play and what contribution can they make to the project (are they interested in contributing to the project?)</w:t>
      </w:r>
    </w:p>
    <w:p w:rsidR="00C04974" w:rsidRPr="007527C4" w:rsidRDefault="00C04974" w:rsidP="00195C7B">
      <w:pPr>
        <w:pStyle w:val="Bullets"/>
      </w:pPr>
      <w:r w:rsidRPr="007527C4">
        <w:t>What capacities are available to assist in supporting the project</w:t>
      </w:r>
    </w:p>
    <w:p w:rsidR="00C04974" w:rsidRPr="007527C4" w:rsidRDefault="00C04974" w:rsidP="00195C7B">
      <w:pPr>
        <w:pStyle w:val="Bullets"/>
      </w:pPr>
      <w:r w:rsidRPr="007527C4">
        <w:t>What type of engagement does the project need that they can offer (and if support is needed, what approaches are needed to generate interest in the project)</w:t>
      </w:r>
    </w:p>
    <w:p w:rsidR="002D3571" w:rsidRPr="007527C4" w:rsidRDefault="002D3571" w:rsidP="00195C7B">
      <w:pPr>
        <w:pStyle w:val="Bullets"/>
        <w:numPr>
          <w:ilvl w:val="0"/>
          <w:numId w:val="0"/>
        </w:numPr>
        <w:ind w:left="720"/>
      </w:pPr>
    </w:p>
    <w:p w:rsidR="002D3571" w:rsidRPr="007527C4" w:rsidRDefault="002D3571" w:rsidP="00DA7C8C">
      <w:pPr>
        <w:pStyle w:val="Bodytextvcap"/>
      </w:pPr>
      <w:r w:rsidRPr="007527C4">
        <w:t xml:space="preserve">V-CAP will be overseen by the NAB, thus providing representation by key government agencies, </w:t>
      </w:r>
      <w:r w:rsidR="00EC75DD">
        <w:t xml:space="preserve">VANGO, </w:t>
      </w:r>
      <w:r w:rsidRPr="007527C4">
        <w:t>NGOs and development partners.  It is important that updates and communications are regularly provided to the NAB to ensure the engagement of key partners.</w:t>
      </w:r>
      <w:r w:rsidR="00503188" w:rsidRPr="007527C4">
        <w:t xml:space="preserve"> In particular, </w:t>
      </w:r>
      <w:r w:rsidR="002F3D87" w:rsidRPr="007527C4">
        <w:t>Outcome</w:t>
      </w:r>
      <w:r w:rsidR="00503188" w:rsidRPr="007527C4">
        <w:t xml:space="preserve"> 3 on policy review and capacity development will be an important part element of the focus with NAB members.</w:t>
      </w:r>
      <w:r w:rsidRPr="007527C4">
        <w:t xml:space="preserve"> </w:t>
      </w:r>
      <w:r w:rsidR="00503188" w:rsidRPr="007527C4">
        <w:t xml:space="preserve"> </w:t>
      </w:r>
      <w:r w:rsidRPr="007527C4">
        <w:t>In addition</w:t>
      </w:r>
      <w:r w:rsidR="00503188" w:rsidRPr="007527C4">
        <w:t>, each</w:t>
      </w:r>
      <w:r w:rsidR="00B717B7" w:rsidRPr="007527C4">
        <w:t xml:space="preserve"> component of the project has its own stakeholder </w:t>
      </w:r>
      <w:r w:rsidR="00503188" w:rsidRPr="007527C4">
        <w:t>groups which will need to be engaged on an on-going basis</w:t>
      </w:r>
      <w:r w:rsidRPr="007527C4">
        <w:t>.</w:t>
      </w:r>
      <w:r w:rsidR="00503188" w:rsidRPr="007527C4">
        <w:t xml:space="preserve"> </w:t>
      </w:r>
    </w:p>
    <w:p w:rsidR="002F3D87" w:rsidRPr="007527C4" w:rsidRDefault="002D3571" w:rsidP="002D3571">
      <w:pPr>
        <w:pStyle w:val="Bodytextvcap"/>
      </w:pPr>
      <w:r w:rsidRPr="007527C4">
        <w:t xml:space="preserve"> Outcome</w:t>
      </w:r>
      <w:r w:rsidR="00B717B7" w:rsidRPr="007527C4">
        <w:t xml:space="preserve"> 1</w:t>
      </w:r>
      <w:r w:rsidRPr="007527C4">
        <w:t xml:space="preserve"> has a heavy focus on the engagement of communities in the </w:t>
      </w:r>
      <w:r w:rsidR="00503188" w:rsidRPr="007527C4">
        <w:t>vulnerability</w:t>
      </w:r>
      <w:r w:rsidRPr="007527C4">
        <w:t xml:space="preserve"> assessments and development of climate change adaptation strategies. It will also be vital to </w:t>
      </w:r>
      <w:r w:rsidR="00503188" w:rsidRPr="007527C4">
        <w:t xml:space="preserve">engage all key elements within these </w:t>
      </w:r>
      <w:r w:rsidR="002F3D87" w:rsidRPr="007527C4">
        <w:t>communities</w:t>
      </w:r>
      <w:r w:rsidR="00503188" w:rsidRPr="007527C4">
        <w:t xml:space="preserve"> including the chiefly systems, churches and other social organizations. In addition, NGOs working in these locations will have a crucial role to play in supporting the development of adaption solutions </w:t>
      </w:r>
      <w:r w:rsidR="002F3D87" w:rsidRPr="007527C4">
        <w:t xml:space="preserve">that enhance resilience to change. </w:t>
      </w:r>
      <w:r w:rsidR="00503188" w:rsidRPr="007527C4">
        <w:t xml:space="preserve"> </w:t>
      </w:r>
      <w:r w:rsidR="002F3D87" w:rsidRPr="007527C4">
        <w:t xml:space="preserve">Additionally, it will be vital to ensure V-CAP keeps the six provinces engaged in the delivery of V-CAP and a mechanism needs to be agreed during the Inception Phase. This will be challenging in those locations where is island is remote from the provincial capital, e.g. Torres in </w:t>
      </w:r>
      <w:proofErr w:type="spellStart"/>
      <w:r w:rsidR="002F3D87" w:rsidRPr="007527C4">
        <w:t>Torba</w:t>
      </w:r>
      <w:proofErr w:type="spellEnd"/>
      <w:r w:rsidR="002F3D87" w:rsidRPr="007527C4">
        <w:t xml:space="preserve"> Province, however only through mainstreaming will the efforts of V-CAP be able to be scaled up.</w:t>
      </w:r>
    </w:p>
    <w:p w:rsidR="002F3D87" w:rsidRPr="007527C4" w:rsidRDefault="002F3D87" w:rsidP="002D3571">
      <w:pPr>
        <w:pStyle w:val="Bodytextvcap"/>
      </w:pPr>
      <w:r w:rsidRPr="007527C4">
        <w:t xml:space="preserve">Outcome 2 will delivered by </w:t>
      </w:r>
      <w:r w:rsidR="00080DDA" w:rsidRPr="007527C4">
        <w:t>VMGD</w:t>
      </w:r>
      <w:r w:rsidRPr="007527C4">
        <w:t xml:space="preserve"> and will build upon their expanding network and partnerships.  It is important that key beneficiaries are considered as real partners and are able to ensure that the products provided by communities are able to meet their local needs. </w:t>
      </w:r>
    </w:p>
    <w:p w:rsidR="00503188" w:rsidRPr="007527C4" w:rsidRDefault="002F3D87" w:rsidP="0042721B">
      <w:pPr>
        <w:pStyle w:val="Bodytextvcap"/>
      </w:pPr>
      <w:r w:rsidRPr="007527C4">
        <w:t>Outcome</w:t>
      </w:r>
      <w:r w:rsidR="00503188" w:rsidRPr="007527C4">
        <w:t xml:space="preserve"> 4 will have a component that seeks to broaden the community development dialogues to engage the private sector with the expectation of development of partnerships between private sector entities and various stakeholder including communities in the promotion of CC resilient livelihood activities. </w:t>
      </w:r>
      <w:r w:rsidR="00D64CF8" w:rsidRPr="007527C4">
        <w:t xml:space="preserve">Additionally, partnerships with stakeholders including schools, media agencies and other development partners will ensure the development of a comprehensive education and awareness program. </w:t>
      </w:r>
      <w:r w:rsidR="005725AF" w:rsidRPr="007527C4">
        <w:t xml:space="preserve"> </w:t>
      </w:r>
    </w:p>
    <w:p w:rsidR="005725AF" w:rsidRPr="007527C4" w:rsidRDefault="005725AF" w:rsidP="0042721B">
      <w:pPr>
        <w:pStyle w:val="Bodytextvcap"/>
      </w:pPr>
      <w:r w:rsidRPr="007527C4">
        <w:t xml:space="preserve">Annex 10 outlines the various role of the various stakeholders during project implementation. </w:t>
      </w:r>
    </w:p>
    <w:p w:rsidR="00390474" w:rsidRPr="007527C4" w:rsidRDefault="00390474" w:rsidP="00B85FC2">
      <w:pPr>
        <w:rPr>
          <w:color w:val="FF0000"/>
          <w:lang w:val="en-US"/>
        </w:rPr>
      </w:pPr>
      <w:bookmarkStart w:id="73" w:name="_Ref220229269"/>
    </w:p>
    <w:p w:rsidR="001D0F4E" w:rsidRPr="007527C4" w:rsidRDefault="001D0F4E" w:rsidP="00B85FC2">
      <w:pPr>
        <w:pStyle w:val="Heading2"/>
        <w:rPr>
          <w:lang w:val="en-US"/>
        </w:rPr>
      </w:pPr>
      <w:bookmarkStart w:id="74" w:name="_Toc389754435"/>
      <w:bookmarkStart w:id="75" w:name="_Toc371514450"/>
      <w:r w:rsidRPr="007527C4">
        <w:rPr>
          <w:lang w:val="en-US"/>
        </w:rPr>
        <w:t>Explain compliance with UNDP Safeguards Policies</w:t>
      </w:r>
      <w:bookmarkEnd w:id="74"/>
      <w:r w:rsidRPr="007527C4">
        <w:rPr>
          <w:lang w:val="en-US"/>
        </w:rPr>
        <w:t xml:space="preserve"> </w:t>
      </w:r>
      <w:bookmarkEnd w:id="75"/>
    </w:p>
    <w:p w:rsidR="00773AFB" w:rsidRPr="007527C4" w:rsidRDefault="00773AFB" w:rsidP="00773AFB">
      <w:pPr>
        <w:pStyle w:val="Bodytextvcap"/>
      </w:pPr>
      <w:r w:rsidRPr="007527C4">
        <w:t xml:space="preserve">The </w:t>
      </w:r>
      <w:r w:rsidR="00C04974" w:rsidRPr="007527C4">
        <w:t>e</w:t>
      </w:r>
      <w:r w:rsidRPr="007527C4">
        <w:t xml:space="preserve">nvironmental and social screening template </w:t>
      </w:r>
      <w:r w:rsidR="00C04974" w:rsidRPr="007527C4">
        <w:t xml:space="preserve">has been completed and is </w:t>
      </w:r>
      <w:r w:rsidRPr="007527C4">
        <w:t xml:space="preserve">attached in Annex </w:t>
      </w:r>
      <w:r w:rsidR="002D5905" w:rsidRPr="007527C4">
        <w:t>11.</w:t>
      </w:r>
      <w:r w:rsidRPr="007527C4">
        <w:t xml:space="preserve">  </w:t>
      </w:r>
    </w:p>
    <w:p w:rsidR="00773AFB" w:rsidRPr="007527C4" w:rsidRDefault="00773AFB" w:rsidP="00773AFB">
      <w:pPr>
        <w:pStyle w:val="Bodytextvcap"/>
        <w:rPr>
          <w:color w:val="000000" w:themeColor="text1"/>
        </w:rPr>
      </w:pPr>
      <w:r w:rsidRPr="007527C4">
        <w:t xml:space="preserve">At this stage of project design, there are no specific identified activities that are considered to have substantial negative </w:t>
      </w:r>
      <w:r w:rsidRPr="007527C4">
        <w:rPr>
          <w:color w:val="000000" w:themeColor="text1"/>
        </w:rPr>
        <w:t xml:space="preserve">environmental impacts and/or unintended negative social consequences. However, these will need to be monitored over the full life of project implementation to ensure specific issues do not arise. </w:t>
      </w:r>
    </w:p>
    <w:p w:rsidR="00773AFB" w:rsidRPr="007527C4" w:rsidRDefault="00773AFB" w:rsidP="00773AFB">
      <w:pPr>
        <w:pStyle w:val="Bodytextvcap"/>
        <w:rPr>
          <w:color w:val="000000" w:themeColor="text1"/>
        </w:rPr>
      </w:pPr>
      <w:r w:rsidRPr="007527C4">
        <w:rPr>
          <w:color w:val="000000" w:themeColor="text1"/>
        </w:rPr>
        <w:t>In order to ensure the on-going planning, screening and implementation, the following is proposed:</w:t>
      </w:r>
    </w:p>
    <w:p w:rsidR="00773AFB" w:rsidRPr="007527C4" w:rsidRDefault="00773AFB" w:rsidP="00195C7B">
      <w:pPr>
        <w:pStyle w:val="Bullets"/>
      </w:pPr>
      <w:r w:rsidRPr="007527C4">
        <w:t xml:space="preserve">All new activity proposals, in particular related to infrastructure development are reviewed and screened by the DEPC to ensure the specific activities are planned to be implemented in a manner to minimize environmental impacts. The PIU will also undertake a review and screening. The results of the environmental screening will be provided to the Project Steering Committee;  </w:t>
      </w:r>
    </w:p>
    <w:p w:rsidR="00773AFB" w:rsidRPr="007527C4" w:rsidRDefault="00773AFB" w:rsidP="00195C7B">
      <w:pPr>
        <w:pStyle w:val="Bullets"/>
      </w:pPr>
      <w:r w:rsidRPr="007527C4">
        <w:lastRenderedPageBreak/>
        <w:t xml:space="preserve">Should an activity be deemed by the process above to be environmentally sensitive, an Environmental Management Plan (EMP) will be developed and approved prior to implementation. The EMP will outline specific activities that must be followed by relevant agencies to limit impacts.  </w:t>
      </w:r>
    </w:p>
    <w:p w:rsidR="00773AFB" w:rsidRPr="007527C4" w:rsidRDefault="00773AFB" w:rsidP="00195C7B">
      <w:pPr>
        <w:pStyle w:val="Bullets"/>
      </w:pPr>
      <w:r w:rsidRPr="007527C4">
        <w:t>Should an investment arise through the implementation of V-CAP that is identified as requiring an EIA and/or an EMP, the project will support the EIA process in a manner agreed with the Director of Department of Environment, Conservation and Protection.</w:t>
      </w:r>
    </w:p>
    <w:p w:rsidR="00773AFB" w:rsidRPr="007527C4" w:rsidRDefault="00773AFB" w:rsidP="00195C7B">
      <w:pPr>
        <w:pStyle w:val="Bullets"/>
        <w:numPr>
          <w:ilvl w:val="0"/>
          <w:numId w:val="0"/>
        </w:numPr>
        <w:ind w:left="360"/>
      </w:pPr>
    </w:p>
    <w:p w:rsidR="00773AFB" w:rsidRPr="007527C4" w:rsidRDefault="00773AFB" w:rsidP="00773AFB">
      <w:pPr>
        <w:pStyle w:val="Bodytextvcap"/>
      </w:pPr>
      <w:r w:rsidRPr="007527C4">
        <w:t>In relation to Gender and Social inclusion, a Gender and Social Inclusion Strategy (</w:t>
      </w:r>
      <w:proofErr w:type="spellStart"/>
      <w:r w:rsidRPr="007527C4">
        <w:t>GeSI</w:t>
      </w:r>
      <w:proofErr w:type="spellEnd"/>
      <w:r w:rsidR="00C04974" w:rsidRPr="007527C4">
        <w:t>) has</w:t>
      </w:r>
      <w:r w:rsidRPr="007527C4">
        <w:t xml:space="preserve"> been prepared. This document titled “Integrating gender equality and social inclusion dimensions into adaptation to climate change in Vanuatu. This is attached in Annex </w:t>
      </w:r>
      <w:r w:rsidR="002D5905" w:rsidRPr="007527C4">
        <w:t>8</w:t>
      </w:r>
      <w:r w:rsidRPr="007527C4">
        <w:t>. This document will be used for guiding implementation o</w:t>
      </w:r>
      <w:r w:rsidR="00D64CF8" w:rsidRPr="007527C4">
        <w:t>f the</w:t>
      </w:r>
      <w:r w:rsidRPr="007527C4">
        <w:t xml:space="preserve"> gender and social dimensions into project delivery. </w:t>
      </w:r>
    </w:p>
    <w:p w:rsidR="001D0F4E" w:rsidRPr="007527C4" w:rsidRDefault="001D0F4E" w:rsidP="00B85FC2">
      <w:pPr>
        <w:rPr>
          <w:color w:val="FF0000"/>
          <w:lang w:val="en-US"/>
        </w:rPr>
      </w:pPr>
    </w:p>
    <w:p w:rsidR="001D0F4E" w:rsidRPr="007527C4" w:rsidRDefault="001D0F4E" w:rsidP="00B85FC2">
      <w:pPr>
        <w:rPr>
          <w:color w:val="FF0000"/>
          <w:lang w:val="en-US"/>
        </w:rPr>
      </w:pPr>
    </w:p>
    <w:p w:rsidR="001D0F4E" w:rsidRPr="007527C4" w:rsidRDefault="001D0F4E" w:rsidP="00B85FC2">
      <w:pPr>
        <w:rPr>
          <w:color w:val="FF0000"/>
          <w:lang w:val="en-US"/>
        </w:rPr>
        <w:sectPr w:rsidR="001D0F4E" w:rsidRPr="007527C4" w:rsidSect="008C361E">
          <w:footerReference w:type="even" r:id="rId47"/>
          <w:footerReference w:type="default" r:id="rId48"/>
          <w:pgSz w:w="11907" w:h="16839" w:code="9"/>
          <w:pgMar w:top="851" w:right="992" w:bottom="851" w:left="1276" w:header="709" w:footer="709" w:gutter="0"/>
          <w:cols w:space="708"/>
          <w:docGrid w:linePitch="360"/>
        </w:sectPr>
      </w:pPr>
    </w:p>
    <w:p w:rsidR="00B717B7" w:rsidRPr="007527C4" w:rsidRDefault="00B717B7" w:rsidP="00B85FC2">
      <w:pPr>
        <w:pStyle w:val="Heading1"/>
        <w:rPr>
          <w:lang w:val="en-US"/>
        </w:rPr>
      </w:pPr>
      <w:bookmarkStart w:id="76" w:name="_Toc373572022"/>
      <w:bookmarkStart w:id="77" w:name="_Toc389754436"/>
      <w:bookmarkStart w:id="78" w:name="_Toc207800912"/>
      <w:bookmarkEnd w:id="73"/>
      <w:r w:rsidRPr="007527C4">
        <w:rPr>
          <w:lang w:val="en-US"/>
        </w:rPr>
        <w:lastRenderedPageBreak/>
        <w:t>Project Results Framework</w:t>
      </w:r>
      <w:bookmarkEnd w:id="76"/>
      <w:bookmarkEnd w:id="77"/>
      <w:r w:rsidRPr="007527C4">
        <w:rPr>
          <w:lang w:val="en-US"/>
        </w:rPr>
        <w:t xml:space="preserve">  </w:t>
      </w:r>
      <w:bookmarkStart w:id="79" w:name="_Toc207800913"/>
      <w:bookmarkEnd w:id="78"/>
    </w:p>
    <w:p w:rsidR="00870381" w:rsidRPr="007527C4" w:rsidRDefault="00870381" w:rsidP="00B85FC2">
      <w:pPr>
        <w:rPr>
          <w:rFonts w:eastAsia="Calibri"/>
          <w:lang w:val="en-US"/>
        </w:rPr>
      </w:pPr>
      <w:r w:rsidRPr="007527C4">
        <w:rPr>
          <w:rFonts w:eastAsia="Calibri"/>
          <w:lang w:val="en-US"/>
        </w:rPr>
        <w:t>Title: Adaptation to Climate Change in the Coastal Zone in Vanuatu (V-CAP)</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8"/>
      </w:tblGrid>
      <w:tr w:rsidR="00882FF0" w:rsidRPr="007527C4" w:rsidTr="00CE4752">
        <w:tc>
          <w:tcPr>
            <w:tcW w:w="14688" w:type="dxa"/>
          </w:tcPr>
          <w:p w:rsidR="00870381" w:rsidRPr="007527C4" w:rsidRDefault="00870381" w:rsidP="00184DA5">
            <w:pPr>
              <w:spacing w:before="0" w:after="0"/>
              <w:rPr>
                <w:rFonts w:eastAsia="Calibri"/>
                <w:lang w:val="en-US"/>
              </w:rPr>
            </w:pPr>
            <w:r w:rsidRPr="007527C4">
              <w:rPr>
                <w:rFonts w:eastAsia="Calibri"/>
                <w:lang w:val="en-US"/>
              </w:rPr>
              <w:t xml:space="preserve">This project will contribute to achieving the following </w:t>
            </w:r>
            <w:r w:rsidR="00933744">
              <w:rPr>
                <w:rFonts w:eastAsia="Calibri"/>
                <w:lang w:val="en-US"/>
              </w:rPr>
              <w:t>Program</w:t>
            </w:r>
            <w:r w:rsidRPr="007527C4">
              <w:rPr>
                <w:rFonts w:eastAsia="Calibri"/>
                <w:lang w:val="en-US"/>
              </w:rPr>
              <w:t xml:space="preserve"> Outcome as defined in Sub-Regional </w:t>
            </w:r>
            <w:r w:rsidR="00933744">
              <w:rPr>
                <w:rFonts w:eastAsia="Calibri"/>
                <w:lang w:val="en-US"/>
              </w:rPr>
              <w:t>Program</w:t>
            </w:r>
            <w:r w:rsidRPr="007527C4">
              <w:rPr>
                <w:rFonts w:eastAsia="Calibri"/>
                <w:lang w:val="en-US"/>
              </w:rPr>
              <w:t xml:space="preserve"> Document 2013-2017: </w:t>
            </w:r>
          </w:p>
          <w:p w:rsidR="00870381" w:rsidRPr="007527C4" w:rsidRDefault="00870381" w:rsidP="00184DA5">
            <w:pPr>
              <w:spacing w:before="0" w:after="0"/>
              <w:rPr>
                <w:rFonts w:eastAsia="MS Gothic"/>
                <w:i/>
                <w:iCs/>
                <w:spacing w:val="15"/>
                <w:lang w:val="en-US" w:eastAsia="ja-JP"/>
              </w:rPr>
            </w:pPr>
            <w:r w:rsidRPr="007527C4">
              <w:rPr>
                <w:rFonts w:eastAsia="Calibri"/>
                <w:lang w:val="en-US"/>
              </w:rPr>
              <w:t xml:space="preserve">UNDAF Sub-Regional </w:t>
            </w:r>
            <w:r w:rsidR="00933744">
              <w:rPr>
                <w:rFonts w:eastAsia="Calibri"/>
                <w:lang w:val="en-US"/>
              </w:rPr>
              <w:t>Program</w:t>
            </w:r>
            <w:r w:rsidRPr="007527C4">
              <w:rPr>
                <w:rFonts w:eastAsia="Calibri"/>
                <w:lang w:val="en-US"/>
              </w:rPr>
              <w:t xml:space="preserve"> Outcome 4 (UNDAF Outcome 1.1)</w:t>
            </w:r>
          </w:p>
          <w:p w:rsidR="00870381" w:rsidRPr="007527C4" w:rsidRDefault="00870381" w:rsidP="00195C7B">
            <w:pPr>
              <w:pStyle w:val="ListParagraph"/>
              <w:numPr>
                <w:ilvl w:val="0"/>
                <w:numId w:val="21"/>
              </w:numPr>
              <w:rPr>
                <w:rFonts w:eastAsia="MS Gothic"/>
                <w:b/>
                <w:i/>
                <w:iCs/>
                <w:spacing w:val="15"/>
                <w:lang w:eastAsia="ja-JP"/>
              </w:rPr>
            </w:pPr>
            <w:r w:rsidRPr="007527C4">
              <w:rPr>
                <w:rFonts w:eastAsia="Calibri"/>
              </w:rPr>
              <w:t>Improved resilience of PICTs, with particular focus on communities, through integrated implementation of sustainable environment management, climate change adaptation/mitigation and disaster risk management</w:t>
            </w:r>
          </w:p>
          <w:p w:rsidR="00870381" w:rsidRPr="007527C4" w:rsidRDefault="00870381" w:rsidP="00195C7B">
            <w:pPr>
              <w:pStyle w:val="ListParagraph"/>
              <w:numPr>
                <w:ilvl w:val="0"/>
                <w:numId w:val="21"/>
              </w:numPr>
              <w:rPr>
                <w:rFonts w:eastAsia="Calibri"/>
              </w:rPr>
            </w:pPr>
            <w:r w:rsidRPr="007527C4">
              <w:rPr>
                <w:rFonts w:eastAsia="Calibri"/>
              </w:rPr>
              <w:t>By 2017, inclusive economic growth is enhanced, poverty is reduced, sustainable employment is improved and increased, livelihood opportunities and food security are expanded for women, youth and vulnerable groups and social safety nets are enhanced for all citizens.</w:t>
            </w:r>
          </w:p>
          <w:p w:rsidR="00870381" w:rsidRPr="007527C4" w:rsidRDefault="00870381" w:rsidP="00184DA5">
            <w:pPr>
              <w:spacing w:before="0" w:after="0"/>
              <w:rPr>
                <w:rFonts w:eastAsia="Calibri"/>
                <w:lang w:val="en-US"/>
              </w:rPr>
            </w:pPr>
            <w:r w:rsidRPr="007527C4">
              <w:rPr>
                <w:rFonts w:eastAsia="Calibri"/>
                <w:lang w:val="en-US"/>
              </w:rPr>
              <w:t xml:space="preserve">Sub-Regional </w:t>
            </w:r>
            <w:r w:rsidR="00933744">
              <w:rPr>
                <w:rFonts w:eastAsia="Calibri"/>
                <w:lang w:val="en-US"/>
              </w:rPr>
              <w:t>Program</w:t>
            </w:r>
            <w:r w:rsidRPr="007527C4">
              <w:rPr>
                <w:rFonts w:eastAsia="Calibri"/>
                <w:lang w:val="en-US"/>
              </w:rPr>
              <w:t xml:space="preserve"> Outcome 2 (UNDAF Outcome 5.1)</w:t>
            </w:r>
          </w:p>
          <w:p w:rsidR="00870381" w:rsidRPr="007527C4" w:rsidRDefault="00870381" w:rsidP="00195C7B">
            <w:pPr>
              <w:pStyle w:val="ListParagraph"/>
              <w:numPr>
                <w:ilvl w:val="0"/>
                <w:numId w:val="21"/>
              </w:numPr>
              <w:rPr>
                <w:rFonts w:eastAsia="Calibri"/>
              </w:rPr>
            </w:pPr>
            <w:r w:rsidRPr="007527C4">
              <w:rPr>
                <w:rFonts w:eastAsia="Calibri"/>
              </w:rPr>
              <w:t>Regional, national, local and traditional governance systems are strengthened, respecting and upholding human rights, especially women’s rights in line with international standards</w:t>
            </w:r>
          </w:p>
          <w:p w:rsidR="00870381" w:rsidRPr="007527C4" w:rsidRDefault="00870381" w:rsidP="00184DA5">
            <w:pPr>
              <w:spacing w:before="0" w:after="0"/>
              <w:rPr>
                <w:rFonts w:eastAsia="MS Gothic"/>
                <w:lang w:val="en-US" w:eastAsia="ja-JP"/>
              </w:rPr>
            </w:pPr>
            <w:r w:rsidRPr="007527C4">
              <w:rPr>
                <w:rFonts w:eastAsia="MS Gothic"/>
                <w:lang w:val="en-US" w:eastAsia="ja-JP"/>
              </w:rPr>
              <w:t>Vanuatu UNDAF</w:t>
            </w:r>
          </w:p>
          <w:p w:rsidR="00870381" w:rsidRPr="007527C4" w:rsidRDefault="00870381" w:rsidP="00195C7B">
            <w:pPr>
              <w:pStyle w:val="ListParagraph"/>
              <w:numPr>
                <w:ilvl w:val="0"/>
                <w:numId w:val="21"/>
              </w:numPr>
              <w:rPr>
                <w:rFonts w:eastAsia="MS Gothic"/>
                <w:b/>
                <w:spacing w:val="15"/>
                <w:lang w:eastAsia="ja-JP"/>
              </w:rPr>
            </w:pPr>
            <w:r w:rsidRPr="007527C4">
              <w:rPr>
                <w:rFonts w:eastAsia="Calibri"/>
              </w:rPr>
              <w:t>Outcome 3.1:  Alleviation of poverty and increased inclusive growth, employment and livelihoods with a focus on women and youth.  Specific reference to Output 3.1.3:  Improved and equitable access to markets, financial and business services for women and youth.</w:t>
            </w:r>
          </w:p>
        </w:tc>
      </w:tr>
      <w:tr w:rsidR="00882FF0" w:rsidRPr="007527C4" w:rsidTr="00EC5CBF">
        <w:trPr>
          <w:trHeight w:val="676"/>
        </w:trPr>
        <w:tc>
          <w:tcPr>
            <w:tcW w:w="14688" w:type="dxa"/>
          </w:tcPr>
          <w:p w:rsidR="00870381" w:rsidRPr="007527C4" w:rsidRDefault="00870381" w:rsidP="00184DA5">
            <w:pPr>
              <w:spacing w:before="0" w:after="0"/>
              <w:rPr>
                <w:rFonts w:eastAsia="Calibri"/>
                <w:lang w:val="en-US"/>
              </w:rPr>
            </w:pPr>
            <w:r w:rsidRPr="007527C4">
              <w:rPr>
                <w:rFonts w:eastAsia="Calibri"/>
                <w:lang w:val="en-US"/>
              </w:rPr>
              <w:t xml:space="preserve">Sub-Regional </w:t>
            </w:r>
            <w:r w:rsidR="00933744">
              <w:rPr>
                <w:rFonts w:eastAsia="Calibri"/>
                <w:lang w:val="en-US"/>
              </w:rPr>
              <w:t>Program</w:t>
            </w:r>
            <w:r w:rsidRPr="007527C4">
              <w:rPr>
                <w:rFonts w:eastAsia="Calibri"/>
                <w:lang w:val="en-US"/>
              </w:rPr>
              <w:t xml:space="preserve"> Outcome Indicators (UNDP Sub-Regional Program Document): </w:t>
            </w:r>
          </w:p>
          <w:p w:rsidR="00870381" w:rsidRPr="007527C4" w:rsidRDefault="00870381" w:rsidP="00184DA5">
            <w:pPr>
              <w:spacing w:before="0" w:after="0"/>
              <w:rPr>
                <w:rFonts w:eastAsia="Calibri"/>
                <w:lang w:val="en-US"/>
              </w:rPr>
            </w:pPr>
            <w:r w:rsidRPr="007527C4">
              <w:rPr>
                <w:rFonts w:eastAsia="Calibri"/>
                <w:lang w:val="en-US"/>
              </w:rPr>
              <w:t>Outcome 4</w:t>
            </w:r>
          </w:p>
          <w:p w:rsidR="00870381" w:rsidRPr="007527C4" w:rsidRDefault="00870381" w:rsidP="00195C7B">
            <w:pPr>
              <w:pStyle w:val="ListParagraph"/>
              <w:numPr>
                <w:ilvl w:val="0"/>
                <w:numId w:val="8"/>
              </w:numPr>
              <w:rPr>
                <w:rFonts w:eastAsia="MS Gothic"/>
                <w:b/>
                <w:bCs/>
                <w:i/>
                <w:iCs/>
                <w:spacing w:val="15"/>
                <w:lang w:eastAsia="ja-JP"/>
              </w:rPr>
            </w:pPr>
            <w:r w:rsidRPr="007527C4">
              <w:rPr>
                <w:rFonts w:eastAsia="Calibri"/>
              </w:rPr>
              <w:t>Share of budget resources earmarked for environmental sustainability, disaster risk management, climate change adaptation and mitigation; share of population with sustainable access to improved water sources and to renewable energy (disaggregated by gender and age); ratio of protected area to maintain biological diversity</w:t>
            </w:r>
          </w:p>
          <w:p w:rsidR="00870381" w:rsidRPr="007527C4" w:rsidRDefault="00870381" w:rsidP="00184DA5">
            <w:pPr>
              <w:spacing w:before="0" w:after="0"/>
              <w:rPr>
                <w:rFonts w:eastAsia="Calibri"/>
                <w:lang w:val="en-US"/>
              </w:rPr>
            </w:pPr>
            <w:r w:rsidRPr="007527C4">
              <w:rPr>
                <w:rFonts w:eastAsia="Calibri"/>
                <w:lang w:val="en-US"/>
              </w:rPr>
              <w:t>Outcome 2</w:t>
            </w:r>
          </w:p>
          <w:p w:rsidR="00870381" w:rsidRPr="007527C4" w:rsidRDefault="00870381" w:rsidP="00195C7B">
            <w:pPr>
              <w:pStyle w:val="ListParagraph"/>
              <w:numPr>
                <w:ilvl w:val="0"/>
                <w:numId w:val="21"/>
              </w:numPr>
              <w:rPr>
                <w:rFonts w:eastAsia="MS Gothic"/>
                <w:lang w:eastAsia="ja-JP"/>
              </w:rPr>
            </w:pPr>
            <w:r w:rsidRPr="007527C4">
              <w:rPr>
                <w:rFonts w:eastAsia="Calibri"/>
              </w:rPr>
              <w:t>Number of countries to develop service delivery mechanisms to ensure greater equity and inclusion of most vulnerable in the population (including women, children, disabled and elderly) in the services rendered.</w:t>
            </w:r>
          </w:p>
        </w:tc>
      </w:tr>
      <w:tr w:rsidR="00882FF0" w:rsidRPr="007527C4" w:rsidTr="00CE4752">
        <w:trPr>
          <w:trHeight w:val="244"/>
        </w:trPr>
        <w:tc>
          <w:tcPr>
            <w:tcW w:w="14688" w:type="dxa"/>
          </w:tcPr>
          <w:p w:rsidR="00870381" w:rsidRPr="007527C4" w:rsidRDefault="00870381" w:rsidP="00CE23F4">
            <w:pPr>
              <w:spacing w:before="0" w:after="0"/>
              <w:rPr>
                <w:rFonts w:eastAsia="Calibri"/>
                <w:lang w:val="en-US"/>
              </w:rPr>
            </w:pPr>
            <w:r w:rsidRPr="007527C4">
              <w:rPr>
                <w:rFonts w:eastAsia="Calibri"/>
                <w:lang w:val="en-US"/>
              </w:rPr>
              <w:t>Primary applicable Key Environment and Sustainable Development Key Result Area:</w:t>
            </w:r>
            <w:r w:rsidR="00CE23F4" w:rsidRPr="007527C4">
              <w:rPr>
                <w:lang w:val="en-US"/>
              </w:rPr>
              <w:t xml:space="preserve"> </w:t>
            </w:r>
            <w:r w:rsidR="00CE23F4" w:rsidRPr="007527C4">
              <w:rPr>
                <w:rFonts w:eastAsia="Calibri"/>
                <w:lang w:val="en-US"/>
              </w:rPr>
              <w:t>Growth is inclusive and sustainable, incorporating productive capacities that create employment and livelihoods for the poor and excluded (Outcome 1</w:t>
            </w:r>
            <w:r w:rsidR="00EC5CBF" w:rsidRPr="007527C4">
              <w:rPr>
                <w:rFonts w:eastAsia="Calibri"/>
                <w:lang w:val="en-US"/>
              </w:rPr>
              <w:t>).  Scaled</w:t>
            </w:r>
            <w:r w:rsidR="00CE23F4" w:rsidRPr="007527C4">
              <w:rPr>
                <w:rFonts w:eastAsia="Calibri"/>
                <w:lang w:val="en-US"/>
              </w:rPr>
              <w:t xml:space="preserve"> up action on climate change adaptation and mitigation across sectors which is funded and implemented (Output 1.4.)</w:t>
            </w:r>
          </w:p>
        </w:tc>
      </w:tr>
      <w:tr w:rsidR="00882FF0" w:rsidRPr="007527C4" w:rsidTr="00CE4752">
        <w:tc>
          <w:tcPr>
            <w:tcW w:w="14688" w:type="dxa"/>
          </w:tcPr>
          <w:p w:rsidR="00870381" w:rsidRPr="007527C4" w:rsidRDefault="00870381" w:rsidP="00184DA5">
            <w:pPr>
              <w:spacing w:before="0" w:after="0"/>
              <w:rPr>
                <w:rFonts w:eastAsia="Calibri"/>
                <w:b/>
                <w:lang w:val="en-US"/>
              </w:rPr>
            </w:pPr>
            <w:r w:rsidRPr="007527C4">
              <w:rPr>
                <w:rFonts w:eastAsia="Calibri"/>
                <w:b/>
                <w:lang w:val="en-US"/>
              </w:rPr>
              <w:t>Applicable GEF Strategic Objective and Program:</w:t>
            </w:r>
          </w:p>
          <w:p w:rsidR="00870381" w:rsidRPr="007527C4" w:rsidRDefault="00870381" w:rsidP="00184DA5">
            <w:pPr>
              <w:spacing w:before="0" w:after="0"/>
              <w:rPr>
                <w:rFonts w:eastAsia="Calibri"/>
                <w:lang w:val="en-US"/>
              </w:rPr>
            </w:pPr>
            <w:r w:rsidRPr="007527C4">
              <w:rPr>
                <w:rFonts w:eastAsia="Calibri"/>
                <w:lang w:val="en-US"/>
              </w:rPr>
              <w:t>CCA-1: “Reduce vulnerability to the adverse impacts of climate change, including variability, at local, national, regional and global level”</w:t>
            </w:r>
          </w:p>
          <w:p w:rsidR="00870381" w:rsidRPr="007527C4" w:rsidRDefault="00870381" w:rsidP="00184DA5">
            <w:pPr>
              <w:spacing w:before="0" w:after="0"/>
              <w:rPr>
                <w:rFonts w:eastAsia="Calibri"/>
                <w:lang w:val="en-US"/>
              </w:rPr>
            </w:pPr>
            <w:r w:rsidRPr="007527C4">
              <w:rPr>
                <w:rFonts w:eastAsia="Calibri"/>
                <w:lang w:val="en-US"/>
              </w:rPr>
              <w:t>CCA-2: “Increase adaptive capacity to respond to the impacts of climate change, including variability, at local, national, regional and global level.”</w:t>
            </w:r>
          </w:p>
        </w:tc>
      </w:tr>
      <w:tr w:rsidR="00882FF0" w:rsidRPr="007527C4" w:rsidTr="00CE4752">
        <w:tc>
          <w:tcPr>
            <w:tcW w:w="14688" w:type="dxa"/>
          </w:tcPr>
          <w:p w:rsidR="00870381" w:rsidRPr="007527C4" w:rsidRDefault="00870381" w:rsidP="00184DA5">
            <w:pPr>
              <w:spacing w:before="0" w:after="0"/>
              <w:rPr>
                <w:rFonts w:eastAsia="Calibri"/>
                <w:b/>
                <w:lang w:val="en-US"/>
              </w:rPr>
            </w:pPr>
            <w:r w:rsidRPr="007527C4">
              <w:rPr>
                <w:rFonts w:eastAsia="Calibri"/>
                <w:b/>
                <w:lang w:val="en-US"/>
              </w:rPr>
              <w:t>Applicable GEF Expected Outcomes:</w:t>
            </w:r>
          </w:p>
          <w:p w:rsidR="00870381" w:rsidRPr="007527C4" w:rsidRDefault="00870381" w:rsidP="00184DA5">
            <w:pPr>
              <w:spacing w:before="0" w:after="0"/>
              <w:rPr>
                <w:rFonts w:eastAsia="Calibri"/>
                <w:lang w:val="en-US"/>
              </w:rPr>
            </w:pPr>
            <w:r w:rsidRPr="007527C4">
              <w:rPr>
                <w:rFonts w:eastAsia="Calibri"/>
                <w:u w:val="single"/>
                <w:lang w:val="en-US"/>
              </w:rPr>
              <w:t>Outcome 1.1</w:t>
            </w:r>
            <w:r w:rsidRPr="007527C4">
              <w:rPr>
                <w:rFonts w:eastAsia="Calibri"/>
                <w:lang w:val="en-US"/>
              </w:rPr>
              <w:t>: Mainstreamed adaptation in broader development frameworks at country level and in targeted vulnerable areas</w:t>
            </w:r>
          </w:p>
          <w:p w:rsidR="00870381" w:rsidRPr="007527C4" w:rsidRDefault="00870381" w:rsidP="00184DA5">
            <w:pPr>
              <w:spacing w:before="0" w:after="0"/>
              <w:rPr>
                <w:rFonts w:eastAsia="Calibri"/>
                <w:u w:val="single"/>
                <w:lang w:val="en-US"/>
              </w:rPr>
            </w:pPr>
            <w:r w:rsidRPr="007527C4">
              <w:rPr>
                <w:rFonts w:eastAsia="Calibri"/>
                <w:u w:val="single"/>
                <w:lang w:val="en-US"/>
              </w:rPr>
              <w:t>Outcome 1.3</w:t>
            </w:r>
            <w:r w:rsidRPr="007527C4">
              <w:rPr>
                <w:rFonts w:eastAsia="Calibri"/>
                <w:lang w:val="en-US"/>
              </w:rPr>
              <w:t>: Diversified and strengthened livelihoods and sources of income for vulnerable people in targeted areas</w:t>
            </w:r>
          </w:p>
          <w:p w:rsidR="00870381" w:rsidRPr="007527C4" w:rsidRDefault="00870381" w:rsidP="00184DA5">
            <w:pPr>
              <w:spacing w:before="0" w:after="0"/>
              <w:rPr>
                <w:rFonts w:eastAsia="Calibri"/>
                <w:u w:val="single"/>
                <w:lang w:val="en-US"/>
              </w:rPr>
            </w:pPr>
            <w:r w:rsidRPr="007527C4">
              <w:rPr>
                <w:rFonts w:eastAsia="Calibri"/>
                <w:u w:val="single"/>
                <w:lang w:val="en-US"/>
              </w:rPr>
              <w:t>Outcome 2.1</w:t>
            </w:r>
            <w:r w:rsidRPr="007527C4">
              <w:rPr>
                <w:rFonts w:eastAsia="Calibri"/>
                <w:lang w:val="en-US"/>
              </w:rPr>
              <w:t>: Increased knowledge and understanding of climate variability and change-induced risks at country level and in targeted vulnerable areas</w:t>
            </w:r>
            <w:r w:rsidRPr="007527C4">
              <w:rPr>
                <w:rFonts w:eastAsia="Calibri"/>
                <w:u w:val="single"/>
                <w:lang w:val="en-US"/>
              </w:rPr>
              <w:t xml:space="preserve"> </w:t>
            </w:r>
          </w:p>
        </w:tc>
      </w:tr>
      <w:tr w:rsidR="00882FF0" w:rsidRPr="007527C4" w:rsidTr="00CE4752">
        <w:tc>
          <w:tcPr>
            <w:tcW w:w="14688" w:type="dxa"/>
          </w:tcPr>
          <w:p w:rsidR="00870381" w:rsidRPr="007527C4" w:rsidRDefault="00870381" w:rsidP="00184DA5">
            <w:pPr>
              <w:spacing w:before="0" w:after="0"/>
              <w:rPr>
                <w:rFonts w:eastAsia="Calibri"/>
                <w:b/>
                <w:lang w:val="en-US"/>
              </w:rPr>
            </w:pPr>
            <w:r w:rsidRPr="007527C4">
              <w:rPr>
                <w:rFonts w:eastAsia="Calibri"/>
                <w:b/>
                <w:lang w:val="en-US"/>
              </w:rPr>
              <w:t>Applicable GEF Outcome Indicators:</w:t>
            </w:r>
          </w:p>
          <w:p w:rsidR="00870381" w:rsidRPr="007527C4" w:rsidRDefault="00870381" w:rsidP="00184DA5">
            <w:pPr>
              <w:spacing w:before="0" w:after="0"/>
              <w:rPr>
                <w:rFonts w:eastAsia="Calibri"/>
                <w:lang w:val="en-US"/>
              </w:rPr>
            </w:pPr>
            <w:r w:rsidRPr="007527C4">
              <w:rPr>
                <w:rFonts w:eastAsia="Calibri"/>
                <w:u w:val="single"/>
                <w:lang w:val="en-US"/>
              </w:rPr>
              <w:t>Outcome Indicator 1.1.1</w:t>
            </w:r>
            <w:r w:rsidRPr="007527C4">
              <w:rPr>
                <w:rFonts w:eastAsia="Calibri"/>
                <w:lang w:val="en-US"/>
              </w:rPr>
              <w:t>: Adaptation actions implemented in national/sub-regional development frameworks (no. and type)</w:t>
            </w:r>
          </w:p>
          <w:p w:rsidR="00870381" w:rsidRPr="007527C4" w:rsidRDefault="00870381" w:rsidP="00184DA5">
            <w:pPr>
              <w:spacing w:before="0" w:after="0"/>
              <w:rPr>
                <w:rFonts w:eastAsia="Calibri"/>
                <w:lang w:val="en-US"/>
              </w:rPr>
            </w:pPr>
            <w:r w:rsidRPr="007527C4">
              <w:rPr>
                <w:rFonts w:eastAsia="Calibri"/>
                <w:u w:val="single"/>
                <w:lang w:val="en-US"/>
              </w:rPr>
              <w:t>Outcome Indicator 1.3.1</w:t>
            </w:r>
            <w:r w:rsidRPr="007527C4">
              <w:rPr>
                <w:rFonts w:eastAsia="Calibri"/>
                <w:lang w:val="en-US"/>
              </w:rPr>
              <w:t xml:space="preserve">: Households and communities have more secure access to livelihood assets (Score) – Disaggregated by gender and age </w:t>
            </w:r>
          </w:p>
          <w:p w:rsidR="00870381" w:rsidRPr="007527C4" w:rsidRDefault="00870381" w:rsidP="00184DA5">
            <w:pPr>
              <w:spacing w:before="0" w:after="0"/>
              <w:rPr>
                <w:rFonts w:eastAsia="Calibri"/>
                <w:lang w:val="en-US"/>
              </w:rPr>
            </w:pPr>
            <w:r w:rsidRPr="007527C4">
              <w:rPr>
                <w:rFonts w:eastAsia="Calibri"/>
                <w:u w:val="single"/>
                <w:lang w:val="en-US"/>
              </w:rPr>
              <w:t>Outcome Indicator 2.1.1</w:t>
            </w:r>
            <w:r w:rsidRPr="007527C4">
              <w:rPr>
                <w:rFonts w:eastAsia="Calibri"/>
                <w:lang w:val="en-US"/>
              </w:rPr>
              <w:t>: Relevant risk information disseminated to stakeholders (Yes/No)</w:t>
            </w:r>
          </w:p>
        </w:tc>
      </w:tr>
    </w:tbl>
    <w:p w:rsidR="00870381" w:rsidRPr="007527C4" w:rsidRDefault="00870381" w:rsidP="00B85FC2">
      <w:pPr>
        <w:rPr>
          <w:rFonts w:eastAsia="Calibri"/>
          <w:color w:val="FF0000"/>
          <w:lang w:val="en-US"/>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693"/>
        <w:gridCol w:w="2410"/>
        <w:gridCol w:w="2410"/>
        <w:gridCol w:w="2126"/>
        <w:gridCol w:w="3402"/>
      </w:tblGrid>
      <w:tr w:rsidR="00DD19AD" w:rsidRPr="007527C4" w:rsidTr="00933744">
        <w:trPr>
          <w:trHeight w:val="544"/>
          <w:tblHeader/>
        </w:trPr>
        <w:tc>
          <w:tcPr>
            <w:tcW w:w="1560" w:type="dxa"/>
            <w:shd w:val="clear" w:color="auto" w:fill="000000" w:themeFill="text1"/>
          </w:tcPr>
          <w:p w:rsidR="00870381" w:rsidRPr="007527C4" w:rsidRDefault="00870381" w:rsidP="00955C95">
            <w:pPr>
              <w:spacing w:before="0" w:after="0"/>
              <w:jc w:val="center"/>
              <w:rPr>
                <w:rFonts w:eastAsia="Calibri"/>
                <w:b/>
                <w:color w:val="FFFFFF" w:themeColor="background1"/>
                <w:sz w:val="20"/>
                <w:lang w:val="en-US"/>
              </w:rPr>
            </w:pPr>
          </w:p>
        </w:tc>
        <w:tc>
          <w:tcPr>
            <w:tcW w:w="2693" w:type="dxa"/>
            <w:shd w:val="clear" w:color="auto" w:fill="000000" w:themeFill="text1"/>
          </w:tcPr>
          <w:p w:rsidR="00870381" w:rsidRPr="007527C4" w:rsidRDefault="00870381" w:rsidP="00955C95">
            <w:pPr>
              <w:spacing w:before="0" w:after="0"/>
              <w:jc w:val="center"/>
              <w:rPr>
                <w:rFonts w:eastAsia="Calibri"/>
                <w:b/>
                <w:color w:val="FFFFFF" w:themeColor="background1"/>
                <w:sz w:val="20"/>
                <w:lang w:val="en-US"/>
              </w:rPr>
            </w:pPr>
            <w:r w:rsidRPr="007527C4">
              <w:rPr>
                <w:rFonts w:eastAsia="Calibri"/>
                <w:b/>
                <w:color w:val="FFFFFF" w:themeColor="background1"/>
                <w:sz w:val="20"/>
                <w:lang w:val="en-US"/>
              </w:rPr>
              <w:t>Indicators</w:t>
            </w:r>
          </w:p>
        </w:tc>
        <w:tc>
          <w:tcPr>
            <w:tcW w:w="2410" w:type="dxa"/>
            <w:shd w:val="clear" w:color="auto" w:fill="000000" w:themeFill="text1"/>
          </w:tcPr>
          <w:p w:rsidR="00870381" w:rsidRPr="007527C4" w:rsidRDefault="00870381" w:rsidP="00955C95">
            <w:pPr>
              <w:spacing w:before="0" w:after="0"/>
              <w:jc w:val="center"/>
              <w:rPr>
                <w:rFonts w:eastAsia="Calibri"/>
                <w:b/>
                <w:color w:val="FFFFFF" w:themeColor="background1"/>
                <w:sz w:val="20"/>
                <w:lang w:val="en-US"/>
              </w:rPr>
            </w:pPr>
            <w:r w:rsidRPr="007527C4">
              <w:rPr>
                <w:rFonts w:eastAsia="Calibri"/>
                <w:b/>
                <w:color w:val="FFFFFF" w:themeColor="background1"/>
                <w:sz w:val="20"/>
                <w:lang w:val="en-US"/>
              </w:rPr>
              <w:t>Baseline</w:t>
            </w:r>
          </w:p>
        </w:tc>
        <w:tc>
          <w:tcPr>
            <w:tcW w:w="2410" w:type="dxa"/>
            <w:shd w:val="clear" w:color="auto" w:fill="000000" w:themeFill="text1"/>
          </w:tcPr>
          <w:p w:rsidR="00870381" w:rsidRPr="007527C4" w:rsidRDefault="00870381" w:rsidP="00955C95">
            <w:pPr>
              <w:spacing w:before="0" w:after="0"/>
              <w:jc w:val="center"/>
              <w:rPr>
                <w:rFonts w:eastAsia="Calibri"/>
                <w:b/>
                <w:color w:val="FFFFFF" w:themeColor="background1"/>
                <w:sz w:val="20"/>
                <w:lang w:val="en-US"/>
              </w:rPr>
            </w:pPr>
            <w:r w:rsidRPr="007527C4">
              <w:rPr>
                <w:rFonts w:eastAsia="Calibri"/>
                <w:b/>
                <w:color w:val="FFFFFF" w:themeColor="background1"/>
                <w:sz w:val="20"/>
                <w:lang w:val="en-US"/>
              </w:rPr>
              <w:t>Targets</w:t>
            </w:r>
          </w:p>
          <w:p w:rsidR="00870381" w:rsidRPr="007527C4" w:rsidRDefault="00870381" w:rsidP="00955C95">
            <w:pPr>
              <w:spacing w:before="0" w:after="0"/>
              <w:jc w:val="center"/>
              <w:rPr>
                <w:rFonts w:eastAsia="Calibri"/>
                <w:b/>
                <w:color w:val="FFFFFF" w:themeColor="background1"/>
                <w:sz w:val="20"/>
                <w:lang w:val="en-US"/>
              </w:rPr>
            </w:pPr>
            <w:r w:rsidRPr="007527C4">
              <w:rPr>
                <w:rFonts w:eastAsia="Calibri"/>
                <w:b/>
                <w:color w:val="FFFFFF" w:themeColor="background1"/>
                <w:sz w:val="20"/>
                <w:lang w:val="en-US"/>
              </w:rPr>
              <w:t>End of Project</w:t>
            </w:r>
          </w:p>
        </w:tc>
        <w:tc>
          <w:tcPr>
            <w:tcW w:w="2126" w:type="dxa"/>
            <w:shd w:val="clear" w:color="auto" w:fill="000000" w:themeFill="text1"/>
          </w:tcPr>
          <w:p w:rsidR="00870381" w:rsidRPr="007527C4" w:rsidRDefault="00870381" w:rsidP="00955C95">
            <w:pPr>
              <w:spacing w:before="0" w:after="0"/>
              <w:jc w:val="center"/>
              <w:rPr>
                <w:rFonts w:eastAsia="Calibri"/>
                <w:b/>
                <w:color w:val="FFFFFF" w:themeColor="background1"/>
                <w:sz w:val="20"/>
                <w:lang w:val="en-US"/>
              </w:rPr>
            </w:pPr>
            <w:r w:rsidRPr="007527C4">
              <w:rPr>
                <w:rFonts w:eastAsia="Calibri"/>
                <w:b/>
                <w:color w:val="FFFFFF" w:themeColor="background1"/>
                <w:sz w:val="20"/>
                <w:lang w:val="en-US"/>
              </w:rPr>
              <w:t>Source of verification</w:t>
            </w:r>
          </w:p>
        </w:tc>
        <w:tc>
          <w:tcPr>
            <w:tcW w:w="3402" w:type="dxa"/>
            <w:shd w:val="clear" w:color="auto" w:fill="000000" w:themeFill="text1"/>
          </w:tcPr>
          <w:p w:rsidR="00870381" w:rsidRPr="007527C4" w:rsidRDefault="00870381" w:rsidP="00955C95">
            <w:pPr>
              <w:spacing w:before="0" w:after="0"/>
              <w:jc w:val="center"/>
              <w:rPr>
                <w:rFonts w:eastAsia="Calibri"/>
                <w:b/>
                <w:color w:val="FFFFFF" w:themeColor="background1"/>
                <w:sz w:val="20"/>
                <w:lang w:val="en-US"/>
              </w:rPr>
            </w:pPr>
            <w:r w:rsidRPr="007527C4">
              <w:rPr>
                <w:rFonts w:eastAsia="Calibri"/>
                <w:b/>
                <w:color w:val="FFFFFF" w:themeColor="background1"/>
                <w:sz w:val="20"/>
                <w:lang w:val="en-US"/>
              </w:rPr>
              <w:t>Risks and Assumptions</w:t>
            </w:r>
          </w:p>
        </w:tc>
      </w:tr>
      <w:tr w:rsidR="00CD72E1" w:rsidRPr="007527C4" w:rsidTr="00933744">
        <w:tc>
          <w:tcPr>
            <w:tcW w:w="1560" w:type="dxa"/>
            <w:vMerge w:val="restart"/>
            <w:shd w:val="clear" w:color="auto" w:fill="F2F2F2" w:themeFill="background1" w:themeFillShade="F2"/>
          </w:tcPr>
          <w:p w:rsidR="00CD72E1" w:rsidRPr="007527C4" w:rsidRDefault="00CD72E1" w:rsidP="00822F07">
            <w:pPr>
              <w:spacing w:before="0" w:after="0"/>
              <w:rPr>
                <w:rFonts w:eastAsia="Calibri"/>
                <w:lang w:val="en-US"/>
              </w:rPr>
            </w:pPr>
            <w:r w:rsidRPr="007527C4">
              <w:rPr>
                <w:rFonts w:eastAsia="Calibri"/>
                <w:lang w:val="en-US"/>
              </w:rPr>
              <w:t>Project Objective</w:t>
            </w:r>
            <w:r w:rsidRPr="007527C4">
              <w:rPr>
                <w:rFonts w:eastAsia="Calibri"/>
                <w:vertAlign w:val="superscript"/>
                <w:lang w:val="en-US"/>
              </w:rPr>
              <w:footnoteReference w:id="23"/>
            </w:r>
            <w:r w:rsidRPr="007527C4">
              <w:rPr>
                <w:rFonts w:eastAsia="Calibri"/>
                <w:lang w:val="en-US"/>
              </w:rPr>
              <w:t xml:space="preserve"> </w:t>
            </w:r>
          </w:p>
          <w:p w:rsidR="00CD72E1" w:rsidRPr="007527C4" w:rsidRDefault="00CD72E1" w:rsidP="00822F07">
            <w:pPr>
              <w:rPr>
                <w:rFonts w:eastAsia="Calibri"/>
                <w:lang w:val="en-US"/>
              </w:rPr>
            </w:pPr>
            <w:r w:rsidRPr="007527C4">
              <w:rPr>
                <w:rFonts w:eastAsia="Calibri"/>
                <w:b/>
                <w:i/>
                <w:lang w:val="en-US"/>
              </w:rPr>
              <w:t xml:space="preserve"> </w:t>
            </w:r>
            <w:r w:rsidRPr="007527C4">
              <w:rPr>
                <w:rFonts w:eastAsia="Calibri"/>
                <w:lang w:val="en-US"/>
              </w:rPr>
              <w:t>To improve the resilience of the coastal zone to the impacts of climate change in order to sustain livelihoods, food production and preserve and improve the quality of  life in targeted vulnerable areas</w:t>
            </w:r>
          </w:p>
        </w:tc>
        <w:tc>
          <w:tcPr>
            <w:tcW w:w="2693" w:type="dxa"/>
            <w:tcBorders>
              <w:top w:val="nil"/>
            </w:tcBorders>
            <w:shd w:val="clear" w:color="auto" w:fill="F2F2F2" w:themeFill="background1" w:themeFillShade="F2"/>
          </w:tcPr>
          <w:p w:rsidR="00CD72E1" w:rsidRPr="007527C4" w:rsidRDefault="00452EC1" w:rsidP="00195C7B">
            <w:pPr>
              <w:pStyle w:val="ListParagraph"/>
            </w:pPr>
            <w:r w:rsidRPr="007527C4">
              <w:t>Number of v</w:t>
            </w:r>
            <w:r w:rsidR="00CD72E1" w:rsidRPr="007527C4">
              <w:t xml:space="preserve">ulnerable </w:t>
            </w:r>
            <w:r w:rsidR="00CD72E1" w:rsidRPr="00703450">
              <w:t>communities</w:t>
            </w:r>
            <w:r w:rsidRPr="007527C4">
              <w:t>/villages/areas with enhanced</w:t>
            </w:r>
            <w:r w:rsidR="00CD72E1" w:rsidRPr="007527C4">
              <w:t xml:space="preserve"> resilience to climate change through effective planning and action for climate change </w:t>
            </w:r>
          </w:p>
          <w:p w:rsidR="00CD72E1" w:rsidRPr="007527C4" w:rsidRDefault="00CD72E1" w:rsidP="00822F07">
            <w:pPr>
              <w:rPr>
                <w:rFonts w:eastAsia="Calibri"/>
                <w:lang w:val="en-US"/>
              </w:rPr>
            </w:pPr>
          </w:p>
        </w:tc>
        <w:tc>
          <w:tcPr>
            <w:tcW w:w="2410" w:type="dxa"/>
            <w:tcBorders>
              <w:top w:val="nil"/>
            </w:tcBorders>
            <w:shd w:val="clear" w:color="auto" w:fill="F2F2F2" w:themeFill="background1" w:themeFillShade="F2"/>
          </w:tcPr>
          <w:p w:rsidR="00CD72E1" w:rsidRPr="007527C4" w:rsidRDefault="00CD72E1" w:rsidP="00AE5506">
            <w:pPr>
              <w:jc w:val="left"/>
              <w:rPr>
                <w:rFonts w:eastAsia="MS Mincho"/>
                <w:lang w:val="en-US" w:eastAsia="ja-JP"/>
              </w:rPr>
            </w:pPr>
            <w:r w:rsidRPr="007527C4">
              <w:rPr>
                <w:rFonts w:cs="Arial"/>
                <w:lang w:val="en-US"/>
              </w:rPr>
              <w:t>Currently no comprehensive community adaptation plans supported by community adaption actions</w:t>
            </w:r>
          </w:p>
        </w:tc>
        <w:tc>
          <w:tcPr>
            <w:tcW w:w="2410" w:type="dxa"/>
            <w:tcBorders>
              <w:top w:val="nil"/>
            </w:tcBorders>
            <w:shd w:val="clear" w:color="auto" w:fill="F2F2F2" w:themeFill="background1" w:themeFillShade="F2"/>
          </w:tcPr>
          <w:p w:rsidR="00CD72E1" w:rsidRPr="007527C4" w:rsidRDefault="00CD72E1" w:rsidP="00AE5506">
            <w:pPr>
              <w:jc w:val="left"/>
              <w:rPr>
                <w:rFonts w:cs="Arial"/>
                <w:lang w:val="en-US"/>
              </w:rPr>
            </w:pPr>
            <w:r w:rsidRPr="007527C4">
              <w:rPr>
                <w:rFonts w:cs="Arial"/>
                <w:lang w:val="en-US"/>
              </w:rPr>
              <w:t xml:space="preserve">30 villages in 8 Local Area councils designing and implementing effective CC adaptation plans to enhance </w:t>
            </w:r>
            <w:r w:rsidR="0045264C" w:rsidRPr="007527C4">
              <w:rPr>
                <w:rFonts w:cs="Arial"/>
                <w:lang w:val="en-US"/>
              </w:rPr>
              <w:t>CC</w:t>
            </w:r>
            <w:r w:rsidRPr="007527C4">
              <w:rPr>
                <w:rFonts w:cs="Arial"/>
                <w:lang w:val="en-US"/>
              </w:rPr>
              <w:t xml:space="preserve"> resilience</w:t>
            </w:r>
          </w:p>
        </w:tc>
        <w:tc>
          <w:tcPr>
            <w:tcW w:w="2126" w:type="dxa"/>
            <w:tcBorders>
              <w:top w:val="nil"/>
            </w:tcBorders>
            <w:shd w:val="clear" w:color="auto" w:fill="F2F2F2" w:themeFill="background1" w:themeFillShade="F2"/>
          </w:tcPr>
          <w:p w:rsidR="00CD72E1" w:rsidRPr="007527C4" w:rsidRDefault="00CD72E1" w:rsidP="00195C7B">
            <w:pPr>
              <w:pStyle w:val="ListParagraph"/>
            </w:pPr>
            <w:r w:rsidRPr="007527C4">
              <w:t>Presence of cc Adaption Plans</w:t>
            </w:r>
          </w:p>
          <w:p w:rsidR="00CD72E1" w:rsidRPr="007527C4" w:rsidRDefault="00CD72E1" w:rsidP="00195C7B">
            <w:pPr>
              <w:pStyle w:val="ListParagraph"/>
            </w:pPr>
            <w:r w:rsidRPr="007527C4">
              <w:t xml:space="preserve">Implementation of effective actions(min. 3 / village) to enhance cc resilience </w:t>
            </w:r>
          </w:p>
          <w:p w:rsidR="00CD72E1" w:rsidRPr="007527C4" w:rsidRDefault="00CD72E1" w:rsidP="00AE5506">
            <w:pPr>
              <w:tabs>
                <w:tab w:val="left" w:pos="432"/>
              </w:tabs>
              <w:contextualSpacing/>
              <w:jc w:val="left"/>
              <w:rPr>
                <w:rFonts w:cs="Arial"/>
                <w:lang w:val="en-US"/>
              </w:rPr>
            </w:pPr>
          </w:p>
          <w:p w:rsidR="00CD72E1" w:rsidRPr="007527C4" w:rsidRDefault="00CD72E1" w:rsidP="00AE5506">
            <w:pPr>
              <w:jc w:val="left"/>
              <w:rPr>
                <w:rFonts w:eastAsia="MS Mincho"/>
                <w:lang w:val="en-US"/>
              </w:rPr>
            </w:pPr>
          </w:p>
        </w:tc>
        <w:tc>
          <w:tcPr>
            <w:tcW w:w="3402" w:type="dxa"/>
            <w:vMerge w:val="restart"/>
            <w:shd w:val="clear" w:color="auto" w:fill="F2F2F2" w:themeFill="background1" w:themeFillShade="F2"/>
          </w:tcPr>
          <w:p w:rsidR="00CD72E1" w:rsidRPr="007527C4" w:rsidRDefault="00CD72E1" w:rsidP="00822F07">
            <w:pPr>
              <w:rPr>
                <w:rFonts w:eastAsia="MS Mincho" w:cs="Arial"/>
                <w:b/>
                <w:lang w:val="en-US"/>
              </w:rPr>
            </w:pPr>
            <w:r w:rsidRPr="007527C4">
              <w:rPr>
                <w:rFonts w:eastAsia="MS Mincho" w:cs="Arial"/>
                <w:b/>
                <w:lang w:val="en-US"/>
              </w:rPr>
              <w:t>Assumptions:</w:t>
            </w:r>
          </w:p>
          <w:p w:rsidR="00CD72E1" w:rsidRPr="007527C4" w:rsidRDefault="00CD72E1" w:rsidP="00195C7B">
            <w:pPr>
              <w:pStyle w:val="ListParagraph"/>
            </w:pPr>
            <w:r w:rsidRPr="007527C4">
              <w:t xml:space="preserve">Target communities are willing to participate in the process of developing and implementing CC adaption plans </w:t>
            </w:r>
          </w:p>
          <w:p w:rsidR="00CD72E1" w:rsidRPr="007527C4" w:rsidRDefault="00CD72E1" w:rsidP="00195C7B">
            <w:pPr>
              <w:pStyle w:val="ListParagraph"/>
            </w:pPr>
            <w:r w:rsidRPr="007527C4">
              <w:t>Project activities are fully participatory</w:t>
            </w:r>
          </w:p>
          <w:p w:rsidR="00CD72E1" w:rsidRPr="007527C4" w:rsidRDefault="00CD72E1" w:rsidP="00195C7B">
            <w:pPr>
              <w:pStyle w:val="ListParagraph"/>
            </w:pPr>
            <w:r w:rsidRPr="007527C4">
              <w:t>Sufficient political commitment from key stakeholder governments are ensured throughout the life cycle of the project</w:t>
            </w:r>
          </w:p>
          <w:p w:rsidR="00CD72E1" w:rsidRPr="007527C4" w:rsidRDefault="00CD72E1" w:rsidP="00195C7B">
            <w:pPr>
              <w:pStyle w:val="ListParagraph"/>
            </w:pPr>
            <w:r w:rsidRPr="007527C4">
              <w:t>Communities are able to identify and make use of suitable traditional and resilient methods of CC adaption.</w:t>
            </w:r>
          </w:p>
          <w:p w:rsidR="00CD72E1" w:rsidRPr="007527C4" w:rsidRDefault="00CD72E1" w:rsidP="00195C7B">
            <w:pPr>
              <w:pStyle w:val="ListParagraph"/>
            </w:pPr>
            <w:r w:rsidRPr="007527C4">
              <w:t>The government is able to attract high-quality project staff</w:t>
            </w:r>
          </w:p>
          <w:p w:rsidR="00CD72E1" w:rsidRPr="007527C4" w:rsidRDefault="00CD72E1" w:rsidP="00515AEF">
            <w:pPr>
              <w:rPr>
                <w:rFonts w:eastAsia="MS Mincho" w:cs="Arial"/>
                <w:b/>
                <w:lang w:val="en-US"/>
              </w:rPr>
            </w:pPr>
            <w:r w:rsidRPr="007527C4">
              <w:rPr>
                <w:rFonts w:eastAsia="MS Mincho" w:cs="Arial"/>
                <w:b/>
                <w:lang w:val="en-US"/>
              </w:rPr>
              <w:t>Risks:</w:t>
            </w:r>
          </w:p>
          <w:p w:rsidR="00CD72E1" w:rsidRPr="007527C4" w:rsidRDefault="00CD72E1" w:rsidP="00195C7B">
            <w:pPr>
              <w:pStyle w:val="ListParagraph"/>
            </w:pPr>
            <w:r w:rsidRPr="007527C4">
              <w:t>Communication issues with outer islands interferes with effective planning and implementation</w:t>
            </w:r>
          </w:p>
          <w:p w:rsidR="00CD72E1" w:rsidRPr="007527C4" w:rsidRDefault="00CD72E1" w:rsidP="00195C7B">
            <w:pPr>
              <w:pStyle w:val="ListParagraph"/>
            </w:pPr>
            <w:r w:rsidRPr="007527C4">
              <w:t xml:space="preserve">Project unable to identify suitable/acceptable support mechanisms for communities </w:t>
            </w:r>
          </w:p>
          <w:p w:rsidR="00CD72E1" w:rsidRPr="007527C4" w:rsidRDefault="00CD72E1" w:rsidP="00195C7B">
            <w:pPr>
              <w:pStyle w:val="ListParagraph"/>
            </w:pPr>
            <w:r w:rsidRPr="007527C4">
              <w:t>High cost of working in outer islands makes interventions uneconomic</w:t>
            </w:r>
          </w:p>
          <w:p w:rsidR="00CD72E1" w:rsidRPr="00933744" w:rsidRDefault="00CD72E1" w:rsidP="00195C7B">
            <w:pPr>
              <w:pStyle w:val="ListParagraph"/>
            </w:pPr>
            <w:r w:rsidRPr="007527C4">
              <w:t xml:space="preserve">Unable to attract and retain suitable staff  </w:t>
            </w:r>
          </w:p>
          <w:p w:rsidR="00CD72E1" w:rsidRPr="007527C4" w:rsidRDefault="00CD72E1" w:rsidP="00B50DD6">
            <w:pPr>
              <w:ind w:left="175"/>
              <w:rPr>
                <w:rFonts w:eastAsia="Calibri"/>
                <w:lang w:val="en-US"/>
              </w:rPr>
            </w:pPr>
            <w:r w:rsidRPr="007527C4">
              <w:rPr>
                <w:rFonts w:eastAsia="MS Mincho"/>
                <w:lang w:val="en-US"/>
              </w:rPr>
              <w:lastRenderedPageBreak/>
              <w:t xml:space="preserve"> </w:t>
            </w:r>
          </w:p>
        </w:tc>
      </w:tr>
      <w:tr w:rsidR="00CD72E1" w:rsidRPr="007527C4" w:rsidTr="00933744">
        <w:trPr>
          <w:trHeight w:val="1627"/>
        </w:trPr>
        <w:tc>
          <w:tcPr>
            <w:tcW w:w="1560" w:type="dxa"/>
            <w:vMerge/>
            <w:shd w:val="clear" w:color="auto" w:fill="F2F2F2" w:themeFill="background1" w:themeFillShade="F2"/>
          </w:tcPr>
          <w:p w:rsidR="00CD72E1" w:rsidRPr="007527C4" w:rsidRDefault="00CD72E1" w:rsidP="00822F07">
            <w:pPr>
              <w:rPr>
                <w:rFonts w:eastAsia="Calibri"/>
                <w:lang w:val="en-US"/>
              </w:rPr>
            </w:pPr>
          </w:p>
        </w:tc>
        <w:tc>
          <w:tcPr>
            <w:tcW w:w="2693" w:type="dxa"/>
            <w:tcBorders>
              <w:top w:val="nil"/>
            </w:tcBorders>
            <w:shd w:val="clear" w:color="auto" w:fill="F2F2F2" w:themeFill="background1" w:themeFillShade="F2"/>
          </w:tcPr>
          <w:p w:rsidR="00CD72E1" w:rsidRPr="007527C4" w:rsidRDefault="00CD72E1" w:rsidP="00195C7B">
            <w:pPr>
              <w:pStyle w:val="ListParagraph"/>
              <w:rPr>
                <w:rFonts w:eastAsia="Calibri"/>
              </w:rPr>
            </w:pPr>
            <w:r w:rsidRPr="007527C4">
              <w:t>Percentage of the population in target sites covered by effective the  24/7 early warning system</w:t>
            </w:r>
          </w:p>
        </w:tc>
        <w:tc>
          <w:tcPr>
            <w:tcW w:w="2410" w:type="dxa"/>
            <w:tcBorders>
              <w:top w:val="nil"/>
            </w:tcBorders>
            <w:shd w:val="clear" w:color="auto" w:fill="F2F2F2" w:themeFill="background1" w:themeFillShade="F2"/>
          </w:tcPr>
          <w:p w:rsidR="00CD72E1" w:rsidRPr="007527C4" w:rsidRDefault="00CD72E1" w:rsidP="00AE5506">
            <w:pPr>
              <w:jc w:val="left"/>
              <w:rPr>
                <w:rFonts w:eastAsia="MS Mincho"/>
                <w:lang w:val="en-US" w:eastAsia="ja-JP"/>
              </w:rPr>
            </w:pPr>
            <w:r w:rsidRPr="007527C4">
              <w:rPr>
                <w:rFonts w:cs="Arial"/>
                <w:lang w:val="en-US"/>
              </w:rPr>
              <w:t xml:space="preserve">Many communities in V-CAP sites are remote and not able to receive warning </w:t>
            </w:r>
          </w:p>
        </w:tc>
        <w:tc>
          <w:tcPr>
            <w:tcW w:w="2410" w:type="dxa"/>
            <w:tcBorders>
              <w:top w:val="nil"/>
            </w:tcBorders>
            <w:shd w:val="clear" w:color="auto" w:fill="F2F2F2" w:themeFill="background1" w:themeFillShade="F2"/>
          </w:tcPr>
          <w:p w:rsidR="00CD72E1" w:rsidRPr="007527C4" w:rsidRDefault="00CD72E1" w:rsidP="00AE5506">
            <w:pPr>
              <w:jc w:val="left"/>
              <w:rPr>
                <w:rFonts w:eastAsia="Calibri"/>
                <w:lang w:val="en-US"/>
              </w:rPr>
            </w:pPr>
            <w:r w:rsidRPr="007527C4">
              <w:rPr>
                <w:rFonts w:eastAsia="MS Mincho" w:cs="Arial"/>
                <w:lang w:val="en-US"/>
              </w:rPr>
              <w:t xml:space="preserve">100% of Vanuatu population receives high quality early warning in a timely manner using  of the multiple communication lines </w:t>
            </w:r>
          </w:p>
        </w:tc>
        <w:tc>
          <w:tcPr>
            <w:tcW w:w="2126" w:type="dxa"/>
            <w:tcBorders>
              <w:top w:val="nil"/>
            </w:tcBorders>
            <w:shd w:val="clear" w:color="auto" w:fill="F2F2F2" w:themeFill="background1" w:themeFillShade="F2"/>
            <w:textDirection w:val="lrTbV"/>
          </w:tcPr>
          <w:p w:rsidR="00CD72E1" w:rsidRPr="007527C4" w:rsidRDefault="00CD72E1" w:rsidP="00195C7B">
            <w:pPr>
              <w:pStyle w:val="ListParagraph"/>
            </w:pPr>
            <w:r w:rsidRPr="007527C4">
              <w:t xml:space="preserve">Simulations </w:t>
            </w:r>
          </w:p>
          <w:p w:rsidR="00CD72E1" w:rsidRPr="007527C4" w:rsidRDefault="00F459C5" w:rsidP="00195C7B">
            <w:pPr>
              <w:pStyle w:val="ListParagraph"/>
              <w:rPr>
                <w:rFonts w:eastAsia="MS Mincho"/>
              </w:rPr>
            </w:pPr>
            <w:r w:rsidRPr="007527C4">
              <w:t xml:space="preserve">Quality of warning data </w:t>
            </w:r>
          </w:p>
          <w:p w:rsidR="005E63AF" w:rsidRPr="007527C4" w:rsidRDefault="005E63AF" w:rsidP="00195C7B">
            <w:pPr>
              <w:pStyle w:val="ListParagraph"/>
              <w:rPr>
                <w:rFonts w:eastAsia="MS Mincho"/>
              </w:rPr>
            </w:pPr>
            <w:r w:rsidRPr="007527C4">
              <w:t xml:space="preserve">Feedback from communities </w:t>
            </w:r>
            <w:r w:rsidR="00FA7212" w:rsidRPr="007527C4">
              <w:t xml:space="preserve"> (disaggregated by gender and age)</w:t>
            </w:r>
          </w:p>
        </w:tc>
        <w:tc>
          <w:tcPr>
            <w:tcW w:w="3402" w:type="dxa"/>
            <w:vMerge/>
            <w:shd w:val="clear" w:color="auto" w:fill="F2F2F2" w:themeFill="background1" w:themeFillShade="F2"/>
          </w:tcPr>
          <w:p w:rsidR="00CD72E1" w:rsidRPr="007527C4" w:rsidRDefault="00CD72E1" w:rsidP="00195C7B">
            <w:pPr>
              <w:pStyle w:val="ListParagraph"/>
              <w:rPr>
                <w:rFonts w:eastAsia="Calibri"/>
              </w:rPr>
            </w:pPr>
          </w:p>
        </w:tc>
      </w:tr>
      <w:tr w:rsidR="00CD72E1" w:rsidRPr="007527C4" w:rsidTr="00933744">
        <w:tc>
          <w:tcPr>
            <w:tcW w:w="1560" w:type="dxa"/>
            <w:vMerge/>
            <w:shd w:val="clear" w:color="auto" w:fill="F2F2F2" w:themeFill="background1" w:themeFillShade="F2"/>
          </w:tcPr>
          <w:p w:rsidR="00CD72E1" w:rsidRPr="007527C4" w:rsidRDefault="00CD72E1" w:rsidP="009C3D3D">
            <w:pPr>
              <w:rPr>
                <w:rFonts w:eastAsia="Calibri"/>
                <w:color w:val="FF0000"/>
                <w:lang w:val="en-US"/>
              </w:rPr>
            </w:pPr>
          </w:p>
        </w:tc>
        <w:tc>
          <w:tcPr>
            <w:tcW w:w="2693" w:type="dxa"/>
            <w:shd w:val="clear" w:color="auto" w:fill="F2F2F2" w:themeFill="background1" w:themeFillShade="F2"/>
          </w:tcPr>
          <w:p w:rsidR="00CD72E1" w:rsidRPr="007527C4" w:rsidRDefault="00CD72E1" w:rsidP="00195C7B">
            <w:pPr>
              <w:pStyle w:val="ListParagraph"/>
            </w:pPr>
            <w:r w:rsidRPr="007527C4">
              <w:t>Policies in place to support Climate change adaptation enabling policies and supportive institutions in place</w:t>
            </w:r>
          </w:p>
        </w:tc>
        <w:tc>
          <w:tcPr>
            <w:tcW w:w="2410" w:type="dxa"/>
            <w:tcBorders>
              <w:top w:val="nil"/>
            </w:tcBorders>
            <w:shd w:val="clear" w:color="auto" w:fill="F2F2F2" w:themeFill="background1" w:themeFillShade="F2"/>
          </w:tcPr>
          <w:p w:rsidR="00CD72E1" w:rsidRPr="007527C4" w:rsidRDefault="00CD72E1" w:rsidP="00AE5506">
            <w:pPr>
              <w:jc w:val="left"/>
              <w:rPr>
                <w:rFonts w:eastAsia="Calibri"/>
                <w:lang w:val="en-US"/>
              </w:rPr>
            </w:pPr>
            <w:r w:rsidRPr="007527C4">
              <w:rPr>
                <w:rFonts w:eastAsia="Calibri"/>
                <w:lang w:val="en-US"/>
              </w:rPr>
              <w:t>No approved framework for integrated coastal zone management and limited coastal planning policies to support coastal climate change adaption</w:t>
            </w:r>
          </w:p>
          <w:p w:rsidR="00CD72E1" w:rsidRPr="007527C4" w:rsidRDefault="00CD72E1" w:rsidP="00AE5506">
            <w:pPr>
              <w:jc w:val="left"/>
              <w:rPr>
                <w:rFonts w:eastAsia="MS Mincho" w:cs="Arial"/>
                <w:lang w:val="en-US"/>
              </w:rPr>
            </w:pPr>
            <w:r w:rsidRPr="007527C4">
              <w:rPr>
                <w:rFonts w:eastAsia="Calibri"/>
                <w:lang w:val="en-US"/>
              </w:rPr>
              <w:t xml:space="preserve"> </w:t>
            </w:r>
          </w:p>
          <w:p w:rsidR="00CD72E1" w:rsidRPr="007527C4" w:rsidRDefault="00CD72E1" w:rsidP="00AE5506">
            <w:pPr>
              <w:jc w:val="left"/>
              <w:rPr>
                <w:rFonts w:eastAsia="MS Mincho" w:cs="Arial"/>
                <w:lang w:val="en-US"/>
              </w:rPr>
            </w:pPr>
          </w:p>
        </w:tc>
        <w:tc>
          <w:tcPr>
            <w:tcW w:w="2410" w:type="dxa"/>
            <w:tcBorders>
              <w:top w:val="nil"/>
            </w:tcBorders>
            <w:shd w:val="clear" w:color="auto" w:fill="F2F2F2" w:themeFill="background1" w:themeFillShade="F2"/>
          </w:tcPr>
          <w:p w:rsidR="00CD72E1" w:rsidRPr="007527C4" w:rsidRDefault="00CD72E1" w:rsidP="00AE5506">
            <w:pPr>
              <w:jc w:val="left"/>
              <w:rPr>
                <w:rFonts w:eastAsia="Calibri"/>
                <w:lang w:val="en-US"/>
              </w:rPr>
            </w:pPr>
            <w:r w:rsidRPr="007527C4">
              <w:rPr>
                <w:rFonts w:eastAsia="Calibri"/>
                <w:lang w:val="en-US"/>
              </w:rPr>
              <w:t>Integrated coastal zone management framework incorporating resilience though climate change adaptation supported by appropriate</w:t>
            </w:r>
            <w:r w:rsidR="0045264C" w:rsidRPr="007527C4">
              <w:rPr>
                <w:rFonts w:eastAsia="Calibri"/>
                <w:lang w:val="en-US"/>
              </w:rPr>
              <w:t xml:space="preserve"> </w:t>
            </w:r>
            <w:proofErr w:type="spellStart"/>
            <w:r w:rsidR="0045264C" w:rsidRPr="007527C4">
              <w:rPr>
                <w:rFonts w:eastAsia="Calibri"/>
                <w:lang w:val="en-US"/>
              </w:rPr>
              <w:t>sectoral</w:t>
            </w:r>
            <w:proofErr w:type="spellEnd"/>
            <w:r w:rsidR="0045264C" w:rsidRPr="007527C4">
              <w:rPr>
                <w:rFonts w:eastAsia="Calibri"/>
                <w:lang w:val="en-US"/>
              </w:rPr>
              <w:t xml:space="preserve"> and cross </w:t>
            </w:r>
            <w:proofErr w:type="spellStart"/>
            <w:r w:rsidR="0045264C" w:rsidRPr="007527C4">
              <w:rPr>
                <w:rFonts w:eastAsia="Calibri"/>
                <w:lang w:val="en-US"/>
              </w:rPr>
              <w:t>sectoral</w:t>
            </w:r>
            <w:proofErr w:type="spellEnd"/>
            <w:r w:rsidRPr="007527C4">
              <w:rPr>
                <w:rFonts w:eastAsia="Calibri"/>
                <w:lang w:val="en-US"/>
              </w:rPr>
              <w:t xml:space="preserve"> policy and legislation </w:t>
            </w:r>
          </w:p>
          <w:p w:rsidR="00CD72E1" w:rsidRPr="007527C4" w:rsidRDefault="00CD72E1" w:rsidP="0045264C">
            <w:pPr>
              <w:jc w:val="left"/>
              <w:rPr>
                <w:rFonts w:eastAsia="Calibri"/>
                <w:lang w:val="en-US"/>
              </w:rPr>
            </w:pPr>
          </w:p>
          <w:p w:rsidR="00CD72E1" w:rsidRPr="007527C4" w:rsidRDefault="00CD72E1" w:rsidP="00AE5506">
            <w:pPr>
              <w:jc w:val="left"/>
              <w:rPr>
                <w:rFonts w:eastAsia="MS Mincho" w:cs="Arial"/>
                <w:lang w:val="en-US"/>
              </w:rPr>
            </w:pPr>
          </w:p>
        </w:tc>
        <w:tc>
          <w:tcPr>
            <w:tcW w:w="2126" w:type="dxa"/>
            <w:tcBorders>
              <w:top w:val="nil"/>
            </w:tcBorders>
            <w:shd w:val="clear" w:color="auto" w:fill="F2F2F2" w:themeFill="background1" w:themeFillShade="F2"/>
          </w:tcPr>
          <w:p w:rsidR="00CD72E1" w:rsidRPr="007527C4" w:rsidRDefault="00CD72E1" w:rsidP="00195C7B">
            <w:pPr>
              <w:pStyle w:val="ListParagraph"/>
              <w:rPr>
                <w:rFonts w:eastAsia="MS Mincho"/>
              </w:rPr>
            </w:pPr>
            <w:r w:rsidRPr="007527C4">
              <w:rPr>
                <w:rFonts w:eastAsia="MS Mincho"/>
              </w:rPr>
              <w:t xml:space="preserve"> Approval of integrated coastal zone management framework </w:t>
            </w:r>
          </w:p>
          <w:p w:rsidR="00CD72E1" w:rsidRPr="007527C4" w:rsidRDefault="00CD72E1" w:rsidP="00195C7B">
            <w:pPr>
              <w:pStyle w:val="ListParagraph"/>
              <w:rPr>
                <w:rFonts w:eastAsia="MS Mincho"/>
              </w:rPr>
            </w:pPr>
            <w:r w:rsidRPr="007527C4">
              <w:rPr>
                <w:rFonts w:eastAsia="MS Mincho"/>
              </w:rPr>
              <w:t xml:space="preserve">2 </w:t>
            </w:r>
            <w:proofErr w:type="spellStart"/>
            <w:r w:rsidRPr="007527C4">
              <w:rPr>
                <w:rFonts w:eastAsia="MS Mincho"/>
              </w:rPr>
              <w:t>sectoral</w:t>
            </w:r>
            <w:proofErr w:type="spellEnd"/>
            <w:r w:rsidRPr="007527C4">
              <w:rPr>
                <w:rFonts w:eastAsia="MS Mincho"/>
              </w:rPr>
              <w:t xml:space="preserve"> policies / plans </w:t>
            </w:r>
            <w:r w:rsidRPr="007527C4">
              <w:rPr>
                <w:rFonts w:eastAsia="Calibri"/>
              </w:rPr>
              <w:t>incorporating</w:t>
            </w:r>
            <w:r w:rsidRPr="007527C4">
              <w:rPr>
                <w:rFonts w:eastAsia="MS Mincho"/>
              </w:rPr>
              <w:t xml:space="preserve"> climate change  </w:t>
            </w:r>
          </w:p>
          <w:p w:rsidR="00CD72E1" w:rsidRPr="007527C4" w:rsidRDefault="00CD72E1" w:rsidP="00B50DD6">
            <w:pPr>
              <w:ind w:left="175"/>
              <w:rPr>
                <w:rFonts w:eastAsia="MS Mincho"/>
                <w:lang w:val="en-US"/>
              </w:rPr>
            </w:pPr>
          </w:p>
        </w:tc>
        <w:tc>
          <w:tcPr>
            <w:tcW w:w="3402" w:type="dxa"/>
            <w:vMerge/>
            <w:shd w:val="clear" w:color="auto" w:fill="00B050"/>
          </w:tcPr>
          <w:p w:rsidR="00CD72E1" w:rsidRPr="007527C4" w:rsidRDefault="00CD72E1" w:rsidP="009C3D3D">
            <w:pPr>
              <w:rPr>
                <w:rFonts w:eastAsia="Calibri"/>
                <w:lang w:val="en-US"/>
              </w:rPr>
            </w:pPr>
          </w:p>
        </w:tc>
      </w:tr>
      <w:tr w:rsidR="00CD72E1" w:rsidRPr="007527C4" w:rsidTr="00933744">
        <w:tc>
          <w:tcPr>
            <w:tcW w:w="1560" w:type="dxa"/>
            <w:shd w:val="pct12" w:color="auto" w:fill="auto"/>
          </w:tcPr>
          <w:p w:rsidR="001766F7" w:rsidRPr="007527C4" w:rsidRDefault="001766F7" w:rsidP="005E63AF">
            <w:pPr>
              <w:spacing w:after="0"/>
              <w:rPr>
                <w:rFonts w:cs="Arial"/>
                <w:b/>
                <w:i/>
                <w:lang w:val="en-US"/>
              </w:rPr>
            </w:pPr>
            <w:r w:rsidRPr="007527C4">
              <w:rPr>
                <w:rFonts w:cs="Arial"/>
                <w:b/>
                <w:i/>
                <w:lang w:val="en-US"/>
              </w:rPr>
              <w:lastRenderedPageBreak/>
              <w:t xml:space="preserve">Component 1:  Integrated community approaches to climate change adaptation </w:t>
            </w:r>
          </w:p>
          <w:p w:rsidR="001766F7" w:rsidRPr="007527C4" w:rsidRDefault="001766F7" w:rsidP="005E63AF">
            <w:pPr>
              <w:spacing w:after="0"/>
              <w:rPr>
                <w:rFonts w:cs="Arial"/>
                <w:lang w:val="en-US"/>
              </w:rPr>
            </w:pPr>
          </w:p>
          <w:p w:rsidR="001766F7" w:rsidRPr="007527C4" w:rsidRDefault="001766F7" w:rsidP="005E63AF">
            <w:pPr>
              <w:spacing w:after="0"/>
              <w:rPr>
                <w:rFonts w:cs="Arial"/>
                <w:lang w:val="en-US"/>
              </w:rPr>
            </w:pPr>
          </w:p>
          <w:p w:rsidR="001766F7" w:rsidRPr="007527C4" w:rsidRDefault="001766F7" w:rsidP="005E63AF">
            <w:pPr>
              <w:spacing w:after="0"/>
              <w:rPr>
                <w:rFonts w:cs="Arial"/>
                <w:lang w:val="en-US"/>
              </w:rPr>
            </w:pPr>
            <w:r w:rsidRPr="007527C4">
              <w:rPr>
                <w:rFonts w:cs="Arial"/>
                <w:lang w:val="en-US"/>
              </w:rPr>
              <w:t xml:space="preserve">1.1. Integrated CC-Adaptation plans mainstreamed in the coastal zone </w:t>
            </w:r>
          </w:p>
          <w:p w:rsidR="001766F7" w:rsidRPr="007527C4" w:rsidRDefault="001766F7" w:rsidP="005E63AF">
            <w:pPr>
              <w:rPr>
                <w:rFonts w:cs="Arial"/>
                <w:b/>
                <w:bCs/>
                <w:lang w:val="en-US"/>
              </w:rPr>
            </w:pPr>
            <w:r w:rsidRPr="007527C4">
              <w:rPr>
                <w:rFonts w:cs="Arial"/>
                <w:b/>
                <w:bCs/>
                <w:lang w:val="en-US"/>
              </w:rPr>
              <w:t>`</w:t>
            </w:r>
          </w:p>
        </w:tc>
        <w:tc>
          <w:tcPr>
            <w:tcW w:w="2693" w:type="dxa"/>
            <w:tcBorders>
              <w:top w:val="nil"/>
            </w:tcBorders>
          </w:tcPr>
          <w:p w:rsidR="001766F7" w:rsidRPr="007527C4" w:rsidRDefault="001766F7" w:rsidP="00195C7B">
            <w:pPr>
              <w:pStyle w:val="ListParagraph"/>
            </w:pPr>
            <w:r w:rsidRPr="007527C4">
              <w:t>Development of Community CC-</w:t>
            </w:r>
            <w:r w:rsidR="005520A0" w:rsidRPr="007527C4">
              <w:t xml:space="preserve">Development </w:t>
            </w:r>
            <w:r w:rsidRPr="007527C4">
              <w:t xml:space="preserve">Adaption Strategies </w:t>
            </w:r>
            <w:r w:rsidR="005520A0" w:rsidRPr="007527C4">
              <w:t>(CCC</w:t>
            </w:r>
            <w:r w:rsidR="005C0079">
              <w:t>ADS</w:t>
            </w:r>
            <w:r w:rsidR="005520A0" w:rsidRPr="007527C4">
              <w:t xml:space="preserve">) </w:t>
            </w:r>
            <w:r w:rsidRPr="007527C4">
              <w:t>at the village level</w:t>
            </w:r>
            <w:r w:rsidRPr="007527C4">
              <w:rPr>
                <w:rStyle w:val="FootnoteReference"/>
              </w:rPr>
              <w:footnoteReference w:id="24"/>
            </w:r>
            <w:r w:rsidRPr="007527C4">
              <w:t xml:space="preserve"> using common indicators</w:t>
            </w:r>
            <w:r w:rsidR="001F5A12" w:rsidRPr="007527C4">
              <w:t xml:space="preserve"> across all project sites</w:t>
            </w:r>
          </w:p>
          <w:p w:rsidR="008C4F8C" w:rsidRPr="007527C4" w:rsidRDefault="008C4F8C" w:rsidP="008C4F8C">
            <w:pPr>
              <w:tabs>
                <w:tab w:val="left" w:pos="432"/>
                <w:tab w:val="num" w:pos="990"/>
              </w:tabs>
              <w:contextualSpacing/>
              <w:rPr>
                <w:rFonts w:cs="Arial"/>
                <w:lang w:val="en-US"/>
              </w:rPr>
            </w:pPr>
          </w:p>
          <w:p w:rsidR="008C4F8C" w:rsidRPr="007527C4" w:rsidRDefault="001766F7" w:rsidP="00195C7B">
            <w:pPr>
              <w:pStyle w:val="ListParagraph"/>
            </w:pPr>
            <w:r w:rsidRPr="007527C4">
              <w:t>Community Disaster Committees</w:t>
            </w:r>
            <w:r w:rsidRPr="007527C4">
              <w:rPr>
                <w:rStyle w:val="FootnoteReference"/>
              </w:rPr>
              <w:footnoteReference w:id="25"/>
            </w:r>
            <w:r w:rsidRPr="007527C4">
              <w:t xml:space="preserve"> established and operational </w:t>
            </w:r>
            <w:r w:rsidR="008C4F8C" w:rsidRPr="007527C4">
              <w:t>with specific plan</w:t>
            </w:r>
            <w:r w:rsidR="008C6A61" w:rsidRPr="007527C4">
              <w:t>s developed</w:t>
            </w:r>
            <w:r w:rsidR="008C4F8C" w:rsidRPr="007527C4">
              <w:t xml:space="preserve"> in</w:t>
            </w:r>
            <w:r w:rsidRPr="007527C4">
              <w:t xml:space="preserve"> targeted communities </w:t>
            </w:r>
            <w:r w:rsidR="008C4F8C" w:rsidRPr="007527C4">
              <w:t xml:space="preserve">and at Area Council level </w:t>
            </w:r>
          </w:p>
          <w:p w:rsidR="001766F7" w:rsidRPr="007527C4" w:rsidRDefault="001766F7" w:rsidP="00B50DD6">
            <w:pPr>
              <w:ind w:left="175"/>
              <w:rPr>
                <w:lang w:val="en-US"/>
              </w:rPr>
            </w:pPr>
          </w:p>
        </w:tc>
        <w:tc>
          <w:tcPr>
            <w:tcW w:w="2410" w:type="dxa"/>
            <w:tcBorders>
              <w:top w:val="nil"/>
            </w:tcBorders>
          </w:tcPr>
          <w:p w:rsidR="008C4F8C" w:rsidRPr="007527C4" w:rsidRDefault="001766F7" w:rsidP="00195C7B">
            <w:pPr>
              <w:pStyle w:val="ListParagraph"/>
            </w:pPr>
            <w:r w:rsidRPr="007527C4">
              <w:t xml:space="preserve">In most V-CAP target areas communities have not developed community adaptation </w:t>
            </w:r>
            <w:r w:rsidR="00DD19AD" w:rsidRPr="007527C4">
              <w:t xml:space="preserve">strategies </w:t>
            </w:r>
            <w:r w:rsidR="008C4F8C" w:rsidRPr="007527C4">
              <w:t xml:space="preserve"> </w:t>
            </w:r>
          </w:p>
          <w:p w:rsidR="008C4F8C" w:rsidRPr="007527C4" w:rsidRDefault="008C4F8C" w:rsidP="00195C7B">
            <w:pPr>
              <w:pStyle w:val="ListParagraph"/>
            </w:pPr>
            <w:r w:rsidRPr="007527C4">
              <w:t>12 of 30 villages have Community Disaster Committees</w:t>
            </w:r>
          </w:p>
          <w:p w:rsidR="008C4F8C" w:rsidRPr="007527C4" w:rsidRDefault="008C4F8C" w:rsidP="00195C7B">
            <w:pPr>
              <w:pStyle w:val="ListParagraph"/>
            </w:pPr>
            <w:r w:rsidRPr="007527C4">
              <w:t xml:space="preserve">6 </w:t>
            </w:r>
            <w:r w:rsidR="001766F7" w:rsidRPr="007527C4">
              <w:t xml:space="preserve">disaster management plans have been </w:t>
            </w:r>
            <w:proofErr w:type="spellStart"/>
            <w:r w:rsidRPr="007527C4">
              <w:t>finalised</w:t>
            </w:r>
            <w:proofErr w:type="spellEnd"/>
            <w:r w:rsidRPr="007527C4">
              <w:t xml:space="preserve"> at community level </w:t>
            </w:r>
          </w:p>
          <w:p w:rsidR="008C4F8C" w:rsidRPr="007527C4" w:rsidRDefault="008C4F8C" w:rsidP="00195C7B">
            <w:pPr>
              <w:pStyle w:val="ListParagraph"/>
            </w:pPr>
            <w:r w:rsidRPr="007527C4">
              <w:t xml:space="preserve">0 Area Councils have </w:t>
            </w:r>
            <w:r w:rsidR="008C6A61" w:rsidRPr="007527C4">
              <w:t xml:space="preserve">Community Disaster Plans </w:t>
            </w:r>
          </w:p>
          <w:p w:rsidR="001766F7" w:rsidRPr="007527C4" w:rsidRDefault="001766F7" w:rsidP="00B50DD6">
            <w:pPr>
              <w:ind w:left="175"/>
              <w:rPr>
                <w:lang w:val="en-US"/>
              </w:rPr>
            </w:pPr>
          </w:p>
          <w:p w:rsidR="001766F7" w:rsidRPr="007527C4" w:rsidRDefault="001766F7" w:rsidP="00B50DD6">
            <w:pPr>
              <w:ind w:left="175"/>
              <w:rPr>
                <w:lang w:val="en-US"/>
              </w:rPr>
            </w:pPr>
          </w:p>
        </w:tc>
        <w:tc>
          <w:tcPr>
            <w:tcW w:w="2410" w:type="dxa"/>
            <w:tcBorders>
              <w:top w:val="nil"/>
            </w:tcBorders>
          </w:tcPr>
          <w:p w:rsidR="008C4F8C" w:rsidRPr="007527C4" w:rsidRDefault="008C4F8C" w:rsidP="00195C7B">
            <w:pPr>
              <w:pStyle w:val="ListParagraph"/>
            </w:pPr>
            <w:r w:rsidRPr="007527C4">
              <w:t>30 Community CC-Development Adaption Strategies (CCC</w:t>
            </w:r>
            <w:r w:rsidR="005C0079">
              <w:t>ADS</w:t>
            </w:r>
            <w:r w:rsidRPr="007527C4">
              <w:t>) at the village level</w:t>
            </w:r>
            <w:r w:rsidRPr="007527C4">
              <w:rPr>
                <w:rStyle w:val="FootnoteReference"/>
              </w:rPr>
              <w:footnoteReference w:id="26"/>
            </w:r>
            <w:r w:rsidRPr="007527C4">
              <w:t xml:space="preserve"> using common indicators across all project sites</w:t>
            </w:r>
          </w:p>
          <w:p w:rsidR="00B50DD6" w:rsidRPr="007527C4" w:rsidRDefault="00B50DD6" w:rsidP="00195C7B">
            <w:pPr>
              <w:pStyle w:val="ListParagraph"/>
            </w:pPr>
            <w:r w:rsidRPr="007527C4">
              <w:t>CDC</w:t>
            </w:r>
            <w:r w:rsidR="005520A0" w:rsidRPr="007527C4">
              <w:t xml:space="preserve"> </w:t>
            </w:r>
            <w:r w:rsidR="001766F7" w:rsidRPr="007527C4">
              <w:t xml:space="preserve"> established </w:t>
            </w:r>
            <w:r w:rsidR="005520A0" w:rsidRPr="007527C4">
              <w:t xml:space="preserve">and </w:t>
            </w:r>
            <w:r w:rsidR="005E63AF" w:rsidRPr="007527C4">
              <w:t>operational</w:t>
            </w:r>
            <w:r w:rsidR="005520A0" w:rsidRPr="007527C4">
              <w:t xml:space="preserve"> in</w:t>
            </w:r>
            <w:r w:rsidR="001766F7" w:rsidRPr="007527C4">
              <w:t xml:space="preserve"> at least 30 communities, </w:t>
            </w:r>
            <w:r w:rsidR="001F5A12" w:rsidRPr="007527C4">
              <w:t>8</w:t>
            </w:r>
            <w:r w:rsidR="001766F7" w:rsidRPr="007527C4">
              <w:t xml:space="preserve"> Area Councils &amp; 1 District </w:t>
            </w:r>
            <w:r w:rsidR="008C4F8C" w:rsidRPr="007527C4">
              <w:t xml:space="preserve"> </w:t>
            </w:r>
          </w:p>
          <w:p w:rsidR="001766F7" w:rsidRPr="007527C4" w:rsidRDefault="008C4F8C" w:rsidP="00195C7B">
            <w:pPr>
              <w:pStyle w:val="ListParagraph"/>
            </w:pPr>
            <w:r w:rsidRPr="007527C4">
              <w:t xml:space="preserve">8 Area Councils with  operational Disaster </w:t>
            </w:r>
            <w:r w:rsidR="00B50DD6" w:rsidRPr="007527C4">
              <w:t xml:space="preserve">Plans and </w:t>
            </w:r>
            <w:r w:rsidRPr="007527C4">
              <w:t>equipped to respond to enhance resilience to climate related natural disasters</w:t>
            </w:r>
          </w:p>
        </w:tc>
        <w:tc>
          <w:tcPr>
            <w:tcW w:w="2126" w:type="dxa"/>
            <w:tcBorders>
              <w:top w:val="nil"/>
            </w:tcBorders>
          </w:tcPr>
          <w:p w:rsidR="001766F7" w:rsidRPr="007527C4" w:rsidDel="00104773" w:rsidRDefault="001766F7" w:rsidP="00195C7B">
            <w:pPr>
              <w:pStyle w:val="ListParagraph"/>
              <w:rPr>
                <w:rFonts w:eastAsia="MS Mincho"/>
              </w:rPr>
            </w:pPr>
            <w:r w:rsidRPr="007527C4">
              <w:rPr>
                <w:rFonts w:eastAsia="MS Mincho"/>
              </w:rPr>
              <w:t xml:space="preserve"> </w:t>
            </w:r>
            <w:r w:rsidRPr="007527C4" w:rsidDel="00104773">
              <w:rPr>
                <w:rFonts w:eastAsia="MS Mincho"/>
              </w:rPr>
              <w:t>Plans developed for all selected communities (</w:t>
            </w:r>
            <w:r w:rsidRPr="007527C4">
              <w:rPr>
                <w:rFonts w:eastAsia="MS Mincho"/>
              </w:rPr>
              <w:t>30</w:t>
            </w:r>
            <w:r w:rsidRPr="007527C4" w:rsidDel="00104773">
              <w:rPr>
                <w:rFonts w:eastAsia="MS Mincho"/>
              </w:rPr>
              <w:t xml:space="preserve"> in total) </w:t>
            </w:r>
          </w:p>
          <w:p w:rsidR="00FA7212" w:rsidRPr="007527C4" w:rsidDel="00104773" w:rsidRDefault="00FA7212" w:rsidP="00195C7B">
            <w:pPr>
              <w:pStyle w:val="ListParagraph"/>
              <w:rPr>
                <w:rFonts w:eastAsia="MS Mincho"/>
              </w:rPr>
            </w:pPr>
            <w:r w:rsidRPr="007527C4">
              <w:rPr>
                <w:rFonts w:eastAsia="MS Mincho"/>
              </w:rPr>
              <w:t>Community participation in planning process (disaggregated by gender and age)</w:t>
            </w:r>
          </w:p>
          <w:p w:rsidR="001766F7" w:rsidRPr="007527C4" w:rsidRDefault="001766F7" w:rsidP="00195C7B">
            <w:pPr>
              <w:pStyle w:val="ListParagraph"/>
              <w:rPr>
                <w:rFonts w:eastAsia="MS Mincho"/>
              </w:rPr>
            </w:pPr>
            <w:r w:rsidRPr="007527C4">
              <w:rPr>
                <w:rFonts w:eastAsia="MS Mincho"/>
              </w:rPr>
              <w:t>Area Council members elected, including women and youth representatives,  and Area Council functioning</w:t>
            </w:r>
          </w:p>
          <w:p w:rsidR="001766F7" w:rsidRPr="007527C4" w:rsidRDefault="001766F7" w:rsidP="00195C7B">
            <w:pPr>
              <w:pStyle w:val="ListParagraph"/>
              <w:rPr>
                <w:rFonts w:eastAsia="MS Mincho"/>
              </w:rPr>
            </w:pPr>
            <w:r w:rsidRPr="007527C4">
              <w:rPr>
                <w:rFonts w:eastAsia="MS Mincho"/>
              </w:rPr>
              <w:t xml:space="preserve">Minutes of CC / DRM committee meetings </w:t>
            </w:r>
          </w:p>
          <w:p w:rsidR="001766F7" w:rsidRPr="007527C4" w:rsidRDefault="001766F7" w:rsidP="00195C7B">
            <w:pPr>
              <w:pStyle w:val="ListParagraph"/>
              <w:rPr>
                <w:rFonts w:eastAsia="MS Mincho"/>
              </w:rPr>
            </w:pPr>
            <w:r w:rsidRPr="007527C4">
              <w:rPr>
                <w:rFonts w:eastAsia="MS Mincho"/>
              </w:rPr>
              <w:t>CDC’s registered with NDMO, VMGD</w:t>
            </w:r>
          </w:p>
          <w:p w:rsidR="001766F7" w:rsidRPr="007527C4" w:rsidRDefault="001766F7" w:rsidP="00195C7B">
            <w:pPr>
              <w:pStyle w:val="ListParagraph"/>
              <w:rPr>
                <w:rFonts w:eastAsia="MS Mincho"/>
              </w:rPr>
            </w:pPr>
            <w:r w:rsidRPr="007527C4">
              <w:rPr>
                <w:rFonts w:eastAsia="MS Mincho"/>
              </w:rPr>
              <w:t>List of representatives selected by each Area Council registered with DLA</w:t>
            </w:r>
            <w:r w:rsidR="00FA7212" w:rsidRPr="007527C4">
              <w:rPr>
                <w:rFonts w:eastAsia="MS Mincho"/>
              </w:rPr>
              <w:t xml:space="preserve"> </w:t>
            </w:r>
            <w:r w:rsidR="00FA7212" w:rsidRPr="007527C4">
              <w:t>(disaggregated by gender and age)</w:t>
            </w:r>
          </w:p>
          <w:p w:rsidR="008C4F8C" w:rsidRPr="007527C4" w:rsidRDefault="008C4F8C" w:rsidP="00195C7B">
            <w:pPr>
              <w:pStyle w:val="ListParagraph"/>
            </w:pPr>
            <w:r w:rsidRPr="007527C4">
              <w:t xml:space="preserve">Formal written plans approved by relevant </w:t>
            </w:r>
            <w:r w:rsidRPr="007527C4">
              <w:lastRenderedPageBreak/>
              <w:t xml:space="preserve">government agencies including PMU, NDMO, DLA in addition to Provinces. </w:t>
            </w:r>
          </w:p>
          <w:p w:rsidR="008C4F8C" w:rsidRPr="00703450" w:rsidRDefault="008C4F8C" w:rsidP="00703450">
            <w:pPr>
              <w:ind w:left="175"/>
              <w:rPr>
                <w:rFonts w:eastAsia="MS Mincho"/>
              </w:rPr>
            </w:pPr>
          </w:p>
        </w:tc>
        <w:tc>
          <w:tcPr>
            <w:tcW w:w="3402" w:type="dxa"/>
          </w:tcPr>
          <w:p w:rsidR="001766F7" w:rsidRPr="007527C4" w:rsidRDefault="001766F7" w:rsidP="005E63AF">
            <w:pPr>
              <w:rPr>
                <w:rFonts w:eastAsia="MS Mincho" w:cs="Arial"/>
                <w:b/>
                <w:bCs/>
                <w:lang w:val="en-US"/>
              </w:rPr>
            </w:pPr>
            <w:r w:rsidRPr="007527C4">
              <w:rPr>
                <w:rFonts w:eastAsia="MS Mincho" w:cs="Arial"/>
                <w:b/>
                <w:bCs/>
                <w:lang w:val="en-US"/>
              </w:rPr>
              <w:lastRenderedPageBreak/>
              <w:t>Assumptions:</w:t>
            </w:r>
          </w:p>
          <w:p w:rsidR="001766F7" w:rsidRPr="007527C4" w:rsidRDefault="001766F7" w:rsidP="00772415">
            <w:pPr>
              <w:numPr>
                <w:ilvl w:val="0"/>
                <w:numId w:val="20"/>
              </w:numPr>
              <w:tabs>
                <w:tab w:val="num" w:pos="294"/>
              </w:tabs>
              <w:spacing w:after="0"/>
              <w:ind w:left="294" w:hanging="294"/>
              <w:jc w:val="left"/>
              <w:rPr>
                <w:rFonts w:eastAsia="MS Mincho" w:cs="Arial"/>
                <w:b/>
                <w:bCs/>
                <w:i/>
                <w:iCs/>
                <w:spacing w:val="15"/>
                <w:lang w:val="en-US" w:eastAsia="ja-JP"/>
              </w:rPr>
            </w:pPr>
            <w:r w:rsidRPr="007527C4">
              <w:rPr>
                <w:rFonts w:eastAsia="MS Mincho" w:cs="Arial"/>
                <w:bCs/>
                <w:lang w:val="en-US"/>
              </w:rPr>
              <w:t xml:space="preserve">All target communities are willing to participate in the process of developing and implementing CC adaption plans </w:t>
            </w:r>
          </w:p>
          <w:p w:rsidR="001766F7" w:rsidRPr="007527C4" w:rsidRDefault="001766F7" w:rsidP="00772415">
            <w:pPr>
              <w:numPr>
                <w:ilvl w:val="0"/>
                <w:numId w:val="20"/>
              </w:numPr>
              <w:tabs>
                <w:tab w:val="num" w:pos="294"/>
              </w:tabs>
              <w:spacing w:after="0"/>
              <w:ind w:left="294" w:hanging="294"/>
              <w:jc w:val="left"/>
              <w:rPr>
                <w:rFonts w:eastAsia="MS Mincho" w:cs="Arial"/>
                <w:b/>
                <w:bCs/>
                <w:i/>
                <w:iCs/>
                <w:spacing w:val="15"/>
                <w:lang w:val="en-US" w:eastAsia="ja-JP"/>
              </w:rPr>
            </w:pPr>
            <w:r w:rsidRPr="007527C4">
              <w:rPr>
                <w:rFonts w:eastAsia="MS Mincho" w:cs="Arial"/>
                <w:bCs/>
                <w:lang w:val="en-US"/>
              </w:rPr>
              <w:t>Communities are able to identify and make use of suitable traditional and resilient methods of CC adaption.</w:t>
            </w:r>
          </w:p>
          <w:p w:rsidR="001766F7" w:rsidRPr="007527C4" w:rsidRDefault="001766F7" w:rsidP="005E63AF">
            <w:pPr>
              <w:spacing w:after="0"/>
              <w:ind w:left="294"/>
              <w:rPr>
                <w:rFonts w:eastAsia="MS Mincho" w:cs="Arial"/>
                <w:b/>
                <w:bCs/>
                <w:i/>
                <w:iCs/>
                <w:spacing w:val="15"/>
                <w:lang w:val="en-US" w:eastAsia="ja-JP"/>
              </w:rPr>
            </w:pPr>
          </w:p>
          <w:p w:rsidR="001766F7" w:rsidRPr="007527C4" w:rsidRDefault="001766F7" w:rsidP="005E63AF">
            <w:pPr>
              <w:rPr>
                <w:rFonts w:eastAsia="MS Mincho" w:cs="Arial"/>
                <w:b/>
                <w:bCs/>
                <w:lang w:val="en-US"/>
              </w:rPr>
            </w:pPr>
            <w:r w:rsidRPr="007527C4">
              <w:rPr>
                <w:rFonts w:eastAsia="MS Mincho" w:cs="Arial"/>
                <w:b/>
                <w:bCs/>
                <w:lang w:val="en-US"/>
              </w:rPr>
              <w:t>Risks:</w:t>
            </w:r>
          </w:p>
          <w:p w:rsidR="001766F7" w:rsidRPr="007527C4" w:rsidRDefault="001766F7" w:rsidP="00772415">
            <w:pPr>
              <w:numPr>
                <w:ilvl w:val="0"/>
                <w:numId w:val="29"/>
              </w:numPr>
              <w:spacing w:after="0"/>
              <w:ind w:left="294" w:hanging="294"/>
              <w:jc w:val="left"/>
              <w:rPr>
                <w:rFonts w:eastAsia="MS Mincho" w:cs="Arial"/>
                <w:b/>
                <w:bCs/>
                <w:i/>
                <w:iCs/>
                <w:spacing w:val="15"/>
                <w:lang w:val="en-US" w:eastAsia="ja-JP"/>
              </w:rPr>
            </w:pPr>
            <w:r w:rsidRPr="007527C4">
              <w:rPr>
                <w:rFonts w:eastAsia="MS Mincho" w:cs="Arial"/>
                <w:bCs/>
                <w:lang w:val="en-US"/>
              </w:rPr>
              <w:t>Communication issues with outer islands interferes with effective planning and implementation</w:t>
            </w:r>
          </w:p>
          <w:p w:rsidR="001766F7" w:rsidRPr="007527C4" w:rsidRDefault="001766F7" w:rsidP="00772415">
            <w:pPr>
              <w:numPr>
                <w:ilvl w:val="0"/>
                <w:numId w:val="29"/>
              </w:numPr>
              <w:spacing w:after="0"/>
              <w:ind w:left="294" w:hanging="294"/>
              <w:jc w:val="left"/>
              <w:rPr>
                <w:rFonts w:eastAsia="MS Mincho" w:cs="Arial"/>
                <w:b/>
                <w:bCs/>
                <w:i/>
                <w:iCs/>
                <w:spacing w:val="15"/>
                <w:lang w:val="en-US" w:eastAsia="ja-JP"/>
              </w:rPr>
            </w:pPr>
            <w:r w:rsidRPr="007527C4">
              <w:rPr>
                <w:rFonts w:eastAsia="MS Mincho" w:cs="Arial"/>
                <w:bCs/>
                <w:lang w:val="en-US"/>
              </w:rPr>
              <w:t xml:space="preserve">Project unable to identify suitable/acceptable support mechanisms for communities </w:t>
            </w:r>
          </w:p>
          <w:p w:rsidR="001766F7" w:rsidRPr="007527C4" w:rsidRDefault="001766F7" w:rsidP="00772415">
            <w:pPr>
              <w:numPr>
                <w:ilvl w:val="0"/>
                <w:numId w:val="29"/>
              </w:numPr>
              <w:spacing w:after="0"/>
              <w:ind w:left="294" w:hanging="294"/>
              <w:jc w:val="left"/>
              <w:rPr>
                <w:rFonts w:cs="Arial"/>
                <w:b/>
                <w:bCs/>
                <w:lang w:val="en-US"/>
              </w:rPr>
            </w:pPr>
            <w:r w:rsidRPr="007527C4">
              <w:rPr>
                <w:rFonts w:eastAsia="MS Mincho" w:cs="Arial"/>
                <w:bCs/>
                <w:lang w:val="en-US"/>
              </w:rPr>
              <w:t>High cost of working in outer islands makes interventions uneconomic</w:t>
            </w:r>
          </w:p>
          <w:p w:rsidR="001766F7" w:rsidRPr="007527C4" w:rsidRDefault="001766F7" w:rsidP="00772415">
            <w:pPr>
              <w:numPr>
                <w:ilvl w:val="0"/>
                <w:numId w:val="29"/>
              </w:numPr>
              <w:spacing w:after="0"/>
              <w:ind w:left="294" w:hanging="294"/>
              <w:jc w:val="left"/>
              <w:rPr>
                <w:rFonts w:cs="Arial"/>
                <w:b/>
                <w:bCs/>
                <w:lang w:val="en-US"/>
              </w:rPr>
            </w:pPr>
            <w:r w:rsidRPr="007527C4">
              <w:rPr>
                <w:rFonts w:eastAsia="MS Mincho" w:cs="Arial"/>
                <w:bCs/>
                <w:lang w:val="en-US"/>
              </w:rPr>
              <w:t xml:space="preserve">Unable to attract and retain suitable staff  </w:t>
            </w:r>
          </w:p>
          <w:p w:rsidR="008C6A61" w:rsidRPr="007527C4" w:rsidRDefault="008C6A61" w:rsidP="008C6A61">
            <w:pPr>
              <w:spacing w:after="0"/>
              <w:ind w:left="294"/>
              <w:jc w:val="left"/>
              <w:rPr>
                <w:rFonts w:cs="Arial"/>
                <w:b/>
                <w:bCs/>
                <w:lang w:val="en-US"/>
              </w:rPr>
            </w:pPr>
          </w:p>
          <w:p w:rsidR="001766F7" w:rsidRPr="007527C4" w:rsidRDefault="001766F7" w:rsidP="005E63AF">
            <w:pPr>
              <w:spacing w:after="0"/>
              <w:ind w:left="294"/>
              <w:rPr>
                <w:rFonts w:cs="Arial"/>
                <w:b/>
                <w:bCs/>
                <w:lang w:val="en-US"/>
              </w:rPr>
            </w:pPr>
          </w:p>
        </w:tc>
      </w:tr>
      <w:tr w:rsidR="007C63A2" w:rsidRPr="007527C4" w:rsidTr="00933744">
        <w:tc>
          <w:tcPr>
            <w:tcW w:w="1560" w:type="dxa"/>
            <w:vMerge w:val="restart"/>
            <w:shd w:val="pct12" w:color="auto" w:fill="auto"/>
            <w:vAlign w:val="center"/>
          </w:tcPr>
          <w:p w:rsidR="007C63A2" w:rsidRPr="007527C4" w:rsidRDefault="007C63A2" w:rsidP="009C3D3D">
            <w:pPr>
              <w:rPr>
                <w:rFonts w:eastAsia="Calibri"/>
                <w:lang w:val="en-US"/>
              </w:rPr>
            </w:pPr>
            <w:r w:rsidRPr="007527C4">
              <w:rPr>
                <w:rFonts w:eastAsia="Calibri"/>
                <w:lang w:val="en-US"/>
              </w:rPr>
              <w:lastRenderedPageBreak/>
              <w:t>1.2 Improved climate resilience of coastal areas through integrated approaches</w:t>
            </w:r>
          </w:p>
          <w:p w:rsidR="007C63A2" w:rsidRPr="007527C4" w:rsidRDefault="007C63A2" w:rsidP="009C3D3D">
            <w:pPr>
              <w:rPr>
                <w:rFonts w:cs="Arial"/>
                <w:b/>
                <w:bCs/>
                <w:lang w:val="en-US"/>
              </w:rPr>
            </w:pPr>
          </w:p>
        </w:tc>
        <w:tc>
          <w:tcPr>
            <w:tcW w:w="2693" w:type="dxa"/>
            <w:tcBorders>
              <w:top w:val="nil"/>
            </w:tcBorders>
          </w:tcPr>
          <w:p w:rsidR="007C63A2" w:rsidRPr="007527C4" w:rsidRDefault="007C63A2" w:rsidP="00600D83">
            <w:pPr>
              <w:tabs>
                <w:tab w:val="left" w:pos="432"/>
              </w:tabs>
              <w:spacing w:before="0" w:after="0"/>
              <w:rPr>
                <w:rFonts w:cs="Arial"/>
                <w:lang w:val="en-US"/>
              </w:rPr>
            </w:pPr>
          </w:p>
          <w:p w:rsidR="00B50DD6" w:rsidRPr="007527C4" w:rsidRDefault="007C63A2" w:rsidP="00195C7B">
            <w:pPr>
              <w:pStyle w:val="ListParagraph"/>
            </w:pPr>
            <w:r w:rsidRPr="007527C4">
              <w:t>1.2.1</w:t>
            </w:r>
            <w:r w:rsidR="00B50DD6" w:rsidRPr="007527C4">
              <w:t xml:space="preserve"> : </w:t>
            </w:r>
            <w:r w:rsidR="00D6780D" w:rsidRPr="007527C4">
              <w:t>Length</w:t>
            </w:r>
            <w:r w:rsidR="00B50DD6" w:rsidRPr="007527C4">
              <w:t xml:space="preserve"> of coastline </w:t>
            </w:r>
            <w:r w:rsidR="005725AF" w:rsidRPr="007527C4">
              <w:t>placed</w:t>
            </w:r>
            <w:r w:rsidR="00B50DD6" w:rsidRPr="007527C4">
              <w:t xml:space="preserve"> under improved integrated coastal management to improve ecosystem-based adaptation</w:t>
            </w:r>
          </w:p>
          <w:p w:rsidR="00B50DD6" w:rsidRPr="007527C4" w:rsidRDefault="00B50DD6" w:rsidP="00A9738A">
            <w:pPr>
              <w:ind w:left="175"/>
              <w:rPr>
                <w:lang w:val="en-US"/>
              </w:rPr>
            </w:pPr>
          </w:p>
          <w:p w:rsidR="007C63A2" w:rsidRPr="007527C4" w:rsidRDefault="007C63A2" w:rsidP="00703450">
            <w:pPr>
              <w:ind w:left="175"/>
            </w:pPr>
            <w:r w:rsidRPr="007527C4">
              <w:t xml:space="preserve">  </w:t>
            </w:r>
          </w:p>
        </w:tc>
        <w:tc>
          <w:tcPr>
            <w:tcW w:w="2410" w:type="dxa"/>
            <w:tcBorders>
              <w:top w:val="nil"/>
            </w:tcBorders>
          </w:tcPr>
          <w:p w:rsidR="007C63A2" w:rsidRPr="007527C4" w:rsidRDefault="007C63A2" w:rsidP="00A9738A">
            <w:pPr>
              <w:ind w:left="175"/>
              <w:rPr>
                <w:lang w:val="en-US"/>
              </w:rPr>
            </w:pPr>
          </w:p>
          <w:p w:rsidR="00B50DD6" w:rsidRPr="007527C4" w:rsidRDefault="00B50DD6" w:rsidP="00195C7B">
            <w:pPr>
              <w:pStyle w:val="ListParagraph"/>
            </w:pPr>
            <w:r w:rsidRPr="007527C4">
              <w:t xml:space="preserve">No </w:t>
            </w:r>
            <w:proofErr w:type="spellStart"/>
            <w:r w:rsidRPr="007527C4">
              <w:t>formalised</w:t>
            </w:r>
            <w:proofErr w:type="spellEnd"/>
            <w:r w:rsidRPr="007527C4">
              <w:t xml:space="preserve"> management plans have been developed and approved for areas </w:t>
            </w:r>
          </w:p>
          <w:p w:rsidR="007C63A2" w:rsidRPr="007527C4" w:rsidRDefault="007C63A2" w:rsidP="00195C7B">
            <w:pPr>
              <w:pStyle w:val="ListParagraph"/>
            </w:pPr>
            <w:r w:rsidRPr="007527C4">
              <w:t>Currently a “</w:t>
            </w:r>
            <w:proofErr w:type="spellStart"/>
            <w:r w:rsidRPr="007527C4">
              <w:t>tabu</w:t>
            </w:r>
            <w:proofErr w:type="spellEnd"/>
            <w:r w:rsidRPr="007527C4">
              <w:t xml:space="preserve">” areas are developed in “haphazard” manner without systematic measuring of coverage and without long-term  management plans or monitoring  </w:t>
            </w:r>
          </w:p>
          <w:p w:rsidR="007C63A2" w:rsidRPr="007527C4" w:rsidRDefault="007C63A2" w:rsidP="00195C7B">
            <w:pPr>
              <w:pStyle w:val="ListParagraph"/>
            </w:pPr>
            <w:r w:rsidRPr="007527C4">
              <w:t xml:space="preserve">Some </w:t>
            </w:r>
            <w:proofErr w:type="spellStart"/>
            <w:r w:rsidRPr="007527C4">
              <w:t>tabu</w:t>
            </w:r>
            <w:proofErr w:type="spellEnd"/>
            <w:r w:rsidRPr="007527C4">
              <w:t xml:space="preserve"> areas do exist for the purpose of managing fish harvesting on a short term basis  without long term conservation measures integrated into management  </w:t>
            </w:r>
          </w:p>
          <w:p w:rsidR="007C63A2" w:rsidRPr="007527C4" w:rsidRDefault="007C63A2" w:rsidP="00195C7B">
            <w:pPr>
              <w:pStyle w:val="ListParagraph"/>
            </w:pPr>
            <w:r w:rsidRPr="007527C4">
              <w:t xml:space="preserve">Small number of Marine Protected Areas in selected sites (6 in total) </w:t>
            </w:r>
          </w:p>
        </w:tc>
        <w:tc>
          <w:tcPr>
            <w:tcW w:w="2410" w:type="dxa"/>
            <w:tcBorders>
              <w:top w:val="nil"/>
            </w:tcBorders>
          </w:tcPr>
          <w:p w:rsidR="007C63A2" w:rsidRPr="007527C4" w:rsidRDefault="007C63A2" w:rsidP="00A9738A">
            <w:pPr>
              <w:ind w:left="175"/>
              <w:rPr>
                <w:lang w:val="en-US"/>
              </w:rPr>
            </w:pPr>
          </w:p>
          <w:p w:rsidR="007C63A2" w:rsidRPr="007527C4" w:rsidRDefault="007C63A2" w:rsidP="00195C7B">
            <w:pPr>
              <w:pStyle w:val="ListParagraph"/>
            </w:pPr>
            <w:r w:rsidRPr="007527C4">
              <w:t>Community Integrated Coastal Zone Management Plans (CICZM Plans) established integrating  “</w:t>
            </w:r>
            <w:proofErr w:type="spellStart"/>
            <w:r w:rsidRPr="007527C4">
              <w:t>kustom</w:t>
            </w:r>
            <w:proofErr w:type="spellEnd"/>
            <w:r w:rsidRPr="007527C4">
              <w:t xml:space="preserve"> </w:t>
            </w:r>
            <w:proofErr w:type="spellStart"/>
            <w:r w:rsidRPr="007527C4">
              <w:t>tabu</w:t>
            </w:r>
            <w:proofErr w:type="spellEnd"/>
            <w:r w:rsidRPr="007527C4">
              <w:t>”  areas to enhance ecosystem resilience food production and livelihood support for local communities  in 30 locations</w:t>
            </w:r>
          </w:p>
          <w:p w:rsidR="007C63A2" w:rsidRPr="007527C4" w:rsidRDefault="007C63A2" w:rsidP="00195C7B">
            <w:pPr>
              <w:pStyle w:val="ListParagraph"/>
            </w:pPr>
            <w:r w:rsidRPr="007527C4">
              <w:t xml:space="preserve">Six additional 6 additional Community Conservation Areas (CCAs) to national PA network </w:t>
            </w:r>
          </w:p>
          <w:p w:rsidR="007C63A2" w:rsidRPr="007527C4" w:rsidRDefault="007C63A2" w:rsidP="00195C7B">
            <w:pPr>
              <w:pStyle w:val="ListParagraph"/>
            </w:pPr>
            <w:proofErr w:type="spellStart"/>
            <w:r w:rsidRPr="007527C4">
              <w:t>Tabu</w:t>
            </w:r>
            <w:proofErr w:type="spellEnd"/>
            <w:r w:rsidRPr="007527C4">
              <w:t xml:space="preserve"> areas / CCAs/ MPAs linked together through Area Council ICZM Plans to ensure integration of planning processes</w:t>
            </w:r>
          </w:p>
          <w:p w:rsidR="007C63A2" w:rsidRPr="007527C4" w:rsidRDefault="007C63A2" w:rsidP="00195C7B">
            <w:pPr>
              <w:pStyle w:val="ListParagraph"/>
            </w:pPr>
            <w:r w:rsidRPr="007527C4">
              <w:t>Knowledge sharing and integrated development of coastal areas.</w:t>
            </w:r>
          </w:p>
          <w:p w:rsidR="007C63A2" w:rsidRPr="007527C4" w:rsidRDefault="007C63A2" w:rsidP="00195C7B">
            <w:pPr>
              <w:pStyle w:val="ListParagraph"/>
            </w:pPr>
            <w:r w:rsidRPr="007527C4">
              <w:t xml:space="preserve">Community, including women and youth, participating in the monitoring, evaluation and management of </w:t>
            </w:r>
            <w:r w:rsidRPr="007527C4">
              <w:lastRenderedPageBreak/>
              <w:t>CICZM Plans in 30 sites</w:t>
            </w:r>
          </w:p>
          <w:p w:rsidR="007C63A2" w:rsidRPr="007527C4" w:rsidRDefault="007C63A2" w:rsidP="00195C7B">
            <w:pPr>
              <w:pStyle w:val="ListParagraph"/>
            </w:pPr>
            <w:r w:rsidRPr="007527C4">
              <w:t xml:space="preserve">Improve ecosystem resilience and health </w:t>
            </w:r>
          </w:p>
          <w:p w:rsidR="007C63A2" w:rsidRPr="007527C4" w:rsidRDefault="007C63A2" w:rsidP="00B50DD6">
            <w:pPr>
              <w:ind w:left="175"/>
              <w:rPr>
                <w:lang w:val="en-US"/>
              </w:rPr>
            </w:pPr>
          </w:p>
        </w:tc>
        <w:tc>
          <w:tcPr>
            <w:tcW w:w="2126" w:type="dxa"/>
            <w:tcBorders>
              <w:top w:val="nil"/>
            </w:tcBorders>
          </w:tcPr>
          <w:p w:rsidR="007C63A2" w:rsidRPr="007527C4" w:rsidRDefault="007C63A2" w:rsidP="00B50DD6">
            <w:pPr>
              <w:ind w:left="175"/>
              <w:rPr>
                <w:rFonts w:eastAsia="MS Mincho"/>
                <w:lang w:val="en-US"/>
              </w:rPr>
            </w:pPr>
          </w:p>
          <w:p w:rsidR="007C63A2" w:rsidRPr="007527C4" w:rsidRDefault="007C63A2" w:rsidP="00195C7B">
            <w:pPr>
              <w:pStyle w:val="ListParagraph"/>
              <w:rPr>
                <w:rFonts w:eastAsia="MS Mincho"/>
              </w:rPr>
            </w:pPr>
            <w:r w:rsidRPr="007527C4">
              <w:rPr>
                <w:rFonts w:eastAsia="MS Mincho"/>
              </w:rPr>
              <w:t xml:space="preserve">Plans developed for </w:t>
            </w:r>
            <w:proofErr w:type="spellStart"/>
            <w:r w:rsidRPr="007527C4">
              <w:rPr>
                <w:rFonts w:eastAsia="MS Mincho"/>
              </w:rPr>
              <w:t>tabu</w:t>
            </w:r>
            <w:proofErr w:type="spellEnd"/>
            <w:r w:rsidRPr="007527C4">
              <w:rPr>
                <w:rFonts w:eastAsia="MS Mincho"/>
              </w:rPr>
              <w:t xml:space="preserve"> areas and LMMAs using appropriate laws and regulations approved by province and authorities under ICZM framework </w:t>
            </w:r>
          </w:p>
          <w:p w:rsidR="00FA7212" w:rsidRPr="007527C4" w:rsidRDefault="00FA7212" w:rsidP="00195C7B">
            <w:pPr>
              <w:pStyle w:val="ListParagraph"/>
              <w:rPr>
                <w:rFonts w:eastAsia="MS Mincho"/>
              </w:rPr>
            </w:pPr>
            <w:r w:rsidRPr="007527C4">
              <w:rPr>
                <w:rFonts w:eastAsia="MS Mincho"/>
              </w:rPr>
              <w:t>Participation by communities in planning process  (disaggregated by gender and age)</w:t>
            </w:r>
          </w:p>
          <w:p w:rsidR="007C63A2" w:rsidRPr="007527C4" w:rsidRDefault="007C63A2" w:rsidP="00195C7B">
            <w:pPr>
              <w:pStyle w:val="ListParagraph"/>
              <w:rPr>
                <w:rFonts w:eastAsia="MS Mincho"/>
              </w:rPr>
            </w:pPr>
            <w:r w:rsidRPr="007527C4">
              <w:rPr>
                <w:rFonts w:eastAsia="MS Mincho"/>
              </w:rPr>
              <w:t xml:space="preserve">Sites registered under national CCA/MPA planning processes </w:t>
            </w:r>
          </w:p>
          <w:p w:rsidR="007C63A2" w:rsidRPr="007527C4" w:rsidRDefault="007C63A2" w:rsidP="00195C7B">
            <w:pPr>
              <w:pStyle w:val="ListParagraph"/>
              <w:rPr>
                <w:rFonts w:eastAsia="MS Mincho"/>
              </w:rPr>
            </w:pPr>
            <w:r w:rsidRPr="007527C4">
              <w:rPr>
                <w:rFonts w:eastAsia="MS Mincho"/>
              </w:rPr>
              <w:t>Regular monitoring (Reef check type) against baseline to measure change and identify emerging issues</w:t>
            </w:r>
          </w:p>
          <w:p w:rsidR="007C63A2" w:rsidRPr="007527C4" w:rsidRDefault="007C63A2" w:rsidP="00195C7B">
            <w:pPr>
              <w:pStyle w:val="ListParagraph"/>
              <w:rPr>
                <w:rFonts w:eastAsia="MS Mincho"/>
              </w:rPr>
            </w:pPr>
            <w:r w:rsidRPr="007527C4">
              <w:rPr>
                <w:rFonts w:eastAsia="MS Mincho"/>
              </w:rPr>
              <w:t xml:space="preserve">Monitoring of implementation of </w:t>
            </w:r>
            <w:r w:rsidRPr="007527C4">
              <w:t>CICZM</w:t>
            </w:r>
            <w:r w:rsidRPr="007527C4">
              <w:rPr>
                <w:rFonts w:eastAsia="MS Mincho"/>
              </w:rPr>
              <w:t xml:space="preserve"> plans </w:t>
            </w:r>
          </w:p>
        </w:tc>
        <w:tc>
          <w:tcPr>
            <w:tcW w:w="3402" w:type="dxa"/>
            <w:vMerge w:val="restart"/>
          </w:tcPr>
          <w:p w:rsidR="007C63A2" w:rsidRPr="007527C4" w:rsidRDefault="007C63A2" w:rsidP="00600D83">
            <w:pPr>
              <w:spacing w:before="0" w:after="0"/>
              <w:rPr>
                <w:rFonts w:eastAsia="MS Mincho" w:cs="Arial"/>
                <w:b/>
                <w:bCs/>
                <w:lang w:val="en-US"/>
              </w:rPr>
            </w:pPr>
          </w:p>
          <w:p w:rsidR="007C63A2" w:rsidRPr="007527C4" w:rsidRDefault="007C63A2" w:rsidP="00600D83">
            <w:pPr>
              <w:spacing w:before="0" w:after="0"/>
              <w:rPr>
                <w:rFonts w:eastAsia="MS Mincho" w:cs="Arial"/>
                <w:b/>
                <w:bCs/>
                <w:lang w:val="en-US"/>
              </w:rPr>
            </w:pPr>
          </w:p>
          <w:p w:rsidR="007C63A2" w:rsidRPr="007527C4" w:rsidRDefault="007C63A2" w:rsidP="00600D83">
            <w:pPr>
              <w:spacing w:before="0" w:after="0"/>
              <w:rPr>
                <w:rFonts w:eastAsia="MS Mincho" w:cs="Arial"/>
                <w:b/>
                <w:bCs/>
                <w:lang w:val="en-US"/>
              </w:rPr>
            </w:pPr>
            <w:r w:rsidRPr="007527C4">
              <w:rPr>
                <w:rFonts w:eastAsia="MS Mincho" w:cs="Arial"/>
                <w:b/>
                <w:bCs/>
                <w:lang w:val="en-US"/>
              </w:rPr>
              <w:t>Assumptions:</w:t>
            </w:r>
          </w:p>
          <w:p w:rsidR="007C63A2" w:rsidRPr="007527C4" w:rsidRDefault="007C63A2" w:rsidP="00772415">
            <w:pPr>
              <w:numPr>
                <w:ilvl w:val="0"/>
                <w:numId w:val="20"/>
              </w:numPr>
              <w:tabs>
                <w:tab w:val="num" w:pos="294"/>
              </w:tabs>
              <w:spacing w:before="0" w:after="0"/>
              <w:ind w:left="294" w:hanging="294"/>
              <w:jc w:val="left"/>
              <w:rPr>
                <w:rFonts w:eastAsia="MS Mincho" w:cs="Arial"/>
                <w:b/>
                <w:bCs/>
                <w:i/>
                <w:iCs/>
                <w:spacing w:val="15"/>
                <w:lang w:val="en-US" w:eastAsia="ja-JP"/>
              </w:rPr>
            </w:pPr>
            <w:r w:rsidRPr="007527C4">
              <w:rPr>
                <w:rFonts w:eastAsia="MS Mincho" w:cs="Arial"/>
                <w:bCs/>
                <w:lang w:val="en-US"/>
              </w:rPr>
              <w:t>Island communities able to link traditional practices in “</w:t>
            </w:r>
            <w:proofErr w:type="spellStart"/>
            <w:r w:rsidRPr="007527C4">
              <w:rPr>
                <w:rFonts w:eastAsia="MS Mincho" w:cs="Arial"/>
                <w:bCs/>
                <w:lang w:val="en-US"/>
              </w:rPr>
              <w:t>tabu</w:t>
            </w:r>
            <w:proofErr w:type="spellEnd"/>
            <w:r w:rsidRPr="007527C4">
              <w:rPr>
                <w:rFonts w:eastAsia="MS Mincho" w:cs="Arial"/>
                <w:bCs/>
                <w:lang w:val="en-US"/>
              </w:rPr>
              <w:t xml:space="preserve"> areas” with LMMA approaches to contribute to CC resilience </w:t>
            </w:r>
          </w:p>
          <w:p w:rsidR="007C63A2" w:rsidRPr="007527C4" w:rsidRDefault="007C63A2" w:rsidP="00772415">
            <w:pPr>
              <w:numPr>
                <w:ilvl w:val="0"/>
                <w:numId w:val="20"/>
              </w:numPr>
              <w:tabs>
                <w:tab w:val="num" w:pos="294"/>
              </w:tabs>
              <w:spacing w:before="0" w:after="0"/>
              <w:ind w:left="294" w:hanging="294"/>
              <w:jc w:val="left"/>
              <w:rPr>
                <w:rFonts w:eastAsia="MS Mincho" w:cs="Arial"/>
                <w:b/>
                <w:bCs/>
                <w:i/>
                <w:iCs/>
                <w:spacing w:val="15"/>
                <w:lang w:val="en-US" w:eastAsia="ja-JP"/>
              </w:rPr>
            </w:pPr>
            <w:r w:rsidRPr="007527C4">
              <w:rPr>
                <w:rFonts w:eastAsia="MS Mincho" w:cs="Arial"/>
                <w:bCs/>
                <w:lang w:val="en-US"/>
              </w:rPr>
              <w:t>Suitable “soft infrastructure” investments have demonstrable impact on marine ecosystem resilience within project period</w:t>
            </w:r>
          </w:p>
          <w:p w:rsidR="007C63A2" w:rsidRPr="007527C4" w:rsidRDefault="007C63A2" w:rsidP="00772415">
            <w:pPr>
              <w:numPr>
                <w:ilvl w:val="0"/>
                <w:numId w:val="20"/>
              </w:numPr>
              <w:tabs>
                <w:tab w:val="num" w:pos="294"/>
              </w:tabs>
              <w:spacing w:before="0" w:after="0"/>
              <w:ind w:left="294" w:hanging="294"/>
              <w:jc w:val="left"/>
              <w:rPr>
                <w:rFonts w:eastAsia="MS Mincho" w:cs="Arial"/>
                <w:b/>
                <w:bCs/>
                <w:i/>
                <w:iCs/>
                <w:spacing w:val="15"/>
                <w:lang w:val="en-US" w:eastAsia="ja-JP"/>
              </w:rPr>
            </w:pPr>
            <w:r w:rsidRPr="007527C4">
              <w:rPr>
                <w:rFonts w:eastAsia="MS Mincho" w:cs="Arial"/>
                <w:bCs/>
                <w:lang w:val="en-US"/>
              </w:rPr>
              <w:t xml:space="preserve">Communities able to clearly articulate links between upland coastal issues and coastal and marine water quality </w:t>
            </w:r>
          </w:p>
          <w:p w:rsidR="007C63A2" w:rsidRPr="007527C4" w:rsidRDefault="007C63A2" w:rsidP="00600D83">
            <w:pPr>
              <w:spacing w:before="0" w:after="0"/>
              <w:rPr>
                <w:rFonts w:eastAsia="MS Mincho" w:cs="Arial"/>
                <w:b/>
                <w:bCs/>
                <w:i/>
                <w:iCs/>
                <w:spacing w:val="15"/>
                <w:lang w:val="en-US" w:eastAsia="ja-JP"/>
              </w:rPr>
            </w:pPr>
          </w:p>
          <w:p w:rsidR="007C63A2" w:rsidRPr="007527C4" w:rsidRDefault="007C63A2" w:rsidP="00600D83">
            <w:pPr>
              <w:spacing w:before="0" w:after="0"/>
              <w:rPr>
                <w:rFonts w:eastAsia="MS Mincho" w:cs="Arial"/>
                <w:b/>
                <w:bCs/>
                <w:lang w:val="en-US"/>
              </w:rPr>
            </w:pPr>
            <w:r w:rsidRPr="007527C4">
              <w:rPr>
                <w:rFonts w:eastAsia="MS Mincho" w:cs="Arial"/>
                <w:b/>
                <w:bCs/>
                <w:lang w:val="en-US"/>
              </w:rPr>
              <w:t>Risks:</w:t>
            </w:r>
          </w:p>
          <w:p w:rsidR="007C63A2" w:rsidRPr="007527C4" w:rsidRDefault="007C63A2" w:rsidP="00772415">
            <w:pPr>
              <w:numPr>
                <w:ilvl w:val="0"/>
                <w:numId w:val="29"/>
              </w:numPr>
              <w:spacing w:before="0" w:after="0"/>
              <w:ind w:left="294" w:hanging="294"/>
              <w:jc w:val="left"/>
              <w:rPr>
                <w:rFonts w:eastAsia="MS Mincho" w:cs="Arial"/>
                <w:b/>
                <w:bCs/>
                <w:i/>
                <w:iCs/>
                <w:spacing w:val="15"/>
                <w:lang w:val="en-US" w:eastAsia="ja-JP"/>
              </w:rPr>
            </w:pPr>
            <w:r w:rsidRPr="007527C4">
              <w:rPr>
                <w:rFonts w:eastAsia="MS Mincho" w:cs="Arial"/>
                <w:bCs/>
                <w:lang w:val="en-US"/>
              </w:rPr>
              <w:t>Ridge to reef management approaches not able to demonstrate impact in five year  time frame</w:t>
            </w:r>
          </w:p>
          <w:p w:rsidR="007C63A2" w:rsidRPr="007527C4" w:rsidRDefault="007C63A2" w:rsidP="00772415">
            <w:pPr>
              <w:numPr>
                <w:ilvl w:val="0"/>
                <w:numId w:val="29"/>
              </w:numPr>
              <w:spacing w:before="0" w:after="0"/>
              <w:ind w:left="294" w:hanging="294"/>
              <w:jc w:val="left"/>
              <w:rPr>
                <w:rFonts w:eastAsia="MS Mincho" w:cs="Arial"/>
                <w:b/>
                <w:bCs/>
                <w:i/>
                <w:iCs/>
                <w:spacing w:val="15"/>
                <w:lang w:val="en-US" w:eastAsia="ja-JP"/>
              </w:rPr>
            </w:pPr>
            <w:r w:rsidRPr="007527C4">
              <w:rPr>
                <w:rFonts w:eastAsia="MS Mincho" w:cs="Arial"/>
                <w:bCs/>
                <w:lang w:val="en-US"/>
              </w:rPr>
              <w:t>Communities unwilling to expand the practice of “</w:t>
            </w:r>
            <w:proofErr w:type="spellStart"/>
            <w:r w:rsidRPr="007527C4">
              <w:rPr>
                <w:rFonts w:eastAsia="MS Mincho" w:cs="Arial"/>
                <w:bCs/>
                <w:lang w:val="en-US"/>
              </w:rPr>
              <w:t>tabu</w:t>
            </w:r>
            <w:proofErr w:type="spellEnd"/>
            <w:r w:rsidRPr="007527C4">
              <w:rPr>
                <w:rFonts w:eastAsia="MS Mincho" w:cs="Arial"/>
                <w:bCs/>
                <w:lang w:val="en-US"/>
              </w:rPr>
              <w:t xml:space="preserve"> areas” </w:t>
            </w:r>
          </w:p>
          <w:p w:rsidR="007C63A2" w:rsidRPr="007527C4" w:rsidRDefault="007C63A2" w:rsidP="00772415">
            <w:pPr>
              <w:numPr>
                <w:ilvl w:val="0"/>
                <w:numId w:val="29"/>
              </w:numPr>
              <w:spacing w:before="0" w:after="0"/>
              <w:ind w:left="294" w:hanging="294"/>
              <w:jc w:val="left"/>
              <w:rPr>
                <w:rFonts w:eastAsia="MS Mincho" w:cs="Arial"/>
                <w:b/>
                <w:bCs/>
                <w:i/>
                <w:iCs/>
                <w:spacing w:val="15"/>
                <w:lang w:val="en-US" w:eastAsia="ja-JP"/>
              </w:rPr>
            </w:pPr>
            <w:proofErr w:type="spellStart"/>
            <w:r w:rsidRPr="007527C4">
              <w:rPr>
                <w:rFonts w:eastAsia="MS Mincho" w:cs="Arial"/>
                <w:bCs/>
                <w:lang w:val="en-US"/>
              </w:rPr>
              <w:t>Tabu</w:t>
            </w:r>
            <w:proofErr w:type="spellEnd"/>
            <w:r w:rsidRPr="007527C4">
              <w:rPr>
                <w:rFonts w:eastAsia="MS Mincho" w:cs="Arial"/>
                <w:bCs/>
                <w:lang w:val="en-US"/>
              </w:rPr>
              <w:t xml:space="preserve"> areas not respected by all community members in surrounding areas</w:t>
            </w:r>
          </w:p>
          <w:p w:rsidR="007C63A2" w:rsidRPr="007527C4" w:rsidRDefault="007C63A2" w:rsidP="00772415">
            <w:pPr>
              <w:numPr>
                <w:ilvl w:val="0"/>
                <w:numId w:val="29"/>
              </w:numPr>
              <w:spacing w:before="0" w:after="0"/>
              <w:ind w:left="294" w:hanging="294"/>
              <w:jc w:val="left"/>
              <w:rPr>
                <w:rFonts w:cs="Arial"/>
                <w:b/>
                <w:bCs/>
                <w:lang w:val="en-US"/>
              </w:rPr>
            </w:pPr>
            <w:r w:rsidRPr="007527C4">
              <w:rPr>
                <w:rFonts w:eastAsia="MS Mincho" w:cs="Arial"/>
                <w:bCs/>
                <w:lang w:val="en-US"/>
              </w:rPr>
              <w:t>Uptake of knowledge is low and resilience not significantly improved</w:t>
            </w:r>
          </w:p>
          <w:p w:rsidR="007C63A2" w:rsidRPr="007527C4" w:rsidRDefault="007C63A2" w:rsidP="00772415">
            <w:pPr>
              <w:numPr>
                <w:ilvl w:val="0"/>
                <w:numId w:val="29"/>
              </w:numPr>
              <w:spacing w:before="0" w:after="0"/>
              <w:ind w:left="294" w:hanging="294"/>
              <w:jc w:val="left"/>
              <w:rPr>
                <w:rFonts w:cs="Arial"/>
                <w:b/>
                <w:bCs/>
                <w:lang w:val="en-US"/>
              </w:rPr>
            </w:pPr>
            <w:r w:rsidRPr="007527C4">
              <w:rPr>
                <w:rFonts w:eastAsia="MS Mincho" w:cs="Arial"/>
                <w:bCs/>
                <w:lang w:val="en-US"/>
              </w:rPr>
              <w:t>Communities unable or unwilling to address water supply issues due to land or ownership disputes.</w:t>
            </w:r>
          </w:p>
          <w:p w:rsidR="007C63A2" w:rsidRPr="007527C4" w:rsidRDefault="007C63A2" w:rsidP="00600D83">
            <w:pPr>
              <w:spacing w:before="0" w:after="0"/>
              <w:rPr>
                <w:rFonts w:eastAsia="MS Mincho" w:cs="Arial"/>
                <w:bCs/>
                <w:lang w:val="en-US"/>
              </w:rPr>
            </w:pPr>
          </w:p>
          <w:p w:rsidR="007C63A2" w:rsidRPr="007527C4" w:rsidRDefault="007C63A2" w:rsidP="007C63A2">
            <w:pPr>
              <w:spacing w:before="0" w:after="0"/>
              <w:ind w:left="294"/>
              <w:jc w:val="left"/>
              <w:rPr>
                <w:rFonts w:cs="Arial"/>
                <w:bCs/>
                <w:lang w:val="en-US"/>
              </w:rPr>
            </w:pPr>
          </w:p>
        </w:tc>
      </w:tr>
      <w:tr w:rsidR="007C63A2" w:rsidRPr="007527C4" w:rsidTr="00933744">
        <w:tc>
          <w:tcPr>
            <w:tcW w:w="1560" w:type="dxa"/>
            <w:vMerge/>
            <w:shd w:val="pct12" w:color="auto" w:fill="auto"/>
            <w:vAlign w:val="center"/>
          </w:tcPr>
          <w:p w:rsidR="007C63A2" w:rsidRPr="007527C4" w:rsidRDefault="007C63A2" w:rsidP="005520A0">
            <w:pPr>
              <w:rPr>
                <w:rFonts w:eastAsia="Calibri"/>
                <w:color w:val="FF0000"/>
                <w:lang w:val="en-US"/>
              </w:rPr>
            </w:pPr>
          </w:p>
        </w:tc>
        <w:tc>
          <w:tcPr>
            <w:tcW w:w="2693" w:type="dxa"/>
            <w:tcBorders>
              <w:top w:val="nil"/>
            </w:tcBorders>
          </w:tcPr>
          <w:p w:rsidR="007C63A2" w:rsidRPr="007527C4" w:rsidRDefault="007C63A2" w:rsidP="00195C7B">
            <w:pPr>
              <w:pStyle w:val="ListParagraph"/>
              <w:rPr>
                <w:rFonts w:eastAsia="Calibri"/>
              </w:rPr>
            </w:pPr>
            <w:r w:rsidRPr="007527C4">
              <w:rPr>
                <w:rFonts w:eastAsia="Calibri"/>
              </w:rPr>
              <w:t>1.2.</w:t>
            </w:r>
            <w:r w:rsidR="00CA730F" w:rsidRPr="007527C4">
              <w:rPr>
                <w:rFonts w:eastAsia="Calibri"/>
              </w:rPr>
              <w:t>2</w:t>
            </w:r>
            <w:r w:rsidRPr="007527C4">
              <w:rPr>
                <w:rFonts w:eastAsia="Calibri"/>
              </w:rPr>
              <w:t xml:space="preserve"> Enhanced resilience of  terrestrial coastal areas to minimize erosion, provide clean water resources to both communities and ecosystems enhancing the livelihoods of coastal communities  </w:t>
            </w:r>
          </w:p>
          <w:p w:rsidR="007C63A2" w:rsidRPr="00703450" w:rsidRDefault="007C63A2" w:rsidP="00703450">
            <w:pPr>
              <w:ind w:left="175"/>
              <w:rPr>
                <w:rFonts w:eastAsia="Calibri"/>
              </w:rPr>
            </w:pPr>
          </w:p>
        </w:tc>
        <w:tc>
          <w:tcPr>
            <w:tcW w:w="2410" w:type="dxa"/>
            <w:tcBorders>
              <w:top w:val="nil"/>
            </w:tcBorders>
          </w:tcPr>
          <w:p w:rsidR="007C63A2" w:rsidRPr="007527C4" w:rsidRDefault="007C63A2" w:rsidP="00195C7B">
            <w:pPr>
              <w:pStyle w:val="ListParagraph"/>
            </w:pPr>
            <w:r w:rsidRPr="007527C4">
              <w:t xml:space="preserve">Poor catchment management is resulting in high  sediment loads, high level of nutrients </w:t>
            </w:r>
          </w:p>
          <w:p w:rsidR="007C63A2" w:rsidRPr="007527C4" w:rsidRDefault="007C63A2" w:rsidP="00195C7B">
            <w:pPr>
              <w:pStyle w:val="ListParagraph"/>
            </w:pPr>
            <w:r w:rsidRPr="007527C4">
              <w:t xml:space="preserve">Coastal ecosystems are being degraded by poor water quality </w:t>
            </w:r>
          </w:p>
          <w:p w:rsidR="007C63A2" w:rsidRPr="007527C4" w:rsidRDefault="007C63A2" w:rsidP="00195C7B">
            <w:pPr>
              <w:pStyle w:val="ListParagraph"/>
            </w:pPr>
            <w:r w:rsidRPr="007527C4">
              <w:t>Poor sanitation is creating health issues in some coastal communities, particularly for children</w:t>
            </w:r>
          </w:p>
          <w:p w:rsidR="007C63A2" w:rsidRPr="007527C4" w:rsidRDefault="007C63A2" w:rsidP="00195C7B">
            <w:pPr>
              <w:pStyle w:val="ListParagraph"/>
            </w:pPr>
            <w:r w:rsidRPr="007527C4">
              <w:t>Water shortages during climate related events</w:t>
            </w:r>
          </w:p>
          <w:p w:rsidR="007C63A2" w:rsidRPr="007527C4" w:rsidRDefault="007C63A2" w:rsidP="00195C7B">
            <w:pPr>
              <w:pStyle w:val="ListParagraph"/>
            </w:pPr>
            <w:r w:rsidRPr="007527C4">
              <w:t xml:space="preserve">Loss of food production  through disease and pests </w:t>
            </w:r>
          </w:p>
          <w:p w:rsidR="007C63A2" w:rsidRPr="007527C4" w:rsidRDefault="007C63A2" w:rsidP="00B50DD6">
            <w:pPr>
              <w:ind w:left="175"/>
              <w:rPr>
                <w:lang w:val="en-US"/>
              </w:rPr>
            </w:pPr>
          </w:p>
        </w:tc>
        <w:tc>
          <w:tcPr>
            <w:tcW w:w="2410" w:type="dxa"/>
            <w:tcBorders>
              <w:top w:val="nil"/>
            </w:tcBorders>
          </w:tcPr>
          <w:p w:rsidR="007C63A2" w:rsidRPr="007527C4" w:rsidRDefault="007C63A2" w:rsidP="00195C7B">
            <w:pPr>
              <w:pStyle w:val="ListParagraph"/>
            </w:pPr>
            <w:r w:rsidRPr="007527C4">
              <w:t>Development of 30 Upland Management CCA Plans (UMCCAP) for coastal catchment with actions to reduce run-off resulting in improved turbidity of rivers, streams and coastal waters and a reduction of nutrient-rich sediment reaching the coastal area</w:t>
            </w:r>
          </w:p>
          <w:p w:rsidR="007C63A2" w:rsidRPr="007527C4" w:rsidRDefault="007C63A2" w:rsidP="00195C7B">
            <w:pPr>
              <w:pStyle w:val="ListParagraph"/>
            </w:pPr>
            <w:r w:rsidRPr="007527C4">
              <w:t xml:space="preserve">20 Erosion “hotspots” with action  resulting in reduced erosion   </w:t>
            </w:r>
          </w:p>
          <w:p w:rsidR="007C63A2" w:rsidRPr="007527C4" w:rsidRDefault="007C63A2" w:rsidP="00195C7B">
            <w:pPr>
              <w:pStyle w:val="ListParagraph"/>
            </w:pPr>
            <w:r w:rsidRPr="007527C4">
              <w:t>Reduction in cases of water borne illnesses in communities affected by improved catchments</w:t>
            </w:r>
          </w:p>
          <w:p w:rsidR="007C63A2" w:rsidRPr="007527C4" w:rsidRDefault="007C63A2" w:rsidP="00195C7B">
            <w:pPr>
              <w:pStyle w:val="ListParagraph"/>
            </w:pPr>
            <w:r w:rsidRPr="007527C4">
              <w:t>Enhanced agricultural productivity</w:t>
            </w:r>
          </w:p>
          <w:p w:rsidR="007C63A2" w:rsidRPr="007527C4" w:rsidRDefault="007C63A2" w:rsidP="00195C7B">
            <w:pPr>
              <w:pStyle w:val="ListParagraph"/>
            </w:pPr>
            <w:r w:rsidRPr="007527C4">
              <w:t xml:space="preserve">Increased water security for 2,000 people  </w:t>
            </w:r>
          </w:p>
        </w:tc>
        <w:tc>
          <w:tcPr>
            <w:tcW w:w="2126" w:type="dxa"/>
            <w:tcBorders>
              <w:top w:val="nil"/>
            </w:tcBorders>
          </w:tcPr>
          <w:p w:rsidR="007C63A2" w:rsidRPr="007527C4" w:rsidRDefault="007C63A2" w:rsidP="00195C7B">
            <w:pPr>
              <w:pStyle w:val="ListParagraph"/>
            </w:pPr>
            <w:r w:rsidRPr="007527C4">
              <w:t xml:space="preserve">Baseline and review surveys of the erosion hotspots in the upland areas of coastal catchments </w:t>
            </w:r>
          </w:p>
          <w:p w:rsidR="007C63A2" w:rsidRPr="007527C4" w:rsidRDefault="007C63A2" w:rsidP="00195C7B">
            <w:pPr>
              <w:pStyle w:val="ListParagraph"/>
            </w:pPr>
            <w:r w:rsidRPr="007527C4">
              <w:t>Water quality monitoring at site level</w:t>
            </w:r>
          </w:p>
          <w:p w:rsidR="007C63A2" w:rsidRPr="007527C4" w:rsidRDefault="007C63A2" w:rsidP="00195C7B">
            <w:pPr>
              <w:pStyle w:val="ListParagraph"/>
            </w:pPr>
            <w:r w:rsidRPr="007527C4">
              <w:t xml:space="preserve">Health </w:t>
            </w:r>
            <w:proofErr w:type="spellStart"/>
            <w:r w:rsidRPr="007527C4">
              <w:t>centre</w:t>
            </w:r>
            <w:proofErr w:type="spellEnd"/>
            <w:r w:rsidRPr="007527C4">
              <w:t xml:space="preserve"> records</w:t>
            </w:r>
          </w:p>
          <w:p w:rsidR="007C63A2" w:rsidRPr="007527C4" w:rsidRDefault="007C63A2" w:rsidP="00195C7B">
            <w:pPr>
              <w:pStyle w:val="ListParagraph"/>
            </w:pPr>
            <w:r w:rsidRPr="007527C4">
              <w:t>School attendance records</w:t>
            </w:r>
          </w:p>
          <w:p w:rsidR="007C63A2" w:rsidRPr="007527C4" w:rsidRDefault="007C63A2" w:rsidP="00195C7B">
            <w:pPr>
              <w:pStyle w:val="ListParagraph"/>
            </w:pPr>
            <w:r w:rsidRPr="007527C4">
              <w:t xml:space="preserve">Agricultural food production surveys </w:t>
            </w:r>
          </w:p>
          <w:p w:rsidR="007C63A2" w:rsidRPr="007527C4" w:rsidRDefault="007C63A2" w:rsidP="00195C7B">
            <w:pPr>
              <w:pStyle w:val="ListParagraph"/>
            </w:pPr>
            <w:r w:rsidRPr="007527C4">
              <w:t xml:space="preserve">Regular coastal reef monitoring of corals and associated ecosystems  </w:t>
            </w:r>
          </w:p>
          <w:p w:rsidR="007C63A2" w:rsidRPr="007527C4" w:rsidRDefault="007C63A2" w:rsidP="00195C7B">
            <w:pPr>
              <w:pStyle w:val="ListParagraph"/>
            </w:pPr>
            <w:r w:rsidRPr="007527C4">
              <w:t xml:space="preserve">Minutes of community meetings, </w:t>
            </w:r>
            <w:proofErr w:type="spellStart"/>
            <w:r w:rsidRPr="007527C4">
              <w:t>etc</w:t>
            </w:r>
            <w:proofErr w:type="spellEnd"/>
            <w:r w:rsidRPr="007527C4">
              <w:t xml:space="preserve"> </w:t>
            </w:r>
          </w:p>
          <w:p w:rsidR="007C63A2" w:rsidRPr="007527C4" w:rsidRDefault="007C63A2" w:rsidP="00195C7B">
            <w:pPr>
              <w:pStyle w:val="ListParagraph"/>
            </w:pPr>
            <w:r w:rsidRPr="007527C4">
              <w:t xml:space="preserve"> Regular monitoring against baseline to measure change</w:t>
            </w:r>
          </w:p>
        </w:tc>
        <w:tc>
          <w:tcPr>
            <w:tcW w:w="3402" w:type="dxa"/>
            <w:vMerge/>
          </w:tcPr>
          <w:p w:rsidR="007C63A2" w:rsidRPr="007527C4" w:rsidRDefault="007C63A2" w:rsidP="005520A0">
            <w:pPr>
              <w:rPr>
                <w:rFonts w:eastAsia="MS Mincho" w:cs="Arial"/>
                <w:lang w:val="en-US"/>
              </w:rPr>
            </w:pPr>
          </w:p>
        </w:tc>
      </w:tr>
      <w:tr w:rsidR="007C63A2" w:rsidRPr="007527C4" w:rsidTr="00933744">
        <w:tc>
          <w:tcPr>
            <w:tcW w:w="1560" w:type="dxa"/>
            <w:vMerge/>
            <w:shd w:val="pct12" w:color="auto" w:fill="auto"/>
            <w:vAlign w:val="center"/>
          </w:tcPr>
          <w:p w:rsidR="007C63A2" w:rsidRPr="007527C4" w:rsidRDefault="007C63A2" w:rsidP="007C63A2">
            <w:pPr>
              <w:rPr>
                <w:rFonts w:eastAsia="Calibri"/>
                <w:color w:val="FF0000"/>
                <w:lang w:val="en-US"/>
              </w:rPr>
            </w:pPr>
          </w:p>
        </w:tc>
        <w:tc>
          <w:tcPr>
            <w:tcW w:w="2693" w:type="dxa"/>
            <w:tcBorders>
              <w:top w:val="nil"/>
            </w:tcBorders>
          </w:tcPr>
          <w:p w:rsidR="007C63A2" w:rsidRPr="007527C4" w:rsidRDefault="007C63A2" w:rsidP="00195C7B">
            <w:pPr>
              <w:pStyle w:val="ListParagraph"/>
              <w:rPr>
                <w:rFonts w:eastAsia="Calibri"/>
              </w:rPr>
            </w:pPr>
            <w:r w:rsidRPr="007527C4">
              <w:rPr>
                <w:rFonts w:eastAsia="Calibri"/>
              </w:rPr>
              <w:t xml:space="preserve">1.2.3 </w:t>
            </w:r>
            <w:r w:rsidR="0011779D" w:rsidRPr="007527C4">
              <w:rPr>
                <w:rFonts w:eastAsia="Calibri"/>
              </w:rPr>
              <w:t>N</w:t>
            </w:r>
            <w:r w:rsidRPr="007527C4">
              <w:rPr>
                <w:rFonts w:eastAsia="Calibri"/>
              </w:rPr>
              <w:t xml:space="preserve">umber of public conveyances climate proofed to provide long-term  use by vulnerable coastal communities </w:t>
            </w:r>
          </w:p>
        </w:tc>
        <w:tc>
          <w:tcPr>
            <w:tcW w:w="2410" w:type="dxa"/>
            <w:tcBorders>
              <w:top w:val="nil"/>
            </w:tcBorders>
          </w:tcPr>
          <w:p w:rsidR="007C63A2" w:rsidRPr="007527C4" w:rsidRDefault="007C63A2" w:rsidP="00195C7B">
            <w:pPr>
              <w:pStyle w:val="ListParagraph"/>
              <w:rPr>
                <w:rFonts w:eastAsia="Calibri"/>
              </w:rPr>
            </w:pPr>
            <w:r w:rsidRPr="007527C4">
              <w:rPr>
                <w:rFonts w:eastAsia="Calibri"/>
              </w:rPr>
              <w:t xml:space="preserve">Current public conveyance infrastructure (including roads, bridges, pedestrian walkways, river crossings and walking tracks) in poor and deteriorating condition due to flooding and erosion severely </w:t>
            </w:r>
            <w:r w:rsidRPr="007527C4">
              <w:rPr>
                <w:rFonts w:eastAsia="Calibri"/>
              </w:rPr>
              <w:lastRenderedPageBreak/>
              <w:t xml:space="preserve">limits access to basic services </w:t>
            </w:r>
          </w:p>
          <w:p w:rsidR="007C63A2" w:rsidRPr="007527C4" w:rsidRDefault="007C63A2" w:rsidP="00195C7B">
            <w:pPr>
              <w:pStyle w:val="ListParagraph"/>
              <w:rPr>
                <w:rFonts w:eastAsia="Calibri"/>
              </w:rPr>
            </w:pPr>
            <w:r w:rsidRPr="007527C4">
              <w:rPr>
                <w:rFonts w:eastAsia="Calibri"/>
              </w:rPr>
              <w:t>Pedestrian river crossings do not exist resulting in injury and death, especially of children, people who are ill and those with physical disabilities during severe flooding.</w:t>
            </w:r>
          </w:p>
          <w:p w:rsidR="007C63A2" w:rsidRPr="007527C4" w:rsidRDefault="007C63A2" w:rsidP="00195C7B">
            <w:pPr>
              <w:pStyle w:val="ListParagraph"/>
              <w:rPr>
                <w:rFonts w:eastAsia="Calibri"/>
              </w:rPr>
            </w:pPr>
            <w:r w:rsidRPr="007527C4">
              <w:rPr>
                <w:rFonts w:eastAsia="Calibri"/>
              </w:rPr>
              <w:t xml:space="preserve">Erosion, water and climate related factors making public conveyance infrastructure to vehicles  </w:t>
            </w:r>
          </w:p>
          <w:p w:rsidR="007C63A2" w:rsidRPr="007527C4" w:rsidRDefault="007C63A2" w:rsidP="00195C7B">
            <w:pPr>
              <w:pStyle w:val="ListParagraph"/>
              <w:rPr>
                <w:rFonts w:eastAsia="Calibri"/>
              </w:rPr>
            </w:pPr>
            <w:r w:rsidRPr="007527C4">
              <w:rPr>
                <w:rFonts w:eastAsia="Calibri"/>
              </w:rPr>
              <w:t>Limited access to health, education and markets in extreme weather conditions.</w:t>
            </w:r>
            <w:r w:rsidRPr="007527C4">
              <w:rPr>
                <w:rFonts w:eastAsia="Calibri"/>
                <w:i/>
              </w:rPr>
              <w:t xml:space="preserve"> </w:t>
            </w:r>
          </w:p>
          <w:p w:rsidR="007C63A2" w:rsidRPr="007527C4" w:rsidRDefault="007C63A2" w:rsidP="00B50DD6">
            <w:pPr>
              <w:ind w:left="175"/>
              <w:rPr>
                <w:rFonts w:eastAsia="Calibri"/>
                <w:lang w:val="en-US"/>
              </w:rPr>
            </w:pPr>
          </w:p>
        </w:tc>
        <w:tc>
          <w:tcPr>
            <w:tcW w:w="2410" w:type="dxa"/>
            <w:tcBorders>
              <w:top w:val="nil"/>
            </w:tcBorders>
          </w:tcPr>
          <w:p w:rsidR="00C25C02" w:rsidRPr="007527C4" w:rsidRDefault="00C25C02" w:rsidP="00195C7B">
            <w:pPr>
              <w:pStyle w:val="ListParagraph"/>
              <w:rPr>
                <w:rFonts w:eastAsia="Calibri"/>
              </w:rPr>
            </w:pPr>
            <w:r w:rsidRPr="007527C4">
              <w:rPr>
                <w:rFonts w:eastAsia="Calibri"/>
              </w:rPr>
              <w:lastRenderedPageBreak/>
              <w:t>10 pedestrian bridges established</w:t>
            </w:r>
          </w:p>
          <w:p w:rsidR="008B63F4" w:rsidRPr="007527C4" w:rsidRDefault="00C25C02" w:rsidP="00195C7B">
            <w:pPr>
              <w:pStyle w:val="ListParagraph"/>
              <w:rPr>
                <w:rFonts w:eastAsia="Calibri"/>
              </w:rPr>
            </w:pPr>
            <w:r w:rsidRPr="007527C4">
              <w:rPr>
                <w:rFonts w:eastAsia="Calibri"/>
              </w:rPr>
              <w:t xml:space="preserve">4 water crossings rehabilitated </w:t>
            </w:r>
          </w:p>
          <w:p w:rsidR="008B63F4" w:rsidRPr="007527C4" w:rsidRDefault="008B63F4" w:rsidP="00195C7B">
            <w:pPr>
              <w:pStyle w:val="ListParagraph"/>
              <w:rPr>
                <w:rFonts w:eastAsia="Calibri"/>
              </w:rPr>
            </w:pPr>
            <w:r w:rsidRPr="007527C4">
              <w:rPr>
                <w:rFonts w:eastAsia="Calibri"/>
              </w:rPr>
              <w:t xml:space="preserve">10 km of road rehabilitated </w:t>
            </w:r>
          </w:p>
          <w:p w:rsidR="008B63F4" w:rsidRPr="007527C4" w:rsidRDefault="008B63F4" w:rsidP="00195C7B">
            <w:pPr>
              <w:pStyle w:val="ListParagraph"/>
              <w:rPr>
                <w:rFonts w:eastAsia="Calibri"/>
              </w:rPr>
            </w:pPr>
            <w:r w:rsidRPr="007527C4">
              <w:rPr>
                <w:rFonts w:eastAsia="Calibri"/>
              </w:rPr>
              <w:t xml:space="preserve">6 pedestrian walking paths “climate proofed” </w:t>
            </w:r>
          </w:p>
          <w:p w:rsidR="008B63F4" w:rsidRPr="007527C4" w:rsidRDefault="008B63F4" w:rsidP="00195C7B">
            <w:pPr>
              <w:pStyle w:val="ListParagraph"/>
              <w:rPr>
                <w:rFonts w:eastAsia="Calibri"/>
              </w:rPr>
            </w:pPr>
            <w:r w:rsidRPr="007527C4">
              <w:rPr>
                <w:rFonts w:eastAsia="Calibri"/>
              </w:rPr>
              <w:t xml:space="preserve">Total of 10,000 </w:t>
            </w:r>
            <w:r w:rsidRPr="007527C4">
              <w:rPr>
                <w:rFonts w:eastAsia="Calibri"/>
              </w:rPr>
              <w:lastRenderedPageBreak/>
              <w:t xml:space="preserve">community members with better access to markets, education and health </w:t>
            </w:r>
          </w:p>
          <w:p w:rsidR="007C63A2" w:rsidRPr="007527C4" w:rsidRDefault="007C63A2" w:rsidP="005725AF">
            <w:pPr>
              <w:rPr>
                <w:rFonts w:eastAsia="Calibri"/>
                <w:lang w:val="en-US"/>
              </w:rPr>
            </w:pPr>
          </w:p>
        </w:tc>
        <w:tc>
          <w:tcPr>
            <w:tcW w:w="2126" w:type="dxa"/>
            <w:tcBorders>
              <w:top w:val="nil"/>
            </w:tcBorders>
          </w:tcPr>
          <w:p w:rsidR="007C63A2" w:rsidRPr="007527C4" w:rsidRDefault="007C63A2" w:rsidP="00195C7B">
            <w:pPr>
              <w:pStyle w:val="ListParagraph"/>
              <w:rPr>
                <w:rFonts w:eastAsia="Calibri"/>
              </w:rPr>
            </w:pPr>
            <w:r w:rsidRPr="007527C4">
              <w:rPr>
                <w:rFonts w:eastAsia="Calibri"/>
              </w:rPr>
              <w:lastRenderedPageBreak/>
              <w:t xml:space="preserve">Plans for development of infrastructure agreed with authorities and communities  with due consideration to public use requirements and patterns, including </w:t>
            </w:r>
            <w:r w:rsidRPr="007527C4">
              <w:rPr>
                <w:rFonts w:eastAsia="Calibri"/>
              </w:rPr>
              <w:lastRenderedPageBreak/>
              <w:t>the specific needs of women, children and people with disabilities</w:t>
            </w:r>
          </w:p>
          <w:p w:rsidR="007C63A2" w:rsidRPr="007527C4" w:rsidRDefault="007C63A2" w:rsidP="00195C7B">
            <w:pPr>
              <w:pStyle w:val="ListParagraph"/>
              <w:rPr>
                <w:rFonts w:eastAsia="Calibri"/>
              </w:rPr>
            </w:pPr>
            <w:r w:rsidRPr="007527C4">
              <w:rPr>
                <w:rFonts w:eastAsia="Calibri"/>
              </w:rPr>
              <w:t>Climate proofing of existing conveyance infrastructure (i.e. roads and bridges) and construction of new pedestrian infrastructure (i.e. river crossing and walkways) as per the specifications contained in Section 1.2.3.</w:t>
            </w:r>
          </w:p>
          <w:p w:rsidR="007C63A2" w:rsidRPr="007527C4" w:rsidRDefault="007C63A2" w:rsidP="00195C7B">
            <w:pPr>
              <w:pStyle w:val="ListParagraph"/>
              <w:rPr>
                <w:rFonts w:eastAsia="Calibri"/>
              </w:rPr>
            </w:pPr>
            <w:r w:rsidRPr="007527C4">
              <w:rPr>
                <w:rFonts w:eastAsia="Calibri"/>
              </w:rPr>
              <w:t xml:space="preserve">Public use surveys show improved school attendance, greater use of health and other services and increased amount of market goods </w:t>
            </w:r>
            <w:r w:rsidR="00FA7212" w:rsidRPr="007527C4">
              <w:rPr>
                <w:rFonts w:eastAsia="Calibri"/>
              </w:rPr>
              <w:t>(disaggregated by gender and age)</w:t>
            </w:r>
          </w:p>
          <w:p w:rsidR="007C63A2" w:rsidRPr="007527C4" w:rsidRDefault="007C63A2" w:rsidP="00195C7B">
            <w:pPr>
              <w:pStyle w:val="ListParagraph"/>
              <w:rPr>
                <w:rFonts w:eastAsia="MS Mincho"/>
              </w:rPr>
            </w:pPr>
            <w:r w:rsidRPr="007527C4">
              <w:rPr>
                <w:rFonts w:eastAsia="Calibri"/>
              </w:rPr>
              <w:t>Village products sold at local outlets resu</w:t>
            </w:r>
            <w:r w:rsidR="00AE5506" w:rsidRPr="007527C4">
              <w:rPr>
                <w:rFonts w:eastAsia="Calibri"/>
              </w:rPr>
              <w:t>lting in improved family income</w:t>
            </w:r>
            <w:r w:rsidR="00FA7212" w:rsidRPr="007527C4">
              <w:t xml:space="preserve"> </w:t>
            </w:r>
            <w:r w:rsidR="00FA7212" w:rsidRPr="007527C4">
              <w:rPr>
                <w:rFonts w:eastAsia="MS Mincho"/>
                <w:bCs/>
              </w:rPr>
              <w:t>(disaggregated by gender and age)</w:t>
            </w:r>
          </w:p>
        </w:tc>
        <w:tc>
          <w:tcPr>
            <w:tcW w:w="3402" w:type="dxa"/>
          </w:tcPr>
          <w:p w:rsidR="007C63A2" w:rsidRPr="007527C4" w:rsidRDefault="007C63A2" w:rsidP="00F459C5">
            <w:pPr>
              <w:spacing w:before="0" w:after="0"/>
              <w:rPr>
                <w:rFonts w:eastAsia="MS Mincho" w:cs="Arial"/>
                <w:b/>
                <w:lang w:val="en-US"/>
              </w:rPr>
            </w:pPr>
            <w:r w:rsidRPr="007527C4">
              <w:rPr>
                <w:rFonts w:eastAsia="MS Mincho" w:cs="Arial"/>
                <w:b/>
                <w:lang w:val="en-US"/>
              </w:rPr>
              <w:lastRenderedPageBreak/>
              <w:t>Assumptions</w:t>
            </w:r>
          </w:p>
          <w:p w:rsidR="007C63A2" w:rsidRPr="007527C4" w:rsidRDefault="007C63A2" w:rsidP="00195C7B">
            <w:pPr>
              <w:pStyle w:val="ListParagraph"/>
              <w:rPr>
                <w:rFonts w:eastAsia="MS Mincho"/>
              </w:rPr>
            </w:pPr>
            <w:r w:rsidRPr="007527C4">
              <w:rPr>
                <w:rFonts w:eastAsia="MS Mincho"/>
              </w:rPr>
              <w:t xml:space="preserve">Public Works will </w:t>
            </w:r>
            <w:r w:rsidRPr="007527C4">
              <w:rPr>
                <w:rFonts w:eastAsia="Calibri"/>
              </w:rPr>
              <w:t>provide</w:t>
            </w:r>
            <w:r w:rsidRPr="007527C4">
              <w:rPr>
                <w:rFonts w:eastAsia="MS Mincho"/>
              </w:rPr>
              <w:t xml:space="preserve"> resource inputs as per the agreed schedule of works</w:t>
            </w:r>
          </w:p>
          <w:p w:rsidR="007C63A2" w:rsidRPr="007527C4" w:rsidRDefault="007C63A2" w:rsidP="00195C7B">
            <w:pPr>
              <w:pStyle w:val="ListParagraph"/>
              <w:rPr>
                <w:rFonts w:eastAsia="Calibri"/>
              </w:rPr>
            </w:pPr>
            <w:r w:rsidRPr="007527C4">
              <w:rPr>
                <w:rFonts w:eastAsia="MS Mincho"/>
              </w:rPr>
              <w:t xml:space="preserve">Communities will contribute </w:t>
            </w:r>
            <w:proofErr w:type="spellStart"/>
            <w:r w:rsidRPr="007527C4">
              <w:rPr>
                <w:rFonts w:eastAsia="MS Mincho"/>
              </w:rPr>
              <w:t>labour</w:t>
            </w:r>
            <w:proofErr w:type="spellEnd"/>
            <w:r w:rsidRPr="007527C4">
              <w:rPr>
                <w:rFonts w:eastAsia="MS Mincho"/>
              </w:rPr>
              <w:t xml:space="preserve"> for infrastructure </w:t>
            </w:r>
            <w:r w:rsidRPr="007527C4">
              <w:rPr>
                <w:rFonts w:eastAsia="Calibri"/>
              </w:rPr>
              <w:t>investments</w:t>
            </w:r>
          </w:p>
          <w:p w:rsidR="007C63A2" w:rsidRPr="007527C4" w:rsidRDefault="007C63A2" w:rsidP="00F459C5">
            <w:pPr>
              <w:spacing w:before="0" w:after="0"/>
              <w:rPr>
                <w:rFonts w:eastAsia="Calibri" w:cs="Arial"/>
                <w:lang w:val="en-US"/>
              </w:rPr>
            </w:pPr>
          </w:p>
          <w:p w:rsidR="007C63A2" w:rsidRPr="007527C4" w:rsidRDefault="007C63A2" w:rsidP="00F459C5">
            <w:pPr>
              <w:spacing w:before="0" w:after="0"/>
              <w:rPr>
                <w:rFonts w:eastAsia="Calibri" w:cs="Arial"/>
                <w:b/>
                <w:lang w:val="en-US"/>
              </w:rPr>
            </w:pPr>
            <w:r w:rsidRPr="007527C4">
              <w:rPr>
                <w:rFonts w:eastAsia="Calibri" w:cs="Arial"/>
                <w:b/>
                <w:lang w:val="en-US"/>
              </w:rPr>
              <w:t>Risks</w:t>
            </w:r>
          </w:p>
          <w:p w:rsidR="007C63A2" w:rsidRPr="007527C4" w:rsidRDefault="007C63A2" w:rsidP="00195C7B">
            <w:pPr>
              <w:pStyle w:val="ListParagraph"/>
              <w:rPr>
                <w:rFonts w:eastAsia="MS Mincho"/>
              </w:rPr>
            </w:pPr>
            <w:r w:rsidRPr="007527C4">
              <w:rPr>
                <w:rFonts w:eastAsia="MS Mincho"/>
              </w:rPr>
              <w:lastRenderedPageBreak/>
              <w:t>Land issues will arise in areas where access is required</w:t>
            </w:r>
          </w:p>
          <w:p w:rsidR="007C63A2" w:rsidRPr="007527C4" w:rsidRDefault="007C63A2" w:rsidP="00195C7B">
            <w:pPr>
              <w:pStyle w:val="ListParagraph"/>
              <w:rPr>
                <w:rFonts w:eastAsia="Calibri"/>
              </w:rPr>
            </w:pPr>
            <w:r w:rsidRPr="007527C4">
              <w:rPr>
                <w:rFonts w:eastAsia="Calibri"/>
              </w:rPr>
              <w:t>Communities</w:t>
            </w:r>
            <w:r w:rsidRPr="007527C4">
              <w:rPr>
                <w:rFonts w:eastAsia="MS Mincho"/>
              </w:rPr>
              <w:t xml:space="preserve"> will not maintain infrastructure</w:t>
            </w:r>
          </w:p>
          <w:p w:rsidR="007C63A2" w:rsidRPr="007527C4" w:rsidRDefault="007C63A2" w:rsidP="00F459C5">
            <w:pPr>
              <w:spacing w:before="0" w:after="0"/>
              <w:rPr>
                <w:rFonts w:eastAsia="MS Mincho"/>
                <w:color w:val="FF0000"/>
                <w:lang w:val="en-US"/>
              </w:rPr>
            </w:pPr>
            <w:r w:rsidRPr="007527C4">
              <w:rPr>
                <w:rFonts w:eastAsia="MS Mincho" w:cs="Arial"/>
                <w:lang w:val="en-US"/>
              </w:rPr>
              <w:t>New public infrastructure will not be equitably shared by all community members; social problems could development</w:t>
            </w:r>
          </w:p>
        </w:tc>
      </w:tr>
      <w:tr w:rsidR="00F459C5" w:rsidRPr="007527C4" w:rsidTr="00F459C5">
        <w:trPr>
          <w:trHeight w:val="558"/>
        </w:trPr>
        <w:tc>
          <w:tcPr>
            <w:tcW w:w="14601" w:type="dxa"/>
            <w:gridSpan w:val="6"/>
            <w:shd w:val="pct12" w:color="auto" w:fill="auto"/>
          </w:tcPr>
          <w:p w:rsidR="00F459C5" w:rsidRPr="007527C4" w:rsidRDefault="00F459C5" w:rsidP="007C63A2">
            <w:pPr>
              <w:spacing w:after="0"/>
              <w:rPr>
                <w:rFonts w:eastAsia="MS Mincho" w:cs="Arial"/>
                <w:b/>
                <w:bCs/>
                <w:i/>
                <w:sz w:val="20"/>
                <w:lang w:val="en-US"/>
              </w:rPr>
            </w:pPr>
            <w:r w:rsidRPr="007527C4">
              <w:rPr>
                <w:rFonts w:eastAsia="MS Mincho" w:cs="Arial"/>
                <w:b/>
                <w:bCs/>
                <w:i/>
                <w:sz w:val="20"/>
                <w:lang w:val="en-US"/>
              </w:rPr>
              <w:lastRenderedPageBreak/>
              <w:t>Outputs supporting Outcome 1</w:t>
            </w:r>
          </w:p>
          <w:p w:rsidR="00F459C5" w:rsidRPr="007527C4" w:rsidRDefault="00F459C5" w:rsidP="00195C7B">
            <w:pPr>
              <w:pStyle w:val="ListParagraph"/>
            </w:pPr>
            <w:r w:rsidRPr="007527C4">
              <w:t>1.1.1 CC adaptation plans, including risk management, preparedness and response plans, formulated in the context of ICM and in relation to assessed site-specific vulnerabilities, subsequently  adopted and mainstreamed in planning processes for at least 6 priority vulnerable coastal communities</w:t>
            </w:r>
          </w:p>
          <w:p w:rsidR="00F459C5" w:rsidRPr="007527C4" w:rsidRDefault="00F459C5" w:rsidP="00195C7B">
            <w:pPr>
              <w:pStyle w:val="ListParagraph"/>
            </w:pPr>
            <w:r w:rsidRPr="007527C4">
              <w:t>1.2.1 Threatened coastal ecosystems and resources such as mangroves, coral reefs, and fisheries rehabilitated to support livelihoods and food production and increase climate resilience</w:t>
            </w:r>
          </w:p>
          <w:p w:rsidR="00F459C5" w:rsidRPr="007527C4" w:rsidRDefault="00F459C5" w:rsidP="00195C7B">
            <w:pPr>
              <w:pStyle w:val="ListParagraph"/>
            </w:pPr>
            <w:r w:rsidRPr="007527C4">
              <w:t>1.2.2 Coastal areas stabilized through re-vegetation and other ‘soft’ approaches to complement ‘hard’ measures</w:t>
            </w:r>
          </w:p>
          <w:p w:rsidR="00F459C5" w:rsidRPr="007527C4" w:rsidRDefault="00F459C5" w:rsidP="00195C7B">
            <w:pPr>
              <w:pStyle w:val="ListParagraph"/>
              <w:rPr>
                <w:rFonts w:eastAsia="MS Mincho"/>
                <w:color w:val="FF0000"/>
              </w:rPr>
            </w:pPr>
            <w:r w:rsidRPr="007527C4">
              <w:lastRenderedPageBreak/>
              <w:t>1.2.3 Improved resilience through climate proofing of selected public conveyance infrastructure (roads, bridges, etc. implemented by the Public Works Department) in the coastal zone in at least 6 priority vulnerable coastal communities</w:t>
            </w:r>
          </w:p>
        </w:tc>
      </w:tr>
      <w:tr w:rsidR="00FA3251" w:rsidRPr="007527C4" w:rsidTr="00933744">
        <w:tc>
          <w:tcPr>
            <w:tcW w:w="1560" w:type="dxa"/>
            <w:shd w:val="pct12" w:color="auto" w:fill="auto"/>
            <w:vAlign w:val="center"/>
          </w:tcPr>
          <w:p w:rsidR="007C63A2" w:rsidRPr="007527C4" w:rsidRDefault="007C63A2" w:rsidP="00F459C5">
            <w:pPr>
              <w:spacing w:before="0" w:after="0"/>
              <w:rPr>
                <w:rFonts w:eastAsia="Calibri"/>
                <w:b/>
                <w:lang w:val="en-US"/>
              </w:rPr>
            </w:pPr>
            <w:r w:rsidRPr="007527C4">
              <w:rPr>
                <w:rFonts w:eastAsia="Calibri"/>
                <w:b/>
                <w:lang w:val="en-US"/>
              </w:rPr>
              <w:lastRenderedPageBreak/>
              <w:t xml:space="preserve">Outcome 2: </w:t>
            </w:r>
          </w:p>
          <w:p w:rsidR="007C63A2" w:rsidRPr="007527C4" w:rsidRDefault="007C63A2" w:rsidP="00F459C5">
            <w:pPr>
              <w:spacing w:before="0" w:after="0"/>
              <w:rPr>
                <w:rFonts w:eastAsia="Calibri"/>
                <w:b/>
                <w:lang w:val="en-US"/>
              </w:rPr>
            </w:pPr>
          </w:p>
          <w:p w:rsidR="007C63A2" w:rsidRPr="007527C4" w:rsidRDefault="007C63A2" w:rsidP="00F459C5">
            <w:pPr>
              <w:spacing w:before="0" w:after="0"/>
              <w:rPr>
                <w:rFonts w:eastAsia="Calibri"/>
                <w:b/>
                <w:lang w:val="en-US"/>
              </w:rPr>
            </w:pPr>
            <w:r w:rsidRPr="007527C4">
              <w:rPr>
                <w:rFonts w:eastAsia="Calibri"/>
                <w:b/>
                <w:lang w:val="en-US"/>
              </w:rPr>
              <w:t>Information and early warning systems on coastal hazards</w:t>
            </w:r>
          </w:p>
          <w:p w:rsidR="007C63A2" w:rsidRPr="007527C4" w:rsidRDefault="007C63A2" w:rsidP="00F459C5">
            <w:pPr>
              <w:spacing w:before="0" w:after="0"/>
              <w:rPr>
                <w:rFonts w:eastAsia="Calibri"/>
                <w:b/>
                <w:bCs/>
                <w:lang w:val="en-US"/>
              </w:rPr>
            </w:pPr>
            <w:r w:rsidRPr="007527C4">
              <w:rPr>
                <w:rFonts w:eastAsia="Calibri"/>
                <w:lang w:val="en-US"/>
              </w:rPr>
              <w:t>2.1 Reduced exposure to flood-related risks and hazards in the target coastal communities</w:t>
            </w:r>
            <w:r w:rsidRPr="007527C4">
              <w:rPr>
                <w:rFonts w:eastAsia="Calibri"/>
                <w:b/>
                <w:bCs/>
                <w:lang w:val="en-US"/>
              </w:rPr>
              <w:t xml:space="preserve"> </w:t>
            </w:r>
          </w:p>
        </w:tc>
        <w:tc>
          <w:tcPr>
            <w:tcW w:w="2693" w:type="dxa"/>
            <w:tcBorders>
              <w:top w:val="nil"/>
            </w:tcBorders>
          </w:tcPr>
          <w:p w:rsidR="00613235" w:rsidRPr="007527C4" w:rsidRDefault="00613235" w:rsidP="00195C7B">
            <w:pPr>
              <w:pStyle w:val="ListParagraph"/>
            </w:pPr>
            <w:r w:rsidRPr="007527C4">
              <w:t>Better quality accuracy and timeliness in weather forecasting, particularly for extreme events such as extreme rainfall events, storm surges,  tropical depressions and cyclones informing EWS</w:t>
            </w:r>
          </w:p>
          <w:p w:rsidR="00FA3251" w:rsidRPr="007527C4" w:rsidRDefault="007C63A2" w:rsidP="00195C7B">
            <w:pPr>
              <w:pStyle w:val="ListParagraph"/>
              <w:rPr>
                <w:rFonts w:eastAsia="Calibri"/>
              </w:rPr>
            </w:pPr>
            <w:r w:rsidRPr="007527C4">
              <w:t>Strengthen</w:t>
            </w:r>
            <w:r w:rsidR="00FA3251" w:rsidRPr="007527C4">
              <w:t xml:space="preserve">ed </w:t>
            </w:r>
            <w:r w:rsidRPr="007527C4">
              <w:t>capacity within VMGD to deliver timely climate related info</w:t>
            </w:r>
            <w:r w:rsidR="00FA3251" w:rsidRPr="007527C4">
              <w:t xml:space="preserve">rmation to all communities in Vanuatu </w:t>
            </w:r>
          </w:p>
          <w:p w:rsidR="007C63A2" w:rsidRPr="007527C4" w:rsidRDefault="007C63A2" w:rsidP="00B50DD6">
            <w:pPr>
              <w:ind w:left="175"/>
              <w:rPr>
                <w:rFonts w:eastAsia="Calibri"/>
                <w:lang w:val="en-US"/>
              </w:rPr>
            </w:pPr>
          </w:p>
        </w:tc>
        <w:tc>
          <w:tcPr>
            <w:tcW w:w="2410" w:type="dxa"/>
            <w:tcBorders>
              <w:top w:val="nil"/>
            </w:tcBorders>
          </w:tcPr>
          <w:p w:rsidR="00FA3251" w:rsidRPr="007527C4" w:rsidRDefault="007C63A2" w:rsidP="00195C7B">
            <w:pPr>
              <w:pStyle w:val="ListParagraph"/>
            </w:pPr>
            <w:r w:rsidRPr="007527C4">
              <w:t xml:space="preserve"> A warning system exists, however it is limited by a</w:t>
            </w:r>
            <w:r w:rsidR="00FA3251" w:rsidRPr="007527C4">
              <w:t>ccess to up-to-date information and high quality information.</w:t>
            </w:r>
          </w:p>
          <w:p w:rsidR="0080387E" w:rsidRPr="007527C4" w:rsidRDefault="0080387E" w:rsidP="00195C7B">
            <w:pPr>
              <w:pStyle w:val="ListParagraph"/>
            </w:pPr>
            <w:r w:rsidRPr="007527C4">
              <w:t xml:space="preserve">Collection of weather related data is manual, relies of 24/7 staffing and limited during weather related events </w:t>
            </w:r>
          </w:p>
          <w:p w:rsidR="0080387E" w:rsidRPr="007527C4" w:rsidRDefault="0080387E" w:rsidP="00195C7B">
            <w:pPr>
              <w:pStyle w:val="ListParagraph"/>
            </w:pPr>
            <w:r w:rsidRPr="007527C4">
              <w:t>A warning system exists, however it is limited by access to up-to-date information, distribution networks and capacity of government to delivery timely warnings and information</w:t>
            </w:r>
          </w:p>
          <w:p w:rsidR="007C63A2" w:rsidRPr="007527C4" w:rsidRDefault="0080387E" w:rsidP="00195C7B">
            <w:pPr>
              <w:pStyle w:val="ListParagraph"/>
            </w:pPr>
            <w:r w:rsidRPr="007527C4">
              <w:t xml:space="preserve"> </w:t>
            </w:r>
          </w:p>
          <w:p w:rsidR="007C63A2" w:rsidRPr="007527C4" w:rsidRDefault="007C63A2" w:rsidP="00195C7B">
            <w:pPr>
              <w:pStyle w:val="ListParagraph"/>
            </w:pPr>
            <w:r w:rsidRPr="007527C4">
              <w:t>There are no special provisions or considerations regarding the needs of  vulnerable groups of people including children, older people and those with a disability</w:t>
            </w:r>
          </w:p>
          <w:p w:rsidR="007C63A2" w:rsidRPr="007527C4" w:rsidRDefault="007C63A2" w:rsidP="00F459C5">
            <w:pPr>
              <w:spacing w:before="0" w:after="0"/>
              <w:rPr>
                <w:rFonts w:eastAsia="Calibri"/>
                <w:lang w:val="en-US"/>
              </w:rPr>
            </w:pPr>
          </w:p>
        </w:tc>
        <w:tc>
          <w:tcPr>
            <w:tcW w:w="2410" w:type="dxa"/>
            <w:tcBorders>
              <w:top w:val="nil"/>
            </w:tcBorders>
          </w:tcPr>
          <w:p w:rsidR="007C63A2" w:rsidRPr="007527C4" w:rsidRDefault="007C63A2" w:rsidP="00195C7B">
            <w:pPr>
              <w:pStyle w:val="ListParagraph"/>
            </w:pPr>
          </w:p>
          <w:p w:rsidR="007C63A2" w:rsidRPr="007527C4" w:rsidRDefault="007C63A2" w:rsidP="00195C7B">
            <w:pPr>
              <w:pStyle w:val="ListParagraph"/>
            </w:pPr>
            <w:r w:rsidRPr="007527C4">
              <w:t>By the end of the project at least 100% of targeted V-CAP communities  receiving timely and accurate early warnings of coastal hazards including floods, cyclones and  other natural disasters</w:t>
            </w:r>
            <w:r w:rsidRPr="007527C4">
              <w:rPr>
                <w:rFonts w:eastAsia="MS Mincho"/>
                <w:bCs/>
              </w:rPr>
              <w:t xml:space="preserve"> </w:t>
            </w:r>
            <w:r w:rsidRPr="007527C4">
              <w:rPr>
                <w:lang w:eastAsia="ja-JP"/>
              </w:rPr>
              <w:t xml:space="preserve">and respond to early warnings </w:t>
            </w:r>
            <w:r w:rsidRPr="007527C4">
              <w:t xml:space="preserve">and </w:t>
            </w:r>
            <w:r w:rsidRPr="007527C4">
              <w:rPr>
                <w:lang w:eastAsia="ja-JP"/>
              </w:rPr>
              <w:t xml:space="preserve">take the appropriate actions following the warning </w:t>
            </w:r>
            <w:r w:rsidRPr="007527C4">
              <w:t xml:space="preserve">(disaggregated </w:t>
            </w:r>
            <w:r w:rsidR="00FA7212" w:rsidRPr="007527C4">
              <w:t>by gender and age</w:t>
            </w:r>
            <w:r w:rsidRPr="007527C4">
              <w:t>)</w:t>
            </w:r>
          </w:p>
          <w:p w:rsidR="007C63A2" w:rsidRPr="007527C4" w:rsidRDefault="007C63A2" w:rsidP="00195C7B">
            <w:pPr>
              <w:pStyle w:val="ListParagraph"/>
            </w:pPr>
            <w:r w:rsidRPr="007527C4">
              <w:rPr>
                <w:rFonts w:eastAsia="MS Mincho"/>
              </w:rPr>
              <w:t xml:space="preserve"> Better quality meteorological forecasting available for all people of Vanuatu</w:t>
            </w:r>
          </w:p>
          <w:p w:rsidR="0080387E" w:rsidRPr="007527C4" w:rsidRDefault="0080387E" w:rsidP="00195C7B">
            <w:pPr>
              <w:pStyle w:val="ListParagraph"/>
            </w:pPr>
            <w:r w:rsidRPr="007527C4">
              <w:rPr>
                <w:rFonts w:eastAsia="MS Mincho"/>
              </w:rPr>
              <w:t xml:space="preserve">Higher quality data available for meteorological forecasting available for all people of Vanuatu </w:t>
            </w:r>
          </w:p>
          <w:p w:rsidR="0080387E" w:rsidRPr="007527C4" w:rsidRDefault="0080387E" w:rsidP="00195C7B">
            <w:pPr>
              <w:pStyle w:val="ListParagraph"/>
            </w:pPr>
            <w:r w:rsidRPr="007527C4">
              <w:rPr>
                <w:rFonts w:eastAsia="MS Mincho"/>
              </w:rPr>
              <w:t>Better quality metrological forecasting in Vanuatu, particularly in relation to extreme climate events</w:t>
            </w:r>
          </w:p>
          <w:p w:rsidR="007C63A2" w:rsidRPr="007527C4" w:rsidRDefault="007C63A2" w:rsidP="00195C7B">
            <w:pPr>
              <w:pStyle w:val="ListParagraph"/>
              <w:rPr>
                <w:rFonts w:eastAsia="Calibri"/>
              </w:rPr>
            </w:pPr>
          </w:p>
        </w:tc>
        <w:tc>
          <w:tcPr>
            <w:tcW w:w="2126" w:type="dxa"/>
            <w:tcBorders>
              <w:top w:val="nil"/>
            </w:tcBorders>
          </w:tcPr>
          <w:p w:rsidR="00F459C5" w:rsidRPr="007527C4" w:rsidRDefault="00F459C5" w:rsidP="00B50DD6">
            <w:pPr>
              <w:ind w:left="175"/>
              <w:rPr>
                <w:rFonts w:eastAsia="MS Mincho"/>
                <w:lang w:val="en-US"/>
              </w:rPr>
            </w:pPr>
          </w:p>
          <w:p w:rsidR="007C63A2" w:rsidRPr="007527C4" w:rsidRDefault="007C63A2" w:rsidP="00195C7B">
            <w:pPr>
              <w:pStyle w:val="ListParagraph"/>
              <w:rPr>
                <w:rFonts w:eastAsia="MS Mincho"/>
              </w:rPr>
            </w:pPr>
            <w:r w:rsidRPr="007527C4">
              <w:rPr>
                <w:rFonts w:eastAsia="MS Mincho"/>
              </w:rPr>
              <w:t xml:space="preserve">Observations and reports from the annual mock drills </w:t>
            </w:r>
          </w:p>
          <w:p w:rsidR="007C63A2" w:rsidRPr="007527C4" w:rsidRDefault="007C63A2" w:rsidP="00195C7B">
            <w:pPr>
              <w:pStyle w:val="ListParagraph"/>
              <w:rPr>
                <w:rFonts w:eastAsia="MS Mincho"/>
              </w:rPr>
            </w:pPr>
            <w:r w:rsidRPr="007527C4">
              <w:rPr>
                <w:rFonts w:eastAsia="MS Mincho"/>
              </w:rPr>
              <w:t xml:space="preserve">Delivery of high quality training and full participation by relevant officials </w:t>
            </w:r>
          </w:p>
          <w:p w:rsidR="0080387E" w:rsidRPr="007527C4" w:rsidRDefault="007C63A2" w:rsidP="00195C7B">
            <w:pPr>
              <w:pStyle w:val="ListParagraph"/>
              <w:rPr>
                <w:rFonts w:eastAsia="MS Mincho"/>
              </w:rPr>
            </w:pPr>
            <w:r w:rsidRPr="007527C4">
              <w:rPr>
                <w:rFonts w:eastAsia="MS Mincho"/>
              </w:rPr>
              <w:t>Ongoing monitoring and evaluation of plans which actively includes representatives of all community social groups including women.</w:t>
            </w:r>
            <w:r w:rsidR="0080387E" w:rsidRPr="007527C4">
              <w:rPr>
                <w:rFonts w:eastAsia="MS Mincho"/>
              </w:rPr>
              <w:t xml:space="preserve"> </w:t>
            </w:r>
          </w:p>
          <w:p w:rsidR="0080387E" w:rsidRPr="007527C4" w:rsidRDefault="0080387E" w:rsidP="00195C7B">
            <w:pPr>
              <w:pStyle w:val="ListParagraph"/>
              <w:rPr>
                <w:rFonts w:eastAsia="MS Mincho"/>
              </w:rPr>
            </w:pPr>
            <w:r w:rsidRPr="007527C4">
              <w:rPr>
                <w:rFonts w:eastAsia="MS Mincho"/>
              </w:rPr>
              <w:t xml:space="preserve">Data from weather stations reported in a timely manner </w:t>
            </w:r>
          </w:p>
          <w:p w:rsidR="0080387E" w:rsidRPr="007527C4" w:rsidRDefault="0080387E" w:rsidP="00195C7B">
            <w:pPr>
              <w:pStyle w:val="ListParagraph"/>
              <w:rPr>
                <w:rFonts w:eastAsia="MS Mincho"/>
              </w:rPr>
            </w:pPr>
            <w:r w:rsidRPr="007527C4">
              <w:rPr>
                <w:rFonts w:eastAsia="MS Mincho"/>
              </w:rPr>
              <w:t xml:space="preserve">External evaluation of weather data collation </w:t>
            </w:r>
          </w:p>
          <w:p w:rsidR="0080387E" w:rsidRPr="007527C4" w:rsidRDefault="0080387E" w:rsidP="00195C7B">
            <w:pPr>
              <w:pStyle w:val="ListParagraph"/>
              <w:rPr>
                <w:rFonts w:eastAsia="MS Mincho"/>
              </w:rPr>
            </w:pPr>
            <w:r w:rsidRPr="007527C4">
              <w:rPr>
                <w:rFonts w:eastAsia="MS Mincho"/>
              </w:rPr>
              <w:t>Disaster response plans prepared for villages and implemented  inclusive of the needs of vulnerable groups in emergency situations</w:t>
            </w:r>
          </w:p>
          <w:p w:rsidR="007C63A2" w:rsidRPr="007527C4" w:rsidRDefault="007C63A2" w:rsidP="00A9738A">
            <w:pPr>
              <w:ind w:left="175"/>
              <w:rPr>
                <w:rFonts w:eastAsia="MS Mincho"/>
                <w:lang w:val="en-US"/>
              </w:rPr>
            </w:pPr>
          </w:p>
        </w:tc>
        <w:tc>
          <w:tcPr>
            <w:tcW w:w="3402" w:type="dxa"/>
          </w:tcPr>
          <w:p w:rsidR="007C63A2" w:rsidRPr="007527C4" w:rsidRDefault="007C63A2" w:rsidP="00F459C5">
            <w:pPr>
              <w:spacing w:before="0" w:after="0"/>
              <w:rPr>
                <w:rFonts w:eastAsia="MS Mincho"/>
                <w:lang w:val="en-US"/>
              </w:rPr>
            </w:pPr>
            <w:r w:rsidRPr="007527C4">
              <w:rPr>
                <w:rFonts w:eastAsia="MS Mincho"/>
                <w:lang w:val="en-US"/>
              </w:rPr>
              <w:t xml:space="preserve"> </w:t>
            </w:r>
            <w:r w:rsidRPr="007527C4">
              <w:rPr>
                <w:rFonts w:eastAsia="MS Mincho"/>
                <w:b/>
                <w:lang w:val="en-US"/>
              </w:rPr>
              <w:t>Assumptions</w:t>
            </w:r>
            <w:r w:rsidRPr="007527C4">
              <w:rPr>
                <w:rFonts w:eastAsia="MS Mincho"/>
                <w:lang w:val="en-US"/>
              </w:rPr>
              <w:t>:</w:t>
            </w:r>
          </w:p>
          <w:p w:rsidR="007C63A2" w:rsidRPr="007527C4" w:rsidRDefault="007C63A2" w:rsidP="00195C7B">
            <w:pPr>
              <w:pStyle w:val="ListParagraph"/>
              <w:rPr>
                <w:rFonts w:eastAsia="MS Mincho"/>
                <w:b/>
                <w:i/>
                <w:iCs/>
                <w:spacing w:val="15"/>
                <w:lang w:eastAsia="ja-JP"/>
              </w:rPr>
            </w:pPr>
            <w:r w:rsidRPr="007527C4">
              <w:rPr>
                <w:rFonts w:eastAsia="MS Mincho"/>
              </w:rPr>
              <w:t xml:space="preserve">Appropriate Radio and other related infrastructure, which is the primary </w:t>
            </w:r>
            <w:r w:rsidRPr="007527C4">
              <w:rPr>
                <w:rFonts w:eastAsia="Calibri"/>
              </w:rPr>
              <w:t>baseline</w:t>
            </w:r>
            <w:r w:rsidRPr="007527C4">
              <w:rPr>
                <w:rFonts w:eastAsia="MS Mincho"/>
              </w:rPr>
              <w:t xml:space="preserve"> project for covering 100% of population continues to operate under extreme conditions</w:t>
            </w:r>
          </w:p>
          <w:p w:rsidR="007C63A2" w:rsidRPr="007527C4" w:rsidRDefault="007C63A2" w:rsidP="00195C7B">
            <w:pPr>
              <w:pStyle w:val="ListParagraph"/>
              <w:rPr>
                <w:rFonts w:eastAsia="MS Mincho"/>
                <w:b/>
                <w:i/>
                <w:iCs/>
                <w:spacing w:val="15"/>
                <w:lang w:eastAsia="ja-JP"/>
              </w:rPr>
            </w:pPr>
            <w:r w:rsidRPr="007527C4">
              <w:rPr>
                <w:rFonts w:eastAsia="MS Mincho"/>
              </w:rPr>
              <w:t xml:space="preserve">NDMO has sufficient capacity and skills to </w:t>
            </w:r>
            <w:r w:rsidRPr="007527C4">
              <w:rPr>
                <w:rFonts w:eastAsia="Calibri"/>
              </w:rPr>
              <w:t>implement</w:t>
            </w:r>
            <w:r w:rsidRPr="007527C4">
              <w:rPr>
                <w:rFonts w:eastAsia="MS Mincho"/>
              </w:rPr>
              <w:t xml:space="preserve"> the EWS  </w:t>
            </w:r>
          </w:p>
          <w:p w:rsidR="007C63A2" w:rsidRPr="007527C4" w:rsidRDefault="007C63A2" w:rsidP="00195C7B">
            <w:pPr>
              <w:pStyle w:val="ListParagraph"/>
              <w:rPr>
                <w:rFonts w:eastAsia="MS Mincho"/>
                <w:b/>
                <w:i/>
                <w:iCs/>
                <w:spacing w:val="15"/>
                <w:lang w:eastAsia="ja-JP"/>
              </w:rPr>
            </w:pPr>
            <w:r w:rsidRPr="007527C4">
              <w:rPr>
                <w:rFonts w:eastAsia="MS Mincho"/>
              </w:rPr>
              <w:t xml:space="preserve">Phone </w:t>
            </w:r>
            <w:r w:rsidRPr="007527C4">
              <w:rPr>
                <w:rFonts w:eastAsia="Calibri"/>
              </w:rPr>
              <w:t>companies</w:t>
            </w:r>
            <w:r w:rsidRPr="007527C4">
              <w:rPr>
                <w:rFonts w:eastAsia="MS Mincho"/>
              </w:rPr>
              <w:t xml:space="preserve"> are willing to participate and provide services  </w:t>
            </w:r>
          </w:p>
          <w:p w:rsidR="007C63A2" w:rsidRPr="007527C4" w:rsidRDefault="007C63A2" w:rsidP="00195C7B">
            <w:pPr>
              <w:pStyle w:val="ListParagraph"/>
              <w:rPr>
                <w:rFonts w:eastAsia="MS Mincho"/>
                <w:b/>
                <w:i/>
                <w:iCs/>
                <w:spacing w:val="15"/>
                <w:lang w:eastAsia="ja-JP"/>
              </w:rPr>
            </w:pPr>
            <w:r w:rsidRPr="007527C4">
              <w:rPr>
                <w:rFonts w:eastAsia="MS Mincho"/>
              </w:rPr>
              <w:t xml:space="preserve">There is </w:t>
            </w:r>
            <w:r w:rsidRPr="007527C4">
              <w:rPr>
                <w:rFonts w:eastAsia="Calibri"/>
              </w:rPr>
              <w:t>sufficient</w:t>
            </w:r>
            <w:r w:rsidRPr="007527C4">
              <w:rPr>
                <w:rFonts w:eastAsia="MS Mincho"/>
              </w:rPr>
              <w:t xml:space="preserve"> technical capacity and human resources for installation of communication equipment</w:t>
            </w:r>
          </w:p>
          <w:p w:rsidR="00704FEA" w:rsidRPr="007527C4" w:rsidRDefault="00704FEA" w:rsidP="00A9738A">
            <w:pPr>
              <w:ind w:left="175"/>
              <w:rPr>
                <w:rFonts w:eastAsia="MS Mincho"/>
                <w:lang w:val="en-US" w:eastAsia="ja-JP"/>
              </w:rPr>
            </w:pPr>
          </w:p>
          <w:p w:rsidR="0080387E" w:rsidRPr="007527C4" w:rsidRDefault="0080387E" w:rsidP="00A9738A">
            <w:pPr>
              <w:ind w:left="175"/>
              <w:rPr>
                <w:rFonts w:eastAsia="MS Mincho"/>
                <w:lang w:val="en-US" w:eastAsia="ja-JP"/>
              </w:rPr>
            </w:pPr>
          </w:p>
          <w:p w:rsidR="0080387E" w:rsidRPr="007527C4" w:rsidRDefault="0080387E" w:rsidP="0080387E">
            <w:pPr>
              <w:spacing w:before="0" w:after="0"/>
              <w:rPr>
                <w:rFonts w:eastAsia="MS Mincho" w:cs="Arial"/>
                <w:b/>
                <w:bCs/>
                <w:lang w:val="en-US"/>
              </w:rPr>
            </w:pPr>
            <w:r w:rsidRPr="007527C4">
              <w:rPr>
                <w:rFonts w:eastAsia="MS Mincho" w:cs="Arial"/>
                <w:b/>
                <w:bCs/>
                <w:lang w:val="en-US"/>
              </w:rPr>
              <w:t>Risks:</w:t>
            </w:r>
          </w:p>
          <w:p w:rsidR="0080387E" w:rsidRPr="007527C4" w:rsidRDefault="0080387E" w:rsidP="00195C7B">
            <w:pPr>
              <w:pStyle w:val="ListParagraph"/>
              <w:rPr>
                <w:rFonts w:eastAsia="MS Mincho"/>
                <w:b/>
                <w:i/>
                <w:iCs/>
                <w:spacing w:val="15"/>
                <w:lang w:eastAsia="ja-JP"/>
              </w:rPr>
            </w:pPr>
            <w:r w:rsidRPr="007527C4">
              <w:rPr>
                <w:rFonts w:eastAsia="MS Mincho"/>
              </w:rPr>
              <w:t>High turn-over among key stakeholders in the government and NGO sector during the project implementation results in loss of knowledge and experience</w:t>
            </w:r>
          </w:p>
          <w:p w:rsidR="0080387E" w:rsidRPr="007527C4" w:rsidRDefault="0080387E" w:rsidP="00195C7B">
            <w:pPr>
              <w:pStyle w:val="ListParagraph"/>
              <w:rPr>
                <w:rFonts w:eastAsia="MS Mincho"/>
                <w:b/>
                <w:i/>
                <w:iCs/>
                <w:spacing w:val="15"/>
                <w:lang w:eastAsia="ja-JP"/>
              </w:rPr>
            </w:pPr>
            <w:r w:rsidRPr="007527C4">
              <w:rPr>
                <w:rFonts w:eastAsia="MS Mincho"/>
              </w:rPr>
              <w:t>Access and communication is difficult with selected sites</w:t>
            </w:r>
          </w:p>
        </w:tc>
      </w:tr>
      <w:tr w:rsidR="00FA3251" w:rsidRPr="007527C4" w:rsidTr="00F459C5">
        <w:trPr>
          <w:trHeight w:val="558"/>
        </w:trPr>
        <w:tc>
          <w:tcPr>
            <w:tcW w:w="14601" w:type="dxa"/>
            <w:gridSpan w:val="6"/>
            <w:shd w:val="pct12" w:color="auto" w:fill="auto"/>
          </w:tcPr>
          <w:p w:rsidR="00FA3251" w:rsidRPr="007527C4" w:rsidRDefault="00FA3251" w:rsidP="00A8064D">
            <w:pPr>
              <w:spacing w:before="0" w:after="0"/>
              <w:rPr>
                <w:rFonts w:eastAsia="MS Mincho" w:cs="Arial"/>
                <w:bCs/>
                <w:lang w:val="en-US"/>
              </w:rPr>
            </w:pPr>
            <w:r w:rsidRPr="007527C4">
              <w:rPr>
                <w:rFonts w:eastAsia="MS Mincho" w:cs="Arial"/>
                <w:bCs/>
                <w:lang w:val="en-US"/>
              </w:rPr>
              <w:t>Outputs supporting Outcome 2</w:t>
            </w:r>
          </w:p>
          <w:p w:rsidR="00FA3251" w:rsidRPr="007527C4" w:rsidRDefault="00FA3251" w:rsidP="00195C7B">
            <w:pPr>
              <w:pStyle w:val="ListParagraph"/>
            </w:pPr>
            <w:r w:rsidRPr="007527C4">
              <w:lastRenderedPageBreak/>
              <w:t>2.1.1 Automated system for real time monitoring of climate-related hazards such as coastal flooding, storm surges, sea-level rise designed, installed and maintained; trends in these climate impacts analyzed over time</w:t>
            </w:r>
          </w:p>
          <w:p w:rsidR="00FA3251" w:rsidRPr="007527C4" w:rsidRDefault="00FA3251" w:rsidP="00195C7B">
            <w:pPr>
              <w:pStyle w:val="ListParagraph"/>
            </w:pPr>
            <w:r w:rsidRPr="007527C4">
              <w:t xml:space="preserve">2.1.2  Timely release of early warnings against coastal flooding and storm surges through various public media, e.g., radio, internet, TV through applicable public-private partnerships with  e.g., with </w:t>
            </w:r>
            <w:proofErr w:type="spellStart"/>
            <w:r w:rsidRPr="007527C4">
              <w:t>Digicel</w:t>
            </w:r>
            <w:proofErr w:type="spellEnd"/>
            <w:r w:rsidRPr="007527C4">
              <w:t>; TVL – Telecom Vanuatu Ltd; commercial radio and TV stations</w:t>
            </w:r>
          </w:p>
          <w:p w:rsidR="00FA3251" w:rsidRPr="007527C4" w:rsidRDefault="00FA3251" w:rsidP="00195C7B">
            <w:pPr>
              <w:pStyle w:val="ListParagraph"/>
            </w:pPr>
            <w:r w:rsidRPr="007527C4">
              <w:t>2.1.3 Capacity of 18 VMGD staff in the operation and maintenance of AWS and in the analysis of data strengthened</w:t>
            </w:r>
          </w:p>
        </w:tc>
      </w:tr>
      <w:tr w:rsidR="00203DD6" w:rsidRPr="007527C4" w:rsidTr="00933744">
        <w:tc>
          <w:tcPr>
            <w:tcW w:w="1560" w:type="dxa"/>
            <w:shd w:val="pct12" w:color="auto" w:fill="auto"/>
            <w:vAlign w:val="center"/>
          </w:tcPr>
          <w:p w:rsidR="00203DD6" w:rsidRPr="007527C4" w:rsidRDefault="00203DD6" w:rsidP="00203DD6">
            <w:pPr>
              <w:spacing w:before="0" w:after="0"/>
              <w:jc w:val="left"/>
              <w:rPr>
                <w:rFonts w:eastAsia="Calibri"/>
                <w:b/>
                <w:lang w:val="en-US"/>
              </w:rPr>
            </w:pPr>
            <w:r w:rsidRPr="007527C4">
              <w:rPr>
                <w:rFonts w:eastAsia="Calibri"/>
                <w:b/>
                <w:lang w:val="en-US"/>
              </w:rPr>
              <w:lastRenderedPageBreak/>
              <w:t>Outcome 3. Climate Change Governance</w:t>
            </w:r>
          </w:p>
          <w:p w:rsidR="00203DD6" w:rsidRPr="007527C4" w:rsidRDefault="00203DD6" w:rsidP="00203DD6">
            <w:pPr>
              <w:spacing w:before="0" w:after="0"/>
              <w:jc w:val="left"/>
              <w:rPr>
                <w:rFonts w:eastAsia="Calibri"/>
                <w:lang w:val="en-US"/>
              </w:rPr>
            </w:pPr>
          </w:p>
          <w:p w:rsidR="00203DD6" w:rsidRPr="007527C4" w:rsidRDefault="00203DD6" w:rsidP="00203DD6">
            <w:pPr>
              <w:spacing w:before="0" w:after="0"/>
              <w:jc w:val="left"/>
              <w:rPr>
                <w:rFonts w:eastAsia="Calibri"/>
                <w:lang w:val="en-US"/>
              </w:rPr>
            </w:pPr>
          </w:p>
          <w:p w:rsidR="00203DD6" w:rsidRPr="007527C4" w:rsidRDefault="00203DD6" w:rsidP="00203DD6">
            <w:pPr>
              <w:spacing w:before="0" w:after="0"/>
              <w:jc w:val="left"/>
              <w:rPr>
                <w:rFonts w:eastAsia="Calibri"/>
                <w:lang w:val="en-US"/>
              </w:rPr>
            </w:pPr>
            <w:r w:rsidRPr="007527C4">
              <w:rPr>
                <w:rFonts w:eastAsia="Calibri"/>
                <w:lang w:val="en-US"/>
              </w:rPr>
              <w:t xml:space="preserve">3.1 Climate change adaptation enabling policies and supportive institutions in place </w:t>
            </w:r>
          </w:p>
          <w:p w:rsidR="00203DD6" w:rsidRPr="007527C4" w:rsidRDefault="00203DD6" w:rsidP="00203DD6">
            <w:pPr>
              <w:spacing w:before="0" w:after="0"/>
              <w:jc w:val="left"/>
              <w:rPr>
                <w:rFonts w:eastAsia="Calibri"/>
                <w:lang w:val="en-US"/>
              </w:rPr>
            </w:pPr>
          </w:p>
          <w:p w:rsidR="00203DD6" w:rsidRPr="007527C4" w:rsidRDefault="00203DD6" w:rsidP="00203DD6">
            <w:pPr>
              <w:spacing w:before="0" w:after="0"/>
              <w:jc w:val="left"/>
              <w:rPr>
                <w:rFonts w:eastAsia="Calibri"/>
                <w:lang w:val="en-US"/>
              </w:rPr>
            </w:pPr>
          </w:p>
          <w:p w:rsidR="00203DD6" w:rsidRPr="007527C4" w:rsidRDefault="00203DD6" w:rsidP="00203DD6">
            <w:pPr>
              <w:spacing w:before="0" w:after="0"/>
              <w:jc w:val="left"/>
              <w:rPr>
                <w:rFonts w:eastAsia="Calibri"/>
                <w:lang w:val="en-US"/>
              </w:rPr>
            </w:pPr>
          </w:p>
        </w:tc>
        <w:tc>
          <w:tcPr>
            <w:tcW w:w="2693" w:type="dxa"/>
            <w:tcBorders>
              <w:top w:val="nil"/>
            </w:tcBorders>
          </w:tcPr>
          <w:p w:rsidR="00203DD6" w:rsidRPr="007527C4" w:rsidRDefault="00203DD6" w:rsidP="00B50DD6">
            <w:pPr>
              <w:ind w:left="175"/>
              <w:rPr>
                <w:rFonts w:eastAsia="Calibri"/>
                <w:lang w:val="en-US"/>
              </w:rPr>
            </w:pPr>
          </w:p>
          <w:p w:rsidR="00203DD6" w:rsidRPr="007527C4" w:rsidRDefault="00203DD6" w:rsidP="00195C7B">
            <w:pPr>
              <w:pStyle w:val="ListParagraph"/>
              <w:rPr>
                <w:rFonts w:eastAsia="Calibri"/>
              </w:rPr>
            </w:pPr>
            <w:r w:rsidRPr="007527C4">
              <w:rPr>
                <w:rFonts w:eastAsia="Calibri"/>
              </w:rPr>
              <w:t xml:space="preserve">Number of </w:t>
            </w:r>
            <w:proofErr w:type="spellStart"/>
            <w:r w:rsidRPr="007527C4">
              <w:rPr>
                <w:rFonts w:eastAsia="Calibri"/>
              </w:rPr>
              <w:t>sectoral</w:t>
            </w:r>
            <w:proofErr w:type="spellEnd"/>
            <w:r w:rsidRPr="007527C4">
              <w:rPr>
                <w:rFonts w:eastAsia="Calibri"/>
              </w:rPr>
              <w:t xml:space="preserve"> policies, plans and strategies explicitly </w:t>
            </w:r>
            <w:proofErr w:type="spellStart"/>
            <w:r w:rsidRPr="007527C4">
              <w:rPr>
                <w:rFonts w:eastAsia="Calibri"/>
              </w:rPr>
              <w:t>recognising</w:t>
            </w:r>
            <w:proofErr w:type="spellEnd"/>
            <w:r w:rsidRPr="007527C4">
              <w:rPr>
                <w:rFonts w:eastAsia="Calibri"/>
              </w:rPr>
              <w:t xml:space="preserve">  approaches to  climate change adaption  and a reform agenda adopted</w:t>
            </w:r>
          </w:p>
          <w:p w:rsidR="00203DD6" w:rsidRPr="007527C4" w:rsidRDefault="00203DD6" w:rsidP="00613235">
            <w:pPr>
              <w:rPr>
                <w:rFonts w:eastAsia="Calibri"/>
                <w:lang w:val="en-US"/>
              </w:rPr>
            </w:pPr>
          </w:p>
        </w:tc>
        <w:tc>
          <w:tcPr>
            <w:tcW w:w="2410" w:type="dxa"/>
            <w:tcBorders>
              <w:top w:val="nil"/>
            </w:tcBorders>
          </w:tcPr>
          <w:p w:rsidR="00203DD6" w:rsidRPr="007527C4" w:rsidRDefault="00203DD6" w:rsidP="00B50DD6">
            <w:pPr>
              <w:ind w:left="175"/>
              <w:rPr>
                <w:lang w:val="en-US"/>
              </w:rPr>
            </w:pPr>
          </w:p>
          <w:p w:rsidR="00203DD6" w:rsidRPr="007527C4" w:rsidRDefault="00203DD6" w:rsidP="00195C7B">
            <w:pPr>
              <w:pStyle w:val="ListParagraph"/>
            </w:pPr>
            <w:r w:rsidRPr="007527C4">
              <w:t xml:space="preserve">Currently there are limited number of   national </w:t>
            </w:r>
            <w:proofErr w:type="spellStart"/>
            <w:r w:rsidRPr="007527C4">
              <w:t>sectoral</w:t>
            </w:r>
            <w:proofErr w:type="spellEnd"/>
            <w:r w:rsidRPr="007527C4">
              <w:t xml:space="preserve"> policies, plans and strategies that incorporate climate change adaptation </w:t>
            </w:r>
          </w:p>
          <w:p w:rsidR="00203DD6" w:rsidRPr="007527C4" w:rsidRDefault="00203DD6" w:rsidP="00195C7B">
            <w:pPr>
              <w:pStyle w:val="ListParagraph"/>
            </w:pPr>
            <w:r w:rsidRPr="007527C4">
              <w:t>Currently there is no strategic framework for developing reform agenda for key sectors</w:t>
            </w:r>
          </w:p>
          <w:p w:rsidR="00203DD6" w:rsidRPr="007527C4" w:rsidRDefault="00203DD6" w:rsidP="00195C7B">
            <w:pPr>
              <w:pStyle w:val="ListParagraph"/>
            </w:pPr>
            <w:r w:rsidRPr="007527C4">
              <w:t xml:space="preserve">NICZM Framework is draft form (2010) </w:t>
            </w:r>
          </w:p>
          <w:p w:rsidR="00203DD6" w:rsidRPr="007527C4" w:rsidRDefault="00203DD6" w:rsidP="00195C7B">
            <w:pPr>
              <w:pStyle w:val="ListParagraph"/>
            </w:pPr>
            <w:r w:rsidRPr="007527C4">
              <w:t xml:space="preserve">Currently there are no written guidelines concerning incorporation of gender and social inclusion in national or sector strategic or business plans regarding climate change  </w:t>
            </w:r>
          </w:p>
          <w:p w:rsidR="00203DD6" w:rsidRPr="007527C4" w:rsidRDefault="00203DD6" w:rsidP="00195C7B">
            <w:pPr>
              <w:pStyle w:val="ListParagraph"/>
              <w:rPr>
                <w:rFonts w:eastAsia="Calibri"/>
              </w:rPr>
            </w:pPr>
          </w:p>
        </w:tc>
        <w:tc>
          <w:tcPr>
            <w:tcW w:w="2410" w:type="dxa"/>
            <w:tcBorders>
              <w:top w:val="nil"/>
            </w:tcBorders>
          </w:tcPr>
          <w:p w:rsidR="00203DD6" w:rsidRPr="007527C4" w:rsidRDefault="00203DD6" w:rsidP="00195C7B">
            <w:pPr>
              <w:pStyle w:val="ListParagraph"/>
            </w:pPr>
          </w:p>
          <w:p w:rsidR="00203DD6" w:rsidRPr="007527C4" w:rsidRDefault="00203DD6" w:rsidP="00195C7B">
            <w:pPr>
              <w:pStyle w:val="ListParagraph"/>
            </w:pPr>
            <w:r w:rsidRPr="007527C4">
              <w:t>Reform agenda established to incorporate climate change into key sectors</w:t>
            </w:r>
          </w:p>
          <w:p w:rsidR="00203DD6" w:rsidRPr="007527C4" w:rsidRDefault="00203DD6" w:rsidP="00195C7B">
            <w:pPr>
              <w:pStyle w:val="ListParagraph"/>
            </w:pPr>
            <w:r w:rsidRPr="007527C4">
              <w:t xml:space="preserve"> NICZM Framework is </w:t>
            </w:r>
            <w:proofErr w:type="spellStart"/>
            <w:r w:rsidRPr="007527C4">
              <w:t>finalised</w:t>
            </w:r>
            <w:proofErr w:type="spellEnd"/>
            <w:r w:rsidRPr="007527C4">
              <w:t xml:space="preserve"> and approved </w:t>
            </w:r>
          </w:p>
          <w:p w:rsidR="00203DD6" w:rsidRPr="007527C4" w:rsidRDefault="00203DD6" w:rsidP="00195C7B">
            <w:pPr>
              <w:pStyle w:val="ListParagraph"/>
            </w:pPr>
            <w:r w:rsidRPr="007527C4">
              <w:t>Revised  EIA  policy and legislation</w:t>
            </w:r>
          </w:p>
          <w:p w:rsidR="00203DD6" w:rsidRPr="007527C4" w:rsidRDefault="00203DD6" w:rsidP="00195C7B">
            <w:pPr>
              <w:pStyle w:val="ListParagraph"/>
            </w:pPr>
            <w:r w:rsidRPr="007527C4">
              <w:t xml:space="preserve">1 additional </w:t>
            </w:r>
            <w:proofErr w:type="spellStart"/>
            <w:r w:rsidRPr="007527C4">
              <w:t>sectoral</w:t>
            </w:r>
            <w:proofErr w:type="spellEnd"/>
            <w:r w:rsidRPr="007527C4">
              <w:t xml:space="preserve"> policy </w:t>
            </w:r>
            <w:proofErr w:type="spellStart"/>
            <w:r w:rsidRPr="007527C4">
              <w:t>recognising</w:t>
            </w:r>
            <w:proofErr w:type="spellEnd"/>
            <w:r w:rsidRPr="007527C4">
              <w:t xml:space="preserve"> and incorporating CC inclusive of gender and social inclusion considerations;</w:t>
            </w:r>
          </w:p>
          <w:p w:rsidR="00203DD6" w:rsidRPr="007527C4" w:rsidRDefault="00203DD6" w:rsidP="00195C7B">
            <w:pPr>
              <w:pStyle w:val="ListParagraph"/>
            </w:pPr>
          </w:p>
          <w:p w:rsidR="00203DD6" w:rsidRPr="007527C4" w:rsidRDefault="00203DD6" w:rsidP="00195C7B">
            <w:pPr>
              <w:pStyle w:val="ListParagraph"/>
            </w:pPr>
          </w:p>
        </w:tc>
        <w:tc>
          <w:tcPr>
            <w:tcW w:w="2126" w:type="dxa"/>
            <w:tcBorders>
              <w:top w:val="nil"/>
            </w:tcBorders>
          </w:tcPr>
          <w:p w:rsidR="00203DD6" w:rsidRPr="007527C4" w:rsidRDefault="00203DD6" w:rsidP="00B50DD6">
            <w:pPr>
              <w:ind w:left="175"/>
              <w:rPr>
                <w:rFonts w:eastAsia="MS Mincho"/>
                <w:lang w:val="en-US"/>
              </w:rPr>
            </w:pPr>
          </w:p>
          <w:p w:rsidR="00203DD6" w:rsidRPr="007527C4" w:rsidRDefault="00203DD6" w:rsidP="00195C7B">
            <w:pPr>
              <w:pStyle w:val="ListParagraph"/>
              <w:rPr>
                <w:rFonts w:eastAsia="MS Mincho"/>
              </w:rPr>
            </w:pPr>
            <w:r w:rsidRPr="007527C4">
              <w:rPr>
                <w:rFonts w:eastAsia="MS Mincho"/>
              </w:rPr>
              <w:t xml:space="preserve"> Reform agenda agreed by government </w:t>
            </w:r>
          </w:p>
          <w:p w:rsidR="00203DD6" w:rsidRPr="007527C4" w:rsidRDefault="00203DD6" w:rsidP="00195C7B">
            <w:pPr>
              <w:pStyle w:val="ListParagraph"/>
              <w:rPr>
                <w:rFonts w:eastAsia="MS Mincho"/>
              </w:rPr>
            </w:pPr>
            <w:proofErr w:type="spellStart"/>
            <w:r w:rsidRPr="007527C4">
              <w:rPr>
                <w:rFonts w:eastAsia="MS Mincho"/>
              </w:rPr>
              <w:t>Sectoral</w:t>
            </w:r>
            <w:proofErr w:type="spellEnd"/>
            <w:r w:rsidRPr="007527C4">
              <w:rPr>
                <w:rFonts w:eastAsia="MS Mincho"/>
              </w:rPr>
              <w:t xml:space="preserve"> policies / plans incorporating climate change </w:t>
            </w:r>
          </w:p>
          <w:p w:rsidR="00203DD6" w:rsidRPr="007527C4" w:rsidRDefault="00203DD6" w:rsidP="00195C7B">
            <w:pPr>
              <w:pStyle w:val="ListParagraph"/>
              <w:rPr>
                <w:rFonts w:eastAsia="MS Mincho"/>
              </w:rPr>
            </w:pPr>
            <w:r w:rsidRPr="007527C4">
              <w:rPr>
                <w:rFonts w:eastAsia="MS Mincho"/>
              </w:rPr>
              <w:t>Minutes of meetings and discussions</w:t>
            </w:r>
          </w:p>
          <w:p w:rsidR="00203DD6" w:rsidRPr="007527C4" w:rsidRDefault="00203DD6" w:rsidP="00195C7B">
            <w:pPr>
              <w:pStyle w:val="ListParagraph"/>
              <w:rPr>
                <w:rFonts w:eastAsia="MS Mincho"/>
              </w:rPr>
            </w:pPr>
            <w:r w:rsidRPr="007527C4">
              <w:rPr>
                <w:rFonts w:eastAsia="MS Mincho"/>
              </w:rPr>
              <w:t xml:space="preserve">Policy reviews to support integration of CC into </w:t>
            </w:r>
            <w:proofErr w:type="spellStart"/>
            <w:r w:rsidRPr="007527C4">
              <w:rPr>
                <w:rFonts w:eastAsia="MS Mincho"/>
              </w:rPr>
              <w:t>sectoral</w:t>
            </w:r>
            <w:proofErr w:type="spellEnd"/>
            <w:r w:rsidRPr="007527C4">
              <w:rPr>
                <w:rFonts w:eastAsia="MS Mincho"/>
              </w:rPr>
              <w:t xml:space="preserve"> policies / plans </w:t>
            </w:r>
          </w:p>
        </w:tc>
        <w:tc>
          <w:tcPr>
            <w:tcW w:w="3402" w:type="dxa"/>
            <w:vMerge w:val="restart"/>
          </w:tcPr>
          <w:p w:rsidR="00203DD6" w:rsidRPr="007527C4" w:rsidRDefault="00203DD6" w:rsidP="00203DD6">
            <w:pPr>
              <w:spacing w:before="0" w:after="0"/>
              <w:jc w:val="left"/>
              <w:rPr>
                <w:rFonts w:eastAsia="MS Mincho"/>
                <w:lang w:val="en-US"/>
              </w:rPr>
            </w:pPr>
            <w:r w:rsidRPr="007527C4">
              <w:rPr>
                <w:rFonts w:eastAsia="MS Mincho"/>
                <w:b/>
                <w:lang w:val="en-US"/>
              </w:rPr>
              <w:t>Assumptions</w:t>
            </w:r>
            <w:r w:rsidRPr="007527C4">
              <w:rPr>
                <w:rFonts w:eastAsia="MS Mincho"/>
                <w:lang w:val="en-US"/>
              </w:rPr>
              <w:t>:</w:t>
            </w:r>
          </w:p>
          <w:p w:rsidR="00203DD6" w:rsidRPr="007527C4" w:rsidRDefault="00203DD6" w:rsidP="00195C7B">
            <w:pPr>
              <w:pStyle w:val="ListParagraph"/>
              <w:rPr>
                <w:rFonts w:eastAsia="MS Mincho"/>
              </w:rPr>
            </w:pPr>
            <w:r w:rsidRPr="007527C4">
              <w:rPr>
                <w:rFonts w:eastAsia="MS Mincho"/>
              </w:rPr>
              <w:t xml:space="preserve">Line agencies are willing to  incorporate cc adaptation into </w:t>
            </w:r>
            <w:proofErr w:type="spellStart"/>
            <w:r w:rsidRPr="007527C4">
              <w:rPr>
                <w:rFonts w:eastAsia="Calibri"/>
              </w:rPr>
              <w:t>sectoral</w:t>
            </w:r>
            <w:proofErr w:type="spellEnd"/>
            <w:r w:rsidRPr="007527C4">
              <w:rPr>
                <w:rFonts w:eastAsia="MS Mincho"/>
              </w:rPr>
              <w:t xml:space="preserve"> policies and plans </w:t>
            </w:r>
          </w:p>
          <w:p w:rsidR="00203DD6" w:rsidRPr="007527C4" w:rsidRDefault="00203DD6" w:rsidP="00195C7B">
            <w:pPr>
              <w:pStyle w:val="ListParagraph"/>
              <w:rPr>
                <w:rFonts w:eastAsia="MS Mincho"/>
              </w:rPr>
            </w:pPr>
            <w:r w:rsidRPr="007527C4">
              <w:rPr>
                <w:rFonts w:eastAsia="Calibri"/>
              </w:rPr>
              <w:t>Sufficient</w:t>
            </w:r>
            <w:r w:rsidRPr="007527C4">
              <w:rPr>
                <w:rFonts w:eastAsia="MS Mincho"/>
              </w:rPr>
              <w:t xml:space="preserve"> information exists on possible climate scenarios to identify appropriate </w:t>
            </w:r>
            <w:proofErr w:type="spellStart"/>
            <w:r w:rsidRPr="007527C4">
              <w:rPr>
                <w:rFonts w:eastAsia="MS Mincho"/>
              </w:rPr>
              <w:t>sectoral</w:t>
            </w:r>
            <w:proofErr w:type="spellEnd"/>
            <w:r w:rsidRPr="007527C4">
              <w:rPr>
                <w:rFonts w:eastAsia="MS Mincho"/>
              </w:rPr>
              <w:t xml:space="preserve"> responses </w:t>
            </w:r>
          </w:p>
          <w:p w:rsidR="00203DD6" w:rsidRPr="007527C4" w:rsidRDefault="00203DD6" w:rsidP="00195C7B">
            <w:pPr>
              <w:pStyle w:val="ListParagraph"/>
              <w:rPr>
                <w:rFonts w:eastAsia="MS Mincho"/>
              </w:rPr>
            </w:pPr>
            <w:r w:rsidRPr="007527C4">
              <w:rPr>
                <w:rFonts w:eastAsia="Calibri"/>
              </w:rPr>
              <w:t>Suitable</w:t>
            </w:r>
            <w:r w:rsidRPr="007527C4">
              <w:rPr>
                <w:rFonts w:eastAsia="MS Mincho"/>
              </w:rPr>
              <w:t xml:space="preserve"> experts can be identified to deliver capacity building programs </w:t>
            </w:r>
          </w:p>
          <w:p w:rsidR="00203DD6" w:rsidRPr="007527C4" w:rsidRDefault="00203DD6" w:rsidP="00195C7B">
            <w:pPr>
              <w:pStyle w:val="ListParagraph"/>
              <w:rPr>
                <w:rFonts w:eastAsia="MS Mincho"/>
              </w:rPr>
            </w:pPr>
            <w:r w:rsidRPr="007527C4">
              <w:rPr>
                <w:rFonts w:eastAsia="MS Mincho"/>
              </w:rPr>
              <w:t xml:space="preserve">Suitable trainees can be identified for capacity building activities at the community level  </w:t>
            </w:r>
          </w:p>
          <w:p w:rsidR="00203DD6" w:rsidRPr="007527C4" w:rsidRDefault="00203DD6" w:rsidP="00203DD6">
            <w:pPr>
              <w:spacing w:before="0" w:after="0"/>
              <w:jc w:val="left"/>
              <w:rPr>
                <w:rFonts w:eastAsia="MS Mincho"/>
                <w:lang w:val="en-US"/>
              </w:rPr>
            </w:pPr>
          </w:p>
          <w:p w:rsidR="00203DD6" w:rsidRPr="007527C4" w:rsidRDefault="00203DD6" w:rsidP="00203DD6">
            <w:pPr>
              <w:spacing w:before="0" w:after="0"/>
              <w:jc w:val="left"/>
              <w:rPr>
                <w:rFonts w:eastAsia="MS Mincho"/>
                <w:b/>
                <w:lang w:val="en-US"/>
              </w:rPr>
            </w:pPr>
            <w:r w:rsidRPr="007527C4">
              <w:rPr>
                <w:rFonts w:eastAsia="MS Mincho"/>
                <w:b/>
                <w:lang w:val="en-US"/>
              </w:rPr>
              <w:t>Risks:</w:t>
            </w:r>
          </w:p>
          <w:p w:rsidR="00203DD6" w:rsidRPr="007527C4" w:rsidRDefault="00203DD6" w:rsidP="00195C7B">
            <w:pPr>
              <w:pStyle w:val="ListParagraph"/>
              <w:rPr>
                <w:rFonts w:eastAsia="MS Mincho"/>
              </w:rPr>
            </w:pPr>
            <w:r w:rsidRPr="007527C4">
              <w:rPr>
                <w:rFonts w:eastAsia="MS Mincho"/>
              </w:rPr>
              <w:t xml:space="preserve">Insufficient capacity exists within </w:t>
            </w:r>
            <w:r w:rsidRPr="007527C4">
              <w:rPr>
                <w:rFonts w:eastAsia="Calibri"/>
              </w:rPr>
              <w:t>line</w:t>
            </w:r>
            <w:r w:rsidRPr="007527C4">
              <w:rPr>
                <w:rFonts w:eastAsia="MS Mincho"/>
              </w:rPr>
              <w:t xml:space="preserve"> agencies to undertake the review </w:t>
            </w:r>
          </w:p>
          <w:p w:rsidR="00203DD6" w:rsidRPr="007527C4" w:rsidRDefault="00203DD6" w:rsidP="00195C7B">
            <w:pPr>
              <w:pStyle w:val="ListParagraph"/>
              <w:rPr>
                <w:rFonts w:eastAsia="Calibri"/>
                <w:b/>
              </w:rPr>
            </w:pPr>
            <w:r w:rsidRPr="007527C4">
              <w:rPr>
                <w:rFonts w:eastAsia="MS Mincho"/>
              </w:rPr>
              <w:t xml:space="preserve">Insufficient and/or suitable policy </w:t>
            </w:r>
            <w:r w:rsidRPr="007527C4">
              <w:rPr>
                <w:rFonts w:eastAsia="Calibri"/>
              </w:rPr>
              <w:t>responses</w:t>
            </w:r>
            <w:r w:rsidRPr="007527C4">
              <w:rPr>
                <w:rFonts w:eastAsia="MS Mincho"/>
              </w:rPr>
              <w:t xml:space="preserve"> are able to be identified for Vanuatu by key agencies due to lack of institutional capacity</w:t>
            </w:r>
            <w:r w:rsidRPr="007527C4">
              <w:rPr>
                <w:rFonts w:eastAsia="Calibri"/>
                <w:b/>
              </w:rPr>
              <w:t xml:space="preserve"> </w:t>
            </w:r>
          </w:p>
        </w:tc>
      </w:tr>
      <w:tr w:rsidR="007C63A2" w:rsidRPr="007527C4" w:rsidTr="00933744">
        <w:tc>
          <w:tcPr>
            <w:tcW w:w="1560" w:type="dxa"/>
            <w:shd w:val="pct12" w:color="auto" w:fill="auto"/>
            <w:vAlign w:val="center"/>
          </w:tcPr>
          <w:p w:rsidR="007C63A2" w:rsidRPr="007527C4" w:rsidRDefault="007C63A2" w:rsidP="00203DD6">
            <w:pPr>
              <w:spacing w:before="0" w:after="0"/>
              <w:jc w:val="left"/>
              <w:rPr>
                <w:rFonts w:eastAsia="Calibri"/>
                <w:lang w:val="en-US"/>
              </w:rPr>
            </w:pPr>
            <w:r w:rsidRPr="007527C4">
              <w:rPr>
                <w:rFonts w:eastAsia="Calibri"/>
                <w:lang w:val="en-US"/>
              </w:rPr>
              <w:t>3.2 Human resources in place at the national, provincial and community levels</w:t>
            </w:r>
          </w:p>
        </w:tc>
        <w:tc>
          <w:tcPr>
            <w:tcW w:w="2693" w:type="dxa"/>
            <w:tcBorders>
              <w:top w:val="nil"/>
            </w:tcBorders>
          </w:tcPr>
          <w:p w:rsidR="007C63A2" w:rsidRPr="007527C4" w:rsidRDefault="00A8064D" w:rsidP="00195C7B">
            <w:pPr>
              <w:pStyle w:val="ListParagraph"/>
              <w:rPr>
                <w:rFonts w:eastAsia="Calibri"/>
              </w:rPr>
            </w:pPr>
            <w:r w:rsidRPr="007527C4">
              <w:rPr>
                <w:rFonts w:eastAsia="Calibri"/>
              </w:rPr>
              <w:t xml:space="preserve"> Number of trained staff with sufficient resources to implement CC resilience and adaptation at the national, provincial and community levels</w:t>
            </w:r>
          </w:p>
        </w:tc>
        <w:tc>
          <w:tcPr>
            <w:tcW w:w="2410" w:type="dxa"/>
            <w:tcBorders>
              <w:top w:val="nil"/>
            </w:tcBorders>
          </w:tcPr>
          <w:p w:rsidR="007C63A2" w:rsidRPr="007527C4" w:rsidRDefault="007C63A2" w:rsidP="00195C7B">
            <w:pPr>
              <w:pStyle w:val="ListParagraph"/>
              <w:rPr>
                <w:rFonts w:eastAsia="Calibri"/>
              </w:rPr>
            </w:pPr>
            <w:r w:rsidRPr="007527C4">
              <w:rPr>
                <w:rFonts w:eastAsia="Calibri"/>
              </w:rPr>
              <w:t>Currently few staff with capacity for integration of CC Adaptation approaches at provincial and community levels</w:t>
            </w:r>
          </w:p>
        </w:tc>
        <w:tc>
          <w:tcPr>
            <w:tcW w:w="2410" w:type="dxa"/>
            <w:tcBorders>
              <w:top w:val="nil"/>
            </w:tcBorders>
            <w:shd w:val="clear" w:color="auto" w:fill="auto"/>
          </w:tcPr>
          <w:p w:rsidR="007C63A2" w:rsidRPr="007527C4" w:rsidRDefault="00203DD6" w:rsidP="00195C7B">
            <w:pPr>
              <w:pStyle w:val="ListParagraph"/>
              <w:rPr>
                <w:rFonts w:eastAsia="Calibri"/>
              </w:rPr>
            </w:pPr>
            <w:r w:rsidRPr="007527C4">
              <w:rPr>
                <w:rFonts w:eastAsia="Calibri"/>
              </w:rPr>
              <w:t>60</w:t>
            </w:r>
            <w:r w:rsidR="007C63A2" w:rsidRPr="007527C4">
              <w:rPr>
                <w:rFonts w:eastAsia="Calibri"/>
              </w:rPr>
              <w:t xml:space="preserve"> staff trained</w:t>
            </w:r>
            <w:r w:rsidRPr="007527C4">
              <w:rPr>
                <w:rFonts w:eastAsia="Calibri"/>
              </w:rPr>
              <w:t xml:space="preserve"> and implementing approaches to planning for integration of climate change into local level planning </w:t>
            </w:r>
            <w:r w:rsidR="007C63A2" w:rsidRPr="007527C4">
              <w:rPr>
                <w:rFonts w:eastAsia="Calibri"/>
              </w:rPr>
              <w:t>at provincial and community levels (gender-disagg</w:t>
            </w:r>
            <w:r w:rsidRPr="007527C4">
              <w:rPr>
                <w:rFonts w:eastAsia="Calibri"/>
              </w:rPr>
              <w:t>regated data will be presented)</w:t>
            </w:r>
          </w:p>
        </w:tc>
        <w:tc>
          <w:tcPr>
            <w:tcW w:w="2126" w:type="dxa"/>
            <w:tcBorders>
              <w:top w:val="nil"/>
            </w:tcBorders>
          </w:tcPr>
          <w:p w:rsidR="007C63A2" w:rsidRPr="007527C4" w:rsidRDefault="00203DD6" w:rsidP="00195C7B">
            <w:pPr>
              <w:pStyle w:val="ListParagraph"/>
              <w:rPr>
                <w:rFonts w:eastAsia="Calibri"/>
              </w:rPr>
            </w:pPr>
            <w:r w:rsidRPr="007527C4">
              <w:rPr>
                <w:rFonts w:eastAsia="Calibri"/>
              </w:rPr>
              <w:t>60</w:t>
            </w:r>
            <w:r w:rsidR="007C63A2" w:rsidRPr="007527C4">
              <w:rPr>
                <w:rFonts w:eastAsia="Calibri"/>
              </w:rPr>
              <w:t xml:space="preserve"> trainees in training courses with gender and age disaggregated data</w:t>
            </w:r>
          </w:p>
          <w:p w:rsidR="00203DD6" w:rsidRPr="007527C4" w:rsidRDefault="00203DD6" w:rsidP="00195C7B">
            <w:pPr>
              <w:pStyle w:val="ListParagraph"/>
              <w:rPr>
                <w:rFonts w:eastAsia="Calibri"/>
              </w:rPr>
            </w:pPr>
            <w:r w:rsidRPr="007527C4">
              <w:rPr>
                <w:rFonts w:eastAsia="Calibri"/>
              </w:rPr>
              <w:t>12</w:t>
            </w:r>
            <w:r w:rsidR="007C63A2" w:rsidRPr="007527C4">
              <w:rPr>
                <w:rFonts w:eastAsia="Calibri"/>
              </w:rPr>
              <w:t xml:space="preserve"> Training courses specifically addressing </w:t>
            </w:r>
            <w:r w:rsidRPr="007527C4">
              <w:rPr>
                <w:rFonts w:eastAsia="Calibri"/>
              </w:rPr>
              <w:t xml:space="preserve">building local level community resilience </w:t>
            </w:r>
          </w:p>
          <w:p w:rsidR="007C63A2" w:rsidRPr="007527C4" w:rsidRDefault="00203DD6" w:rsidP="00195C7B">
            <w:pPr>
              <w:pStyle w:val="ListParagraph"/>
              <w:rPr>
                <w:rFonts w:eastAsia="Calibri"/>
              </w:rPr>
            </w:pPr>
            <w:r w:rsidRPr="007527C4">
              <w:rPr>
                <w:rFonts w:eastAsia="Calibri"/>
              </w:rPr>
              <w:lastRenderedPageBreak/>
              <w:t>nu</w:t>
            </w:r>
            <w:r w:rsidR="007C63A2" w:rsidRPr="007527C4">
              <w:rPr>
                <w:rFonts w:eastAsia="Calibri"/>
              </w:rPr>
              <w:t xml:space="preserve">mber of communities where training is adopted as part of the </w:t>
            </w:r>
            <w:r w:rsidRPr="007527C4">
              <w:rPr>
                <w:rFonts w:eastAsia="Calibri"/>
              </w:rPr>
              <w:t xml:space="preserve">cc resilience </w:t>
            </w:r>
            <w:r w:rsidR="007C63A2" w:rsidRPr="007527C4">
              <w:rPr>
                <w:rFonts w:eastAsia="Calibri"/>
              </w:rPr>
              <w:t xml:space="preserve">adaptation practices </w:t>
            </w:r>
          </w:p>
          <w:p w:rsidR="007C63A2" w:rsidRPr="007527C4" w:rsidRDefault="007C63A2" w:rsidP="00195C7B">
            <w:pPr>
              <w:pStyle w:val="ListParagraph"/>
              <w:rPr>
                <w:rFonts w:eastAsia="Calibri"/>
              </w:rPr>
            </w:pPr>
            <w:r w:rsidRPr="007527C4">
              <w:rPr>
                <w:rFonts w:eastAsia="Calibri"/>
              </w:rPr>
              <w:t xml:space="preserve">Training materials on </w:t>
            </w:r>
            <w:r w:rsidR="00203DD6" w:rsidRPr="007527C4">
              <w:rPr>
                <w:rFonts w:eastAsia="Calibri"/>
              </w:rPr>
              <w:t>6</w:t>
            </w:r>
            <w:r w:rsidRPr="007527C4">
              <w:rPr>
                <w:rFonts w:eastAsia="Calibri"/>
              </w:rPr>
              <w:t xml:space="preserve"> subjects developed, field tested and modified as required </w:t>
            </w:r>
          </w:p>
          <w:p w:rsidR="007C63A2" w:rsidRPr="007527C4" w:rsidRDefault="007C63A2" w:rsidP="00195C7B">
            <w:pPr>
              <w:pStyle w:val="ListParagraph"/>
              <w:rPr>
                <w:rFonts w:eastAsia="Calibri"/>
              </w:rPr>
            </w:pPr>
            <w:r w:rsidRPr="007527C4">
              <w:rPr>
                <w:rFonts w:eastAsia="Calibri"/>
              </w:rPr>
              <w:t xml:space="preserve">Reports of training courses </w:t>
            </w:r>
          </w:p>
        </w:tc>
        <w:tc>
          <w:tcPr>
            <w:tcW w:w="3402" w:type="dxa"/>
            <w:vMerge/>
          </w:tcPr>
          <w:p w:rsidR="007C63A2" w:rsidRPr="007527C4" w:rsidRDefault="007C63A2" w:rsidP="007C63A2">
            <w:pPr>
              <w:jc w:val="left"/>
              <w:rPr>
                <w:rFonts w:eastAsia="MS Mincho"/>
                <w:lang w:val="en-US"/>
              </w:rPr>
            </w:pPr>
          </w:p>
        </w:tc>
      </w:tr>
      <w:tr w:rsidR="00FA3251" w:rsidRPr="007527C4" w:rsidTr="00F459C5">
        <w:trPr>
          <w:trHeight w:val="558"/>
        </w:trPr>
        <w:tc>
          <w:tcPr>
            <w:tcW w:w="14601" w:type="dxa"/>
            <w:gridSpan w:val="6"/>
            <w:shd w:val="pct12" w:color="auto" w:fill="auto"/>
          </w:tcPr>
          <w:p w:rsidR="00FA3251" w:rsidRPr="007527C4" w:rsidRDefault="00FA3251" w:rsidP="007C63A2">
            <w:pPr>
              <w:jc w:val="left"/>
              <w:rPr>
                <w:rFonts w:eastAsia="MS Mincho"/>
                <w:lang w:val="en-US"/>
              </w:rPr>
            </w:pPr>
            <w:r w:rsidRPr="007527C4">
              <w:rPr>
                <w:rFonts w:eastAsia="MS Mincho"/>
                <w:lang w:val="en-US"/>
              </w:rPr>
              <w:lastRenderedPageBreak/>
              <w:t>Outputs supporting Outcome 3</w:t>
            </w:r>
          </w:p>
          <w:p w:rsidR="00FA3251" w:rsidRPr="007527C4" w:rsidRDefault="00FA3251" w:rsidP="00195C7B">
            <w:pPr>
              <w:pStyle w:val="ListParagraph"/>
            </w:pPr>
            <w:r w:rsidRPr="007527C4">
              <w:t>3.1.1 Legislation and national/sector policies with impacts on climate change adaptation reviewed and a policy reform agenda developed and implemented (e.g., finalization of draft National CC Policy; incorporation of CC into the EIA Policy, and sector policies in forestry, coastal fisheries, agriculture, water and sanitation; localization of existing policies)</w:t>
            </w:r>
          </w:p>
          <w:p w:rsidR="00FA3251" w:rsidRPr="007527C4" w:rsidRDefault="00FA3251" w:rsidP="00195C7B">
            <w:pPr>
              <w:pStyle w:val="ListParagraph"/>
            </w:pPr>
            <w:r w:rsidRPr="007527C4">
              <w:t>3.2.1 Capacity building of key national and provincial government agencies (DEPC, PWD, Department of Internal Affairs, Departments of Fisheries, Forestry, Water)  in areas of compliance and enforcement, monitoring and evaluation and mainstreaming of climate-related policies and regulations</w:t>
            </w:r>
          </w:p>
          <w:p w:rsidR="00FA3251" w:rsidRPr="007527C4" w:rsidRDefault="00FA3251" w:rsidP="00195C7B">
            <w:pPr>
              <w:pStyle w:val="ListParagraph"/>
            </w:pPr>
            <w:r w:rsidRPr="007527C4">
              <w:t>3.2.2 Communities empowered to deal with climate chan</w:t>
            </w:r>
            <w:r w:rsidR="004F15DA" w:rsidRPr="007527C4">
              <w:t xml:space="preserve">ge impacts in the coastal zone though a supportive Integrated Coastal Zone Management Framework </w:t>
            </w:r>
          </w:p>
          <w:p w:rsidR="00FA3251" w:rsidRPr="007527C4" w:rsidRDefault="00FA3251" w:rsidP="00B50DD6">
            <w:pPr>
              <w:ind w:left="720"/>
              <w:rPr>
                <w:rFonts w:eastAsia="Calibri"/>
                <w:lang w:val="en-US"/>
              </w:rPr>
            </w:pPr>
          </w:p>
        </w:tc>
      </w:tr>
      <w:tr w:rsidR="007C63A2" w:rsidRPr="007527C4" w:rsidTr="00933744">
        <w:tc>
          <w:tcPr>
            <w:tcW w:w="1560" w:type="dxa"/>
            <w:shd w:val="pct12" w:color="auto" w:fill="auto"/>
            <w:vAlign w:val="center"/>
          </w:tcPr>
          <w:p w:rsidR="007C63A2" w:rsidRPr="007527C4" w:rsidRDefault="007C63A2" w:rsidP="007C63A2">
            <w:pPr>
              <w:jc w:val="left"/>
              <w:rPr>
                <w:rFonts w:eastAsia="Calibri"/>
                <w:lang w:val="en-US"/>
              </w:rPr>
            </w:pPr>
            <w:r w:rsidRPr="007527C4">
              <w:rPr>
                <w:rFonts w:eastAsia="Calibri"/>
                <w:lang w:val="en-US"/>
              </w:rPr>
              <w:t>Outcome 4:</w:t>
            </w:r>
          </w:p>
          <w:p w:rsidR="007C63A2" w:rsidRPr="007527C4" w:rsidRDefault="007C63A2" w:rsidP="007C63A2">
            <w:pPr>
              <w:jc w:val="left"/>
              <w:rPr>
                <w:rFonts w:eastAsia="Calibri"/>
                <w:lang w:val="en-US"/>
              </w:rPr>
            </w:pPr>
          </w:p>
          <w:p w:rsidR="007C63A2" w:rsidRPr="007527C4" w:rsidRDefault="007C63A2" w:rsidP="007C63A2">
            <w:pPr>
              <w:jc w:val="left"/>
              <w:rPr>
                <w:rFonts w:eastAsia="Calibri"/>
                <w:b/>
                <w:bCs/>
                <w:lang w:val="en-US"/>
              </w:rPr>
            </w:pPr>
            <w:r w:rsidRPr="007527C4">
              <w:rPr>
                <w:rFonts w:eastAsia="Calibri"/>
                <w:lang w:val="en-US"/>
              </w:rPr>
              <w:t>4.1. Increased awareness and ownership of climate risk reduction processes at the national and local levels.</w:t>
            </w:r>
          </w:p>
        </w:tc>
        <w:tc>
          <w:tcPr>
            <w:tcW w:w="2693" w:type="dxa"/>
            <w:tcBorders>
              <w:top w:val="nil"/>
            </w:tcBorders>
          </w:tcPr>
          <w:p w:rsidR="00613235" w:rsidRPr="007527C4" w:rsidRDefault="00613235" w:rsidP="00195C7B">
            <w:pPr>
              <w:pStyle w:val="ListParagraph"/>
              <w:rPr>
                <w:rFonts w:eastAsia="Calibri"/>
              </w:rPr>
            </w:pPr>
            <w:r w:rsidRPr="007527C4">
              <w:rPr>
                <w:rFonts w:eastAsia="Calibri"/>
              </w:rPr>
              <w:t xml:space="preserve">Practices demonstrated and shared by the project adopted by other parties (replication) and adopted by local communities </w:t>
            </w:r>
          </w:p>
          <w:p w:rsidR="00613235" w:rsidRPr="007527C4" w:rsidRDefault="00613235" w:rsidP="00195C7B">
            <w:pPr>
              <w:pStyle w:val="ListParagraph"/>
              <w:rPr>
                <w:rFonts w:eastAsia="Calibri"/>
              </w:rPr>
            </w:pPr>
            <w:r w:rsidRPr="007527C4">
              <w:rPr>
                <w:rFonts w:eastAsia="Calibri"/>
              </w:rPr>
              <w:t xml:space="preserve">Development of 10 sets of training and awareness materials </w:t>
            </w:r>
          </w:p>
          <w:p w:rsidR="00613235" w:rsidRPr="007527C4" w:rsidRDefault="00613235" w:rsidP="00A9738A">
            <w:pPr>
              <w:ind w:left="175"/>
              <w:rPr>
                <w:rFonts w:eastAsia="Calibri"/>
                <w:lang w:val="en-US"/>
              </w:rPr>
            </w:pPr>
          </w:p>
        </w:tc>
        <w:tc>
          <w:tcPr>
            <w:tcW w:w="2410" w:type="dxa"/>
            <w:tcBorders>
              <w:top w:val="nil"/>
            </w:tcBorders>
          </w:tcPr>
          <w:p w:rsidR="007C63A2" w:rsidRPr="007527C4" w:rsidRDefault="007C63A2" w:rsidP="00195C7B">
            <w:pPr>
              <w:pStyle w:val="ListParagraph"/>
              <w:rPr>
                <w:rFonts w:eastAsia="Calibri"/>
              </w:rPr>
            </w:pPr>
            <w:r w:rsidRPr="007527C4">
              <w:rPr>
                <w:rFonts w:eastAsia="Calibri"/>
              </w:rPr>
              <w:t xml:space="preserve"> Few (if any) villages adopting and using climate change and risk reduction approaches and incorporated into local and provincial level policies, plans and practices </w:t>
            </w:r>
          </w:p>
          <w:p w:rsidR="007C63A2" w:rsidRPr="007527C4" w:rsidRDefault="007C63A2" w:rsidP="00195C7B">
            <w:pPr>
              <w:pStyle w:val="ListParagraph"/>
              <w:rPr>
                <w:rFonts w:eastAsia="Calibri"/>
              </w:rPr>
            </w:pPr>
            <w:r w:rsidRPr="007527C4">
              <w:rPr>
                <w:rFonts w:eastAsia="Calibri"/>
              </w:rPr>
              <w:t xml:space="preserve">Currently few opportunities for communities and local authorities who are </w:t>
            </w:r>
            <w:r w:rsidR="004268B2" w:rsidRPr="007527C4">
              <w:rPr>
                <w:rFonts w:eastAsia="Calibri"/>
              </w:rPr>
              <w:t>practicing</w:t>
            </w:r>
            <w:r w:rsidRPr="007527C4">
              <w:rPr>
                <w:rFonts w:eastAsia="Calibri"/>
              </w:rPr>
              <w:t xml:space="preserve"> or are interested in practicing innovative CC solutions </w:t>
            </w:r>
            <w:r w:rsidRPr="007527C4">
              <w:rPr>
                <w:rFonts w:eastAsia="Calibri"/>
              </w:rPr>
              <w:lastRenderedPageBreak/>
              <w:t>to exchange information and learn from one another</w:t>
            </w:r>
          </w:p>
          <w:p w:rsidR="002F4019" w:rsidRPr="007527C4" w:rsidRDefault="002F4019" w:rsidP="00195C7B">
            <w:pPr>
              <w:pStyle w:val="ListParagraph"/>
              <w:rPr>
                <w:rFonts w:eastAsia="Calibri"/>
              </w:rPr>
            </w:pPr>
            <w:r w:rsidRPr="007527C4">
              <w:rPr>
                <w:rFonts w:eastAsia="Calibri"/>
              </w:rPr>
              <w:t xml:space="preserve">Links between isolated communities and private sector in CCA are limited </w:t>
            </w:r>
          </w:p>
        </w:tc>
        <w:tc>
          <w:tcPr>
            <w:tcW w:w="2410" w:type="dxa"/>
            <w:tcBorders>
              <w:top w:val="nil"/>
            </w:tcBorders>
          </w:tcPr>
          <w:p w:rsidR="007C63A2" w:rsidRPr="007527C4" w:rsidRDefault="007C63A2" w:rsidP="00195C7B">
            <w:pPr>
              <w:pStyle w:val="ListParagraph"/>
              <w:rPr>
                <w:rFonts w:eastAsia="Calibri"/>
              </w:rPr>
            </w:pPr>
            <w:r w:rsidRPr="007527C4">
              <w:rPr>
                <w:rFonts w:eastAsia="Calibri"/>
              </w:rPr>
              <w:lastRenderedPageBreak/>
              <w:t xml:space="preserve">Traditional conservation practices strengthened and implemented in climate change adaptation plans, policies and action (10 sites) to enhance R2R resilience to CC </w:t>
            </w:r>
          </w:p>
          <w:p w:rsidR="007C63A2" w:rsidRPr="007527C4" w:rsidRDefault="007C63A2" w:rsidP="00195C7B">
            <w:pPr>
              <w:pStyle w:val="ListParagraph"/>
              <w:rPr>
                <w:rFonts w:eastAsia="Calibri"/>
              </w:rPr>
            </w:pPr>
            <w:r w:rsidRPr="007527C4">
              <w:rPr>
                <w:rFonts w:eastAsia="Calibri"/>
              </w:rPr>
              <w:t xml:space="preserve">Increased awareness and action incorporating  the role of “natural solutions” natural resource plans and  management (10 sites) </w:t>
            </w:r>
          </w:p>
          <w:p w:rsidR="007C63A2" w:rsidRPr="007527C4" w:rsidRDefault="007C63A2" w:rsidP="00195C7B">
            <w:pPr>
              <w:pStyle w:val="ListParagraph"/>
              <w:rPr>
                <w:rFonts w:eastAsia="Calibri"/>
              </w:rPr>
            </w:pPr>
            <w:r w:rsidRPr="007527C4">
              <w:rPr>
                <w:rFonts w:eastAsia="Calibri"/>
              </w:rPr>
              <w:t xml:space="preserve">Specific exchange programs for field staff, </w:t>
            </w:r>
            <w:r w:rsidRPr="007527C4">
              <w:rPr>
                <w:rFonts w:eastAsia="Calibri"/>
              </w:rPr>
              <w:lastRenderedPageBreak/>
              <w:t xml:space="preserve">women’s and youth  groups on identified climate change resilience topics </w:t>
            </w:r>
            <w:r w:rsidR="00D740F8" w:rsidRPr="007527C4">
              <w:rPr>
                <w:rFonts w:eastAsia="Calibri"/>
              </w:rPr>
              <w:t xml:space="preserve"> </w:t>
            </w:r>
          </w:p>
          <w:p w:rsidR="00A82D85" w:rsidRPr="007527C4" w:rsidRDefault="00A82D85" w:rsidP="00195C7B">
            <w:pPr>
              <w:pStyle w:val="ListParagraph"/>
              <w:rPr>
                <w:rFonts w:eastAsia="Calibri"/>
              </w:rPr>
            </w:pPr>
            <w:r w:rsidRPr="007527C4">
              <w:rPr>
                <w:rFonts w:eastAsia="Calibri"/>
              </w:rPr>
              <w:t xml:space="preserve">Increased private sector awareness and identification of opportunities to engage in building CCA resilience. </w:t>
            </w:r>
          </w:p>
          <w:p w:rsidR="00A82D85" w:rsidRPr="007527C4" w:rsidRDefault="00A82D85" w:rsidP="00195C7B">
            <w:pPr>
              <w:pStyle w:val="ListParagraph"/>
              <w:rPr>
                <w:rFonts w:eastAsia="Calibri"/>
              </w:rPr>
            </w:pPr>
            <w:r w:rsidRPr="007527C4">
              <w:rPr>
                <w:rFonts w:eastAsia="Calibri"/>
              </w:rPr>
              <w:t>Approaches demonstrated by V-CAP  shared by and adopted by other local communities (replication)</w:t>
            </w:r>
          </w:p>
          <w:p w:rsidR="00A82D85" w:rsidRPr="007527C4" w:rsidRDefault="00A82D85" w:rsidP="00195C7B">
            <w:pPr>
              <w:pStyle w:val="ListParagraph"/>
              <w:rPr>
                <w:rFonts w:eastAsia="Calibri"/>
              </w:rPr>
            </w:pPr>
            <w:r w:rsidRPr="007527C4">
              <w:rPr>
                <w:rFonts w:eastAsia="Calibri"/>
              </w:rPr>
              <w:t xml:space="preserve">Secondary schools in V-CAP sites undertaking climate awareness and capacity building activities </w:t>
            </w:r>
          </w:p>
          <w:p w:rsidR="00D740F8" w:rsidRPr="00703450" w:rsidRDefault="00D740F8" w:rsidP="00703450">
            <w:pPr>
              <w:ind w:left="175"/>
              <w:rPr>
                <w:rFonts w:eastAsia="Calibri"/>
              </w:rPr>
            </w:pPr>
          </w:p>
          <w:p w:rsidR="007C63A2" w:rsidRPr="007527C4" w:rsidRDefault="007C63A2" w:rsidP="00B50DD6">
            <w:pPr>
              <w:ind w:left="175"/>
              <w:rPr>
                <w:rFonts w:eastAsia="Calibri"/>
                <w:lang w:val="en-US"/>
              </w:rPr>
            </w:pPr>
          </w:p>
        </w:tc>
        <w:tc>
          <w:tcPr>
            <w:tcW w:w="2126" w:type="dxa"/>
            <w:tcBorders>
              <w:top w:val="nil"/>
            </w:tcBorders>
          </w:tcPr>
          <w:p w:rsidR="007C63A2" w:rsidRPr="007527C4" w:rsidRDefault="00613235" w:rsidP="00195C7B">
            <w:pPr>
              <w:pStyle w:val="ListParagraph"/>
              <w:rPr>
                <w:rFonts w:eastAsia="Calibri"/>
              </w:rPr>
            </w:pPr>
            <w:r w:rsidRPr="007527C4">
              <w:rPr>
                <w:rFonts w:eastAsia="Calibri"/>
              </w:rPr>
              <w:lastRenderedPageBreak/>
              <w:t xml:space="preserve">Development and implementation of V-CAP communication strategy to increase awareness of key issues in relation to climate change adaption and building resilience </w:t>
            </w:r>
            <w:r w:rsidR="007C63A2" w:rsidRPr="007527C4">
              <w:rPr>
                <w:rFonts w:eastAsia="Calibri"/>
              </w:rPr>
              <w:t>Documentation of best practices at the community, provincial and national levels (reports, reviews)</w:t>
            </w:r>
          </w:p>
          <w:p w:rsidR="007C63A2" w:rsidRPr="007527C4" w:rsidRDefault="007C63A2" w:rsidP="00195C7B">
            <w:pPr>
              <w:pStyle w:val="ListParagraph"/>
              <w:rPr>
                <w:rFonts w:eastAsia="Calibri"/>
              </w:rPr>
            </w:pPr>
            <w:r w:rsidRPr="007527C4">
              <w:rPr>
                <w:rFonts w:eastAsia="Calibri"/>
              </w:rPr>
              <w:t xml:space="preserve">Website for the </w:t>
            </w:r>
            <w:r w:rsidRPr="007527C4">
              <w:rPr>
                <w:rFonts w:eastAsia="Calibri"/>
              </w:rPr>
              <w:lastRenderedPageBreak/>
              <w:t>project linked to NAB related databases</w:t>
            </w:r>
          </w:p>
          <w:p w:rsidR="002F4019" w:rsidRPr="007527C4" w:rsidRDefault="002F4019" w:rsidP="00195C7B">
            <w:pPr>
              <w:pStyle w:val="ListParagraph"/>
              <w:rPr>
                <w:rFonts w:eastAsia="Calibri"/>
              </w:rPr>
            </w:pPr>
            <w:r w:rsidRPr="007527C4">
              <w:rPr>
                <w:rFonts w:eastAsia="Calibri"/>
              </w:rPr>
              <w:t>Primary and secondary CC curriculum packages</w:t>
            </w:r>
          </w:p>
          <w:p w:rsidR="007C63A2" w:rsidRPr="007527C4" w:rsidRDefault="007C63A2" w:rsidP="00195C7B">
            <w:pPr>
              <w:pStyle w:val="ListParagraph"/>
              <w:rPr>
                <w:rFonts w:eastAsia="Calibri"/>
              </w:rPr>
            </w:pPr>
            <w:r w:rsidRPr="007527C4">
              <w:rPr>
                <w:rFonts w:eastAsia="Calibri"/>
              </w:rPr>
              <w:t xml:space="preserve">Project </w:t>
            </w:r>
            <w:r w:rsidR="002F4019" w:rsidRPr="007527C4">
              <w:rPr>
                <w:rFonts w:eastAsia="Calibri"/>
              </w:rPr>
              <w:t>newsletters</w:t>
            </w:r>
            <w:r w:rsidRPr="007527C4">
              <w:rPr>
                <w:rFonts w:eastAsia="Calibri"/>
              </w:rPr>
              <w:t xml:space="preserve"> printed and  share with key stakeholders ) </w:t>
            </w:r>
          </w:p>
          <w:p w:rsidR="007C63A2" w:rsidRPr="007527C4" w:rsidRDefault="007C63A2" w:rsidP="00195C7B">
            <w:pPr>
              <w:pStyle w:val="ListParagraph"/>
              <w:rPr>
                <w:rFonts w:eastAsia="Calibri"/>
              </w:rPr>
            </w:pPr>
            <w:r w:rsidRPr="007527C4">
              <w:rPr>
                <w:rFonts w:eastAsia="Calibri"/>
              </w:rPr>
              <w:t xml:space="preserve">Community radio show / packages to share – 12 / </w:t>
            </w:r>
          </w:p>
          <w:p w:rsidR="00613235" w:rsidRPr="007527C4" w:rsidRDefault="007C63A2" w:rsidP="00195C7B">
            <w:pPr>
              <w:pStyle w:val="ListParagraph"/>
              <w:rPr>
                <w:rFonts w:eastAsia="Calibri"/>
              </w:rPr>
            </w:pPr>
            <w:r w:rsidRPr="007527C4">
              <w:rPr>
                <w:rFonts w:eastAsia="Calibri"/>
              </w:rPr>
              <w:t xml:space="preserve">Documentary films produced for each site (6 sites) </w:t>
            </w:r>
          </w:p>
          <w:p w:rsidR="007C63A2" w:rsidRPr="007527C4" w:rsidRDefault="007C63A2" w:rsidP="00195C7B">
            <w:pPr>
              <w:pStyle w:val="ListParagraph"/>
              <w:rPr>
                <w:rFonts w:eastAsia="Calibri"/>
              </w:rPr>
            </w:pPr>
            <w:r w:rsidRPr="007527C4">
              <w:rPr>
                <w:rFonts w:eastAsia="Calibri"/>
              </w:rPr>
              <w:t xml:space="preserve">Documentary / awareness films produced for key themes ( 4 themes e.g. Reef to Ridge, erosion, MPA, climate change) </w:t>
            </w:r>
          </w:p>
          <w:p w:rsidR="00A82D85" w:rsidRPr="007527C4" w:rsidRDefault="007C63A2" w:rsidP="00195C7B">
            <w:pPr>
              <w:pStyle w:val="ListParagraph"/>
              <w:rPr>
                <w:rFonts w:eastAsia="Calibri"/>
              </w:rPr>
            </w:pPr>
            <w:r w:rsidRPr="007527C4">
              <w:rPr>
                <w:rFonts w:eastAsia="Calibri"/>
              </w:rPr>
              <w:t>Guidelines for incorporating gender and social inclusion in climate change responses developed and u</w:t>
            </w:r>
            <w:r w:rsidR="00A82D85" w:rsidRPr="007527C4">
              <w:rPr>
                <w:rFonts w:eastAsia="Calibri"/>
              </w:rPr>
              <w:t>sed to support Component 3 work</w:t>
            </w:r>
          </w:p>
          <w:p w:rsidR="00A82D85" w:rsidRPr="007527C4" w:rsidRDefault="00A82D85" w:rsidP="00195C7B">
            <w:pPr>
              <w:pStyle w:val="ListParagraph"/>
              <w:rPr>
                <w:rFonts w:eastAsia="Calibri"/>
              </w:rPr>
            </w:pPr>
            <w:r w:rsidRPr="007527C4">
              <w:rPr>
                <w:rFonts w:eastAsia="Calibri"/>
              </w:rPr>
              <w:t>Development of 10  sets of training and awareness materials on approaches to climate change adaption and EWS</w:t>
            </w:r>
          </w:p>
          <w:p w:rsidR="007C63A2" w:rsidRPr="00703450" w:rsidRDefault="007C63A2" w:rsidP="00703450">
            <w:pPr>
              <w:ind w:left="175"/>
              <w:rPr>
                <w:rFonts w:eastAsia="Calibri"/>
              </w:rPr>
            </w:pPr>
          </w:p>
          <w:p w:rsidR="007C63A2" w:rsidRPr="007527C4" w:rsidRDefault="007C63A2" w:rsidP="00B50DD6">
            <w:pPr>
              <w:ind w:left="175"/>
              <w:rPr>
                <w:rFonts w:eastAsia="Calibri"/>
                <w:lang w:val="en-US"/>
              </w:rPr>
            </w:pPr>
          </w:p>
        </w:tc>
        <w:tc>
          <w:tcPr>
            <w:tcW w:w="3402" w:type="dxa"/>
          </w:tcPr>
          <w:p w:rsidR="007C63A2" w:rsidRPr="007527C4" w:rsidRDefault="007C63A2" w:rsidP="004F15DA">
            <w:pPr>
              <w:spacing w:before="0" w:after="0"/>
              <w:jc w:val="left"/>
              <w:rPr>
                <w:rFonts w:eastAsia="MS Mincho"/>
                <w:b/>
                <w:lang w:val="en-US"/>
              </w:rPr>
            </w:pPr>
            <w:r w:rsidRPr="007527C4">
              <w:rPr>
                <w:rFonts w:eastAsia="MS Mincho"/>
                <w:b/>
                <w:lang w:val="en-US"/>
              </w:rPr>
              <w:lastRenderedPageBreak/>
              <w:t>Assumptions:</w:t>
            </w:r>
          </w:p>
          <w:p w:rsidR="007C63A2" w:rsidRPr="007527C4" w:rsidRDefault="007C63A2" w:rsidP="00195C7B">
            <w:pPr>
              <w:pStyle w:val="ListParagraph"/>
              <w:rPr>
                <w:rFonts w:eastAsia="MS Mincho"/>
              </w:rPr>
            </w:pPr>
            <w:r w:rsidRPr="007527C4">
              <w:rPr>
                <w:rFonts w:eastAsia="MS Mincho"/>
              </w:rPr>
              <w:t xml:space="preserve">Suitable mechanism are able to be identified to reach all stakeholders at the community level </w:t>
            </w:r>
          </w:p>
          <w:p w:rsidR="007C63A2" w:rsidRPr="007527C4" w:rsidRDefault="007C63A2" w:rsidP="00195C7B">
            <w:pPr>
              <w:pStyle w:val="ListParagraph"/>
              <w:rPr>
                <w:rFonts w:eastAsia="MS Mincho"/>
              </w:rPr>
            </w:pPr>
            <w:r w:rsidRPr="007527C4">
              <w:rPr>
                <w:rFonts w:eastAsia="MS Mincho"/>
              </w:rPr>
              <w:t>Teachers are willing to attend CC in-service courses and use learning materials developed by the project</w:t>
            </w:r>
            <w:r w:rsidR="002F4019" w:rsidRPr="007527C4">
              <w:rPr>
                <w:rFonts w:eastAsia="MS Mincho"/>
              </w:rPr>
              <w:t xml:space="preserve"> </w:t>
            </w:r>
          </w:p>
          <w:p w:rsidR="002F4019" w:rsidRPr="007527C4" w:rsidRDefault="002F4019" w:rsidP="002F4019">
            <w:pPr>
              <w:spacing w:before="0"/>
              <w:rPr>
                <w:rFonts w:eastAsia="MS Mincho"/>
                <w:lang w:val="en-US"/>
              </w:rPr>
            </w:pPr>
          </w:p>
          <w:p w:rsidR="007C63A2" w:rsidRPr="007527C4" w:rsidRDefault="007C63A2" w:rsidP="004F15DA">
            <w:pPr>
              <w:spacing w:before="0" w:after="0"/>
              <w:jc w:val="left"/>
              <w:rPr>
                <w:rFonts w:eastAsia="MS Mincho"/>
                <w:lang w:val="en-US"/>
              </w:rPr>
            </w:pPr>
            <w:r w:rsidRPr="007527C4">
              <w:rPr>
                <w:rFonts w:eastAsia="MS Mincho"/>
                <w:b/>
                <w:lang w:val="en-US"/>
              </w:rPr>
              <w:t>Risks</w:t>
            </w:r>
            <w:r w:rsidRPr="007527C4">
              <w:rPr>
                <w:rFonts w:eastAsia="MS Mincho"/>
                <w:lang w:val="en-US"/>
              </w:rPr>
              <w:t>:</w:t>
            </w:r>
          </w:p>
          <w:p w:rsidR="007C63A2" w:rsidRPr="007527C4" w:rsidRDefault="007C63A2" w:rsidP="00195C7B">
            <w:pPr>
              <w:pStyle w:val="ListParagraph"/>
              <w:rPr>
                <w:rFonts w:eastAsia="Calibri"/>
                <w:b/>
              </w:rPr>
            </w:pPr>
            <w:r w:rsidRPr="007527C4">
              <w:rPr>
                <w:rFonts w:eastAsia="MS Mincho"/>
              </w:rPr>
              <w:t xml:space="preserve">Local </w:t>
            </w:r>
            <w:r w:rsidRPr="007527C4">
              <w:rPr>
                <w:rFonts w:eastAsia="Calibri"/>
              </w:rPr>
              <w:t>communities</w:t>
            </w:r>
            <w:r w:rsidRPr="007527C4">
              <w:rPr>
                <w:rFonts w:eastAsia="MS Mincho"/>
              </w:rPr>
              <w:t xml:space="preserve"> are not willing to incorporate  to incorporated local adaptation responses into plans </w:t>
            </w:r>
          </w:p>
          <w:p w:rsidR="007C63A2" w:rsidRPr="007527C4" w:rsidRDefault="007C63A2" w:rsidP="00195C7B">
            <w:pPr>
              <w:pStyle w:val="ListParagraph"/>
              <w:rPr>
                <w:rFonts w:eastAsia="Calibri"/>
                <w:b/>
              </w:rPr>
            </w:pPr>
            <w:r w:rsidRPr="007527C4">
              <w:rPr>
                <w:rFonts w:eastAsia="Calibri"/>
              </w:rPr>
              <w:t>Communication</w:t>
            </w:r>
            <w:r w:rsidRPr="007527C4">
              <w:rPr>
                <w:rFonts w:eastAsia="MS Mincho"/>
              </w:rPr>
              <w:t xml:space="preserve"> materials are not </w:t>
            </w:r>
            <w:r w:rsidRPr="007527C4">
              <w:rPr>
                <w:rFonts w:eastAsia="MS Mincho"/>
              </w:rPr>
              <w:lastRenderedPageBreak/>
              <w:t xml:space="preserve">able to reach target communities </w:t>
            </w:r>
          </w:p>
        </w:tc>
      </w:tr>
      <w:tr w:rsidR="007C63A2" w:rsidRPr="007527C4" w:rsidTr="00F459C5">
        <w:trPr>
          <w:trHeight w:val="558"/>
        </w:trPr>
        <w:tc>
          <w:tcPr>
            <w:tcW w:w="14601" w:type="dxa"/>
            <w:gridSpan w:val="6"/>
            <w:shd w:val="pct12" w:color="auto" w:fill="auto"/>
          </w:tcPr>
          <w:p w:rsidR="00203DD6" w:rsidRPr="007527C4" w:rsidRDefault="00203DD6" w:rsidP="00203DD6">
            <w:pPr>
              <w:spacing w:before="0" w:after="0"/>
              <w:rPr>
                <w:rFonts w:eastAsia="MS Mincho" w:cs="Arial"/>
                <w:bCs/>
                <w:lang w:val="en-US"/>
              </w:rPr>
            </w:pPr>
            <w:r w:rsidRPr="007527C4">
              <w:rPr>
                <w:rFonts w:eastAsia="MS Mincho" w:cs="Arial"/>
                <w:bCs/>
                <w:lang w:val="en-US"/>
              </w:rPr>
              <w:lastRenderedPageBreak/>
              <w:t>Outputs supporting Outcome 4</w:t>
            </w:r>
          </w:p>
          <w:p w:rsidR="00203DD6" w:rsidRPr="007527C4" w:rsidRDefault="00203DD6" w:rsidP="00195C7B">
            <w:pPr>
              <w:pStyle w:val="ListParagraph"/>
            </w:pPr>
            <w:r w:rsidRPr="007527C4">
              <w:t>4.1.1 Best practices are captured, documented, and distributed to all local and national stakeholders and shared globally in appropriate mechanisms (development, populating and maintenance of national website for CC) through the NAB (National Advisory Board)</w:t>
            </w:r>
          </w:p>
          <w:p w:rsidR="007C63A2" w:rsidRPr="007527C4" w:rsidRDefault="00203DD6" w:rsidP="00195C7B">
            <w:pPr>
              <w:pStyle w:val="ListParagraph"/>
              <w:rPr>
                <w:rFonts w:eastAsia="Calibri"/>
              </w:rPr>
            </w:pPr>
            <w:r w:rsidRPr="007527C4">
              <w:t xml:space="preserve">4.1.2 Awareness, training and education programs developed and implemented for e.g. schools, households and the private sector; translated into </w:t>
            </w:r>
            <w:proofErr w:type="spellStart"/>
            <w:r w:rsidRPr="007527C4">
              <w:t>Bislama</w:t>
            </w:r>
            <w:proofErr w:type="spellEnd"/>
            <w:r w:rsidRPr="007527C4">
              <w:t xml:space="preserve"> and French as applicable and working with ongoing initiatives</w:t>
            </w:r>
          </w:p>
        </w:tc>
      </w:tr>
    </w:tbl>
    <w:p w:rsidR="00B717B7" w:rsidRPr="00221567" w:rsidRDefault="00B717B7" w:rsidP="00B85FC2">
      <w:pPr>
        <w:pStyle w:val="Heading1"/>
        <w:rPr>
          <w:lang w:val="en-US"/>
        </w:rPr>
      </w:pPr>
      <w:r w:rsidRPr="007527C4">
        <w:rPr>
          <w:rFonts w:cs="Arial"/>
          <w:color w:val="FF0000"/>
          <w:sz w:val="20"/>
          <w:lang w:val="en-US"/>
        </w:rPr>
        <w:br w:type="page"/>
      </w:r>
      <w:bookmarkStart w:id="80" w:name="_Toc373572023"/>
      <w:bookmarkStart w:id="81" w:name="_Toc389754437"/>
      <w:r w:rsidRPr="00221567">
        <w:rPr>
          <w:lang w:val="en-US"/>
        </w:rPr>
        <w:lastRenderedPageBreak/>
        <w:t xml:space="preserve">Total budget and </w:t>
      </w:r>
      <w:proofErr w:type="spellStart"/>
      <w:r w:rsidRPr="00221567">
        <w:rPr>
          <w:lang w:val="en-US"/>
        </w:rPr>
        <w:t>workplan</w:t>
      </w:r>
      <w:bookmarkEnd w:id="80"/>
      <w:bookmarkEnd w:id="81"/>
      <w:proofErr w:type="spellEnd"/>
    </w:p>
    <w:tbl>
      <w:tblPr>
        <w:tblStyle w:val="TableGrid"/>
        <w:tblW w:w="13315" w:type="dxa"/>
        <w:tblLook w:val="04A0" w:firstRow="1" w:lastRow="0" w:firstColumn="1" w:lastColumn="0" w:noHBand="0" w:noVBand="1"/>
      </w:tblPr>
      <w:tblGrid>
        <w:gridCol w:w="3865"/>
        <w:gridCol w:w="3038"/>
        <w:gridCol w:w="1829"/>
        <w:gridCol w:w="4583"/>
      </w:tblGrid>
      <w:tr w:rsidR="00EE4216" w:rsidRPr="00221567" w:rsidTr="000B3A3A">
        <w:trPr>
          <w:trHeight w:val="375"/>
        </w:trPr>
        <w:tc>
          <w:tcPr>
            <w:tcW w:w="3865" w:type="dxa"/>
            <w:noWrap/>
            <w:vAlign w:val="center"/>
            <w:hideMark/>
          </w:tcPr>
          <w:p w:rsidR="00EE4216" w:rsidRPr="00361C7F" w:rsidRDefault="00EE4216" w:rsidP="000B3A3A">
            <w:pPr>
              <w:spacing w:before="0" w:after="0"/>
              <w:jc w:val="left"/>
              <w:rPr>
                <w:rFonts w:ascii="Arial Narrow" w:hAnsi="Arial Narrow"/>
                <w:b/>
                <w:bCs/>
                <w:lang w:val="en-AU"/>
              </w:rPr>
            </w:pPr>
            <w:r w:rsidRPr="00361C7F">
              <w:rPr>
                <w:rFonts w:ascii="Arial Narrow" w:hAnsi="Arial Narrow"/>
                <w:b/>
                <w:bCs/>
              </w:rPr>
              <w:t xml:space="preserve">Award ID: </w:t>
            </w:r>
          </w:p>
        </w:tc>
        <w:tc>
          <w:tcPr>
            <w:tcW w:w="3038" w:type="dxa"/>
            <w:noWrap/>
            <w:vAlign w:val="center"/>
            <w:hideMark/>
          </w:tcPr>
          <w:p w:rsidR="00EE4216" w:rsidRPr="00361C7F" w:rsidRDefault="001311FA" w:rsidP="000B3A3A">
            <w:pPr>
              <w:spacing w:before="0" w:after="0"/>
              <w:jc w:val="left"/>
              <w:rPr>
                <w:rFonts w:ascii="Arial Narrow" w:hAnsi="Arial Narrow"/>
              </w:rPr>
            </w:pPr>
            <w:r w:rsidRPr="00361C7F">
              <w:rPr>
                <w:rFonts w:ascii="Arial Narrow" w:hAnsi="Arial Narrow"/>
              </w:rPr>
              <w:t>00082063</w:t>
            </w:r>
          </w:p>
        </w:tc>
        <w:tc>
          <w:tcPr>
            <w:tcW w:w="1829" w:type="dxa"/>
            <w:vAlign w:val="center"/>
            <w:hideMark/>
          </w:tcPr>
          <w:p w:rsidR="00EE4216" w:rsidRPr="00361C7F" w:rsidRDefault="00EE4216" w:rsidP="000B3A3A">
            <w:pPr>
              <w:spacing w:before="0" w:after="0"/>
              <w:jc w:val="left"/>
              <w:rPr>
                <w:rFonts w:ascii="Arial Narrow" w:hAnsi="Arial Narrow"/>
                <w:b/>
                <w:bCs/>
              </w:rPr>
            </w:pPr>
            <w:r w:rsidRPr="00361C7F">
              <w:rPr>
                <w:rFonts w:ascii="Arial Narrow" w:hAnsi="Arial Narrow"/>
                <w:b/>
                <w:bCs/>
              </w:rPr>
              <w:t>Project ID(s):</w:t>
            </w:r>
          </w:p>
        </w:tc>
        <w:tc>
          <w:tcPr>
            <w:tcW w:w="4583" w:type="dxa"/>
            <w:noWrap/>
            <w:vAlign w:val="center"/>
            <w:hideMark/>
          </w:tcPr>
          <w:p w:rsidR="00EE4216" w:rsidRPr="00361C7F" w:rsidRDefault="00EE4216" w:rsidP="000B3A3A">
            <w:pPr>
              <w:spacing w:before="0" w:after="0"/>
              <w:jc w:val="left"/>
              <w:rPr>
                <w:rFonts w:ascii="Arial Narrow" w:hAnsi="Arial Narrow"/>
              </w:rPr>
            </w:pPr>
            <w:r w:rsidRPr="00361C7F">
              <w:rPr>
                <w:rFonts w:ascii="Arial Narrow" w:hAnsi="Arial Narrow"/>
              </w:rPr>
              <w:t> </w:t>
            </w:r>
            <w:r w:rsidR="001311FA" w:rsidRPr="00361C7F">
              <w:rPr>
                <w:rFonts w:ascii="Arial Narrow" w:hAnsi="Arial Narrow"/>
              </w:rPr>
              <w:t>00091141</w:t>
            </w:r>
          </w:p>
        </w:tc>
      </w:tr>
      <w:tr w:rsidR="00EE4216" w:rsidRPr="00221567" w:rsidTr="000B3A3A">
        <w:trPr>
          <w:trHeight w:val="285"/>
        </w:trPr>
        <w:tc>
          <w:tcPr>
            <w:tcW w:w="3865" w:type="dxa"/>
            <w:noWrap/>
            <w:vAlign w:val="center"/>
            <w:hideMark/>
          </w:tcPr>
          <w:p w:rsidR="00EE4216" w:rsidRPr="00361C7F" w:rsidRDefault="00EE4216" w:rsidP="000B3A3A">
            <w:pPr>
              <w:spacing w:before="0" w:after="0"/>
              <w:jc w:val="left"/>
              <w:rPr>
                <w:rFonts w:ascii="Arial Narrow" w:hAnsi="Arial Narrow"/>
                <w:b/>
                <w:bCs/>
              </w:rPr>
            </w:pPr>
            <w:r w:rsidRPr="00361C7F">
              <w:rPr>
                <w:rFonts w:ascii="Arial Narrow" w:hAnsi="Arial Narrow"/>
                <w:b/>
                <w:bCs/>
              </w:rPr>
              <w:t>Award Title:</w:t>
            </w:r>
          </w:p>
        </w:tc>
        <w:tc>
          <w:tcPr>
            <w:tcW w:w="9450" w:type="dxa"/>
            <w:gridSpan w:val="3"/>
            <w:noWrap/>
            <w:vAlign w:val="center"/>
            <w:hideMark/>
          </w:tcPr>
          <w:p w:rsidR="00EE4216" w:rsidRPr="00361C7F" w:rsidRDefault="006B09E0" w:rsidP="000B3A3A">
            <w:pPr>
              <w:spacing w:before="0" w:after="0"/>
              <w:jc w:val="left"/>
              <w:rPr>
                <w:rFonts w:ascii="Arial Narrow" w:hAnsi="Arial Narrow"/>
              </w:rPr>
            </w:pPr>
            <w:r>
              <w:rPr>
                <w:rFonts w:ascii="Arial Narrow" w:hAnsi="Arial Narrow"/>
              </w:rPr>
              <w:t xml:space="preserve">PIMS 4866 </w:t>
            </w:r>
            <w:r w:rsidR="008C6A4A" w:rsidRPr="00361C7F">
              <w:rPr>
                <w:rFonts w:ascii="Arial Narrow" w:hAnsi="Arial Narrow"/>
              </w:rPr>
              <w:t>FSP LDCF: Adaptation to Climate Change in the Coastal Zone in Vanuatu</w:t>
            </w:r>
          </w:p>
        </w:tc>
      </w:tr>
      <w:tr w:rsidR="00EE4216" w:rsidRPr="00221567" w:rsidTr="000B3A3A">
        <w:trPr>
          <w:trHeight w:val="285"/>
        </w:trPr>
        <w:tc>
          <w:tcPr>
            <w:tcW w:w="3865" w:type="dxa"/>
            <w:noWrap/>
            <w:vAlign w:val="center"/>
            <w:hideMark/>
          </w:tcPr>
          <w:p w:rsidR="00EE4216" w:rsidRPr="00361C7F" w:rsidRDefault="00EE4216" w:rsidP="000B3A3A">
            <w:pPr>
              <w:spacing w:before="0" w:after="0"/>
              <w:jc w:val="left"/>
              <w:rPr>
                <w:rFonts w:ascii="Arial Narrow" w:hAnsi="Arial Narrow"/>
                <w:b/>
                <w:bCs/>
              </w:rPr>
            </w:pPr>
            <w:r w:rsidRPr="00361C7F">
              <w:rPr>
                <w:rFonts w:ascii="Arial Narrow" w:hAnsi="Arial Narrow"/>
                <w:b/>
                <w:bCs/>
              </w:rPr>
              <w:t>Business Unit:</w:t>
            </w:r>
          </w:p>
        </w:tc>
        <w:tc>
          <w:tcPr>
            <w:tcW w:w="9450" w:type="dxa"/>
            <w:gridSpan w:val="3"/>
            <w:noWrap/>
            <w:vAlign w:val="center"/>
            <w:hideMark/>
          </w:tcPr>
          <w:p w:rsidR="00EE4216" w:rsidRPr="00361C7F" w:rsidRDefault="00EE4216" w:rsidP="000B3A3A">
            <w:pPr>
              <w:spacing w:before="0" w:after="0"/>
              <w:jc w:val="left"/>
              <w:rPr>
                <w:rFonts w:ascii="Arial Narrow" w:hAnsi="Arial Narrow"/>
              </w:rPr>
            </w:pPr>
            <w:r w:rsidRPr="00361C7F">
              <w:rPr>
                <w:rFonts w:ascii="Arial Narrow" w:hAnsi="Arial Narrow"/>
              </w:rPr>
              <w:t> </w:t>
            </w:r>
            <w:r w:rsidR="001311FA" w:rsidRPr="00361C7F">
              <w:rPr>
                <w:rFonts w:ascii="Arial Narrow" w:hAnsi="Arial Narrow"/>
              </w:rPr>
              <w:t>FJI10</w:t>
            </w:r>
          </w:p>
        </w:tc>
      </w:tr>
      <w:tr w:rsidR="00EE4216" w:rsidRPr="00221567" w:rsidTr="000B3A3A">
        <w:trPr>
          <w:trHeight w:val="285"/>
        </w:trPr>
        <w:tc>
          <w:tcPr>
            <w:tcW w:w="3865" w:type="dxa"/>
            <w:noWrap/>
            <w:vAlign w:val="center"/>
            <w:hideMark/>
          </w:tcPr>
          <w:p w:rsidR="00EE4216" w:rsidRPr="00361C7F" w:rsidRDefault="00EE4216" w:rsidP="000B3A3A">
            <w:pPr>
              <w:spacing w:before="0" w:after="0"/>
              <w:jc w:val="left"/>
              <w:rPr>
                <w:rFonts w:ascii="Arial Narrow" w:hAnsi="Arial Narrow"/>
                <w:b/>
                <w:bCs/>
              </w:rPr>
            </w:pPr>
            <w:r w:rsidRPr="00361C7F">
              <w:rPr>
                <w:rFonts w:ascii="Arial Narrow" w:hAnsi="Arial Narrow"/>
                <w:b/>
                <w:bCs/>
              </w:rPr>
              <w:t xml:space="preserve">Project Title:  </w:t>
            </w:r>
          </w:p>
        </w:tc>
        <w:tc>
          <w:tcPr>
            <w:tcW w:w="9450" w:type="dxa"/>
            <w:gridSpan w:val="3"/>
            <w:noWrap/>
            <w:vAlign w:val="center"/>
            <w:hideMark/>
          </w:tcPr>
          <w:p w:rsidR="00EE4216" w:rsidRPr="00361C7F" w:rsidRDefault="00EE4216" w:rsidP="000B3A3A">
            <w:pPr>
              <w:spacing w:before="0" w:after="0"/>
              <w:jc w:val="left"/>
              <w:rPr>
                <w:rFonts w:ascii="Arial Narrow" w:hAnsi="Arial Narrow"/>
              </w:rPr>
            </w:pPr>
            <w:r w:rsidRPr="00361C7F">
              <w:rPr>
                <w:rFonts w:ascii="Arial Narrow" w:hAnsi="Arial Narrow"/>
              </w:rPr>
              <w:t>Adaptation to Climate Change in the Coastal Zone in Vanuatu</w:t>
            </w:r>
          </w:p>
        </w:tc>
      </w:tr>
      <w:tr w:rsidR="00221567" w:rsidRPr="00221567" w:rsidTr="000B3A3A">
        <w:trPr>
          <w:trHeight w:val="299"/>
        </w:trPr>
        <w:tc>
          <w:tcPr>
            <w:tcW w:w="3865" w:type="dxa"/>
            <w:noWrap/>
            <w:vAlign w:val="center"/>
            <w:hideMark/>
          </w:tcPr>
          <w:p w:rsidR="00EE4216" w:rsidRPr="00361C7F" w:rsidRDefault="00EE4216" w:rsidP="000B3A3A">
            <w:pPr>
              <w:spacing w:before="0" w:after="0"/>
              <w:jc w:val="left"/>
              <w:rPr>
                <w:rFonts w:ascii="Arial Narrow" w:hAnsi="Arial Narrow"/>
                <w:b/>
                <w:bCs/>
              </w:rPr>
            </w:pPr>
            <w:r w:rsidRPr="00361C7F">
              <w:rPr>
                <w:rFonts w:ascii="Arial Narrow" w:hAnsi="Arial Narrow"/>
                <w:b/>
                <w:bCs/>
              </w:rPr>
              <w:t>PIMS no.</w:t>
            </w:r>
          </w:p>
        </w:tc>
        <w:tc>
          <w:tcPr>
            <w:tcW w:w="9450" w:type="dxa"/>
            <w:gridSpan w:val="3"/>
            <w:noWrap/>
            <w:vAlign w:val="center"/>
            <w:hideMark/>
          </w:tcPr>
          <w:p w:rsidR="00EE4216" w:rsidRPr="00361C7F" w:rsidRDefault="00EE4216" w:rsidP="000B3A3A">
            <w:pPr>
              <w:spacing w:before="0" w:after="0"/>
              <w:jc w:val="left"/>
              <w:rPr>
                <w:rFonts w:ascii="Arial Narrow" w:hAnsi="Arial Narrow"/>
              </w:rPr>
            </w:pPr>
            <w:r w:rsidRPr="00361C7F">
              <w:rPr>
                <w:rFonts w:ascii="Arial Narrow" w:hAnsi="Arial Narrow"/>
              </w:rPr>
              <w:t> </w:t>
            </w:r>
            <w:r w:rsidR="001311FA" w:rsidRPr="00361C7F">
              <w:rPr>
                <w:rFonts w:ascii="Arial Narrow" w:hAnsi="Arial Narrow"/>
              </w:rPr>
              <w:t>4866</w:t>
            </w:r>
          </w:p>
        </w:tc>
      </w:tr>
      <w:tr w:rsidR="00EE4216" w:rsidRPr="00221567" w:rsidTr="000B3A3A">
        <w:trPr>
          <w:trHeight w:val="285"/>
        </w:trPr>
        <w:tc>
          <w:tcPr>
            <w:tcW w:w="3865" w:type="dxa"/>
            <w:noWrap/>
            <w:vAlign w:val="center"/>
            <w:hideMark/>
          </w:tcPr>
          <w:p w:rsidR="00EE4216" w:rsidRPr="00361C7F" w:rsidRDefault="00EE4216" w:rsidP="000B3A3A">
            <w:pPr>
              <w:spacing w:before="0" w:after="0"/>
              <w:jc w:val="left"/>
              <w:rPr>
                <w:rFonts w:ascii="Arial Narrow" w:hAnsi="Arial Narrow"/>
                <w:b/>
                <w:bCs/>
              </w:rPr>
            </w:pPr>
            <w:r w:rsidRPr="00361C7F">
              <w:rPr>
                <w:rFonts w:ascii="Arial Narrow" w:hAnsi="Arial Narrow"/>
                <w:b/>
                <w:bCs/>
              </w:rPr>
              <w:t xml:space="preserve">Implementing Partner  (Executing Agency) </w:t>
            </w:r>
          </w:p>
        </w:tc>
        <w:tc>
          <w:tcPr>
            <w:tcW w:w="9450" w:type="dxa"/>
            <w:gridSpan w:val="3"/>
            <w:vAlign w:val="center"/>
            <w:hideMark/>
          </w:tcPr>
          <w:p w:rsidR="00EE4216" w:rsidRPr="00361C7F" w:rsidRDefault="00EE4216" w:rsidP="000B3A3A">
            <w:pPr>
              <w:spacing w:before="0" w:after="0"/>
              <w:jc w:val="left"/>
              <w:rPr>
                <w:rFonts w:ascii="Arial Narrow" w:hAnsi="Arial Narrow"/>
              </w:rPr>
            </w:pPr>
            <w:r w:rsidRPr="00361C7F">
              <w:rPr>
                <w:rFonts w:ascii="Arial Narrow" w:hAnsi="Arial Narrow"/>
              </w:rPr>
              <w:t xml:space="preserve"> Ministry for Climate Change Adaptation, Meteorology, Geo-hazards, Environment, Energy and Disaster Management</w:t>
            </w:r>
          </w:p>
        </w:tc>
      </w:tr>
    </w:tbl>
    <w:p w:rsidR="00B717B7" w:rsidRPr="007527C4" w:rsidRDefault="00BE5FD6" w:rsidP="00221567">
      <w:pPr>
        <w:spacing w:before="0" w:after="0"/>
        <w:rPr>
          <w:color w:val="FF0000"/>
          <w:lang w:val="en-US"/>
        </w:rPr>
      </w:pPr>
      <w:r>
        <w:rPr>
          <w:color w:val="FF0000"/>
          <w:lang w:val="en-US"/>
        </w:rPr>
        <w:t xml:space="preserve">.. </w:t>
      </w:r>
    </w:p>
    <w:tbl>
      <w:tblPr>
        <w:tblW w:w="13280" w:type="dxa"/>
        <w:tblLook w:val="04A0" w:firstRow="1" w:lastRow="0" w:firstColumn="1" w:lastColumn="0" w:noHBand="0" w:noVBand="1"/>
      </w:tblPr>
      <w:tblGrid>
        <w:gridCol w:w="1180"/>
        <w:gridCol w:w="1420"/>
        <w:gridCol w:w="960"/>
        <w:gridCol w:w="960"/>
        <w:gridCol w:w="720"/>
        <w:gridCol w:w="1820"/>
        <w:gridCol w:w="940"/>
        <w:gridCol w:w="940"/>
        <w:gridCol w:w="940"/>
        <w:gridCol w:w="940"/>
        <w:gridCol w:w="940"/>
        <w:gridCol w:w="940"/>
        <w:gridCol w:w="580"/>
      </w:tblGrid>
      <w:tr w:rsidR="00361C7F" w:rsidRPr="00361C7F" w:rsidTr="00361C7F">
        <w:trPr>
          <w:trHeight w:val="645"/>
        </w:trPr>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b/>
                <w:bCs/>
                <w:sz w:val="16"/>
                <w:szCs w:val="16"/>
                <w:lang w:val="en-US" w:bidi="th-TH"/>
              </w:rPr>
            </w:pPr>
            <w:bookmarkStart w:id="82" w:name="_Toc207800914"/>
            <w:bookmarkEnd w:id="79"/>
            <w:r w:rsidRPr="00361C7F">
              <w:rPr>
                <w:rFonts w:ascii="Arial Narrow" w:eastAsia="Arial Unicode MS" w:hAnsi="Arial Narrow" w:cs="Arial Unicode MS"/>
                <w:b/>
                <w:bCs/>
                <w:sz w:val="16"/>
                <w:szCs w:val="16"/>
                <w:lang w:bidi="th-TH"/>
              </w:rPr>
              <w:t>Outcome</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bidi="th-TH"/>
              </w:rPr>
              <w:t>Implementing Agent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bidi="th-TH"/>
              </w:rPr>
              <w:t>Fund ID</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bidi="th-TH"/>
              </w:rPr>
              <w:t>Donor</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bidi="th-TH"/>
              </w:rPr>
              <w:t>UNDP B/L</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bidi="th-TH"/>
              </w:rPr>
              <w:t>UNDP B/L Description</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bidi="th-TH"/>
              </w:rPr>
              <w:t>Amount Year 1 (USD)</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bidi="th-TH"/>
              </w:rPr>
              <w:t>Amount Year 2 (USD)</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bidi="th-TH"/>
              </w:rPr>
              <w:t>Amount Year 3 (USD)</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bidi="th-TH"/>
              </w:rPr>
              <w:t>Amount Year 4 (USD)</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bidi="th-TH"/>
              </w:rPr>
              <w:t>Amount Year 5 (USD)</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bidi="th-TH"/>
              </w:rPr>
              <w:t>Total (USD)</w:t>
            </w:r>
          </w:p>
        </w:tc>
        <w:tc>
          <w:tcPr>
            <w:tcW w:w="580" w:type="dxa"/>
            <w:tcBorders>
              <w:top w:val="single" w:sz="8" w:space="0" w:color="auto"/>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bidi="th-TH"/>
              </w:rPr>
              <w:t>Note</w:t>
            </w:r>
          </w:p>
        </w:tc>
      </w:tr>
      <w:tr w:rsidR="00361C7F" w:rsidRPr="00361C7F" w:rsidTr="00361C7F">
        <w:trPr>
          <w:trHeight w:val="480"/>
        </w:trPr>
        <w:tc>
          <w:tcPr>
            <w:tcW w:w="1180" w:type="dxa"/>
            <w:tcBorders>
              <w:top w:val="nil"/>
              <w:left w:val="single" w:sz="8" w:space="0" w:color="auto"/>
              <w:bottom w:val="nil"/>
              <w:right w:val="single" w:sz="8" w:space="0" w:color="auto"/>
            </w:tcBorders>
            <w:shd w:val="clear" w:color="auto" w:fill="auto"/>
            <w:vAlign w:val="center"/>
            <w:hideMark/>
          </w:tcPr>
          <w:p w:rsidR="00361C7F" w:rsidRPr="00361C7F" w:rsidRDefault="00361C7F" w:rsidP="00361C7F">
            <w:pPr>
              <w:spacing w:before="0" w:after="0"/>
              <w:rPr>
                <w:rFonts w:ascii="Arial Narrow" w:eastAsia="Arial Unicode MS" w:hAnsi="Arial Narrow" w:cs="Arial Unicode MS"/>
                <w:sz w:val="16"/>
                <w:szCs w:val="16"/>
                <w:lang w:val="en-US" w:bidi="th-TH"/>
              </w:rPr>
            </w:pP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Department of Local Authorities / Department of Fisheries / Department of Environment, Conservation and Protection / PWD</w:t>
            </w:r>
          </w:p>
        </w:tc>
        <w:tc>
          <w:tcPr>
            <w:tcW w:w="960" w:type="dxa"/>
            <w:vMerge w:val="restart"/>
            <w:tcBorders>
              <w:top w:val="nil"/>
              <w:left w:val="single" w:sz="8" w:space="0" w:color="auto"/>
              <w:bottom w:val="nil"/>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62160</w:t>
            </w:r>
          </w:p>
        </w:tc>
        <w:tc>
          <w:tcPr>
            <w:tcW w:w="960" w:type="dxa"/>
            <w:vMerge w:val="restart"/>
            <w:tcBorders>
              <w:top w:val="nil"/>
              <w:left w:val="single" w:sz="8" w:space="0" w:color="auto"/>
              <w:bottom w:val="nil"/>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LDCF</w:t>
            </w:r>
          </w:p>
        </w:tc>
        <w:tc>
          <w:tcPr>
            <w:tcW w:w="7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71200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International Consultants</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319,300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255,300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54,500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25,500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14,000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668,600 </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1A</w:t>
            </w:r>
          </w:p>
        </w:tc>
      </w:tr>
      <w:tr w:rsidR="00361C7F" w:rsidRPr="00361C7F" w:rsidTr="00361C7F">
        <w:trPr>
          <w:trHeight w:val="480"/>
        </w:trPr>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361C7F" w:rsidRPr="00361C7F" w:rsidRDefault="006B09E0" w:rsidP="000B3A3A">
            <w:pPr>
              <w:spacing w:before="0" w:after="0"/>
              <w:jc w:val="left"/>
              <w:rPr>
                <w:rFonts w:ascii="Arial Narrow" w:eastAsia="Arial Unicode MS" w:hAnsi="Arial Narrow" w:cs="Arial Unicode MS"/>
                <w:sz w:val="16"/>
                <w:szCs w:val="16"/>
                <w:lang w:val="en-US" w:bidi="th-TH"/>
              </w:rPr>
            </w:pPr>
            <w:r w:rsidRPr="000B3A3A">
              <w:rPr>
                <w:rFonts w:ascii="Arial Narrow" w:eastAsia="Arial Unicode MS" w:hAnsi="Arial Narrow" w:cs="Arial Unicode MS"/>
                <w:b/>
                <w:bCs/>
                <w:sz w:val="16"/>
                <w:szCs w:val="16"/>
                <w:lang w:bidi="th-TH"/>
              </w:rPr>
              <w:t>Outcome 1</w:t>
            </w:r>
            <w:r>
              <w:rPr>
                <w:rFonts w:ascii="Arial Narrow" w:eastAsia="Arial Unicode MS" w:hAnsi="Arial Narrow" w:cs="Arial Unicode MS"/>
                <w:sz w:val="16"/>
                <w:szCs w:val="16"/>
                <w:lang w:bidi="th-TH"/>
              </w:rPr>
              <w:t xml:space="preserve"> </w:t>
            </w:r>
            <w:r w:rsidR="00361C7F" w:rsidRPr="00361C7F">
              <w:rPr>
                <w:rFonts w:ascii="Arial Narrow" w:eastAsia="Arial Unicode MS" w:hAnsi="Arial Narrow" w:cs="Arial Unicode MS"/>
                <w:sz w:val="16"/>
                <w:szCs w:val="16"/>
                <w:lang w:bidi="th-TH"/>
              </w:rPr>
              <w:t xml:space="preserve">Integrated CC-Adaptation plans mainstreamed in the coastal </w:t>
            </w:r>
            <w:proofErr w:type="spellStart"/>
            <w:r w:rsidR="00361C7F" w:rsidRPr="00361C7F">
              <w:rPr>
                <w:rFonts w:ascii="Arial Narrow" w:eastAsia="Arial Unicode MS" w:hAnsi="Arial Narrow" w:cs="Arial Unicode MS"/>
                <w:sz w:val="16"/>
                <w:szCs w:val="16"/>
                <w:lang w:bidi="th-TH"/>
              </w:rPr>
              <w:t>zoneImproved</w:t>
            </w:r>
            <w:proofErr w:type="spellEnd"/>
            <w:r w:rsidR="00361C7F" w:rsidRPr="00361C7F">
              <w:rPr>
                <w:rFonts w:ascii="Arial Narrow" w:eastAsia="Arial Unicode MS" w:hAnsi="Arial Narrow" w:cs="Arial Unicode MS"/>
                <w:sz w:val="16"/>
                <w:szCs w:val="16"/>
                <w:lang w:bidi="th-TH"/>
              </w:rPr>
              <w:t xml:space="preserve"> climate resilience of coastal areas through integrated approaches</w:t>
            </w: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71300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Local Consultants</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369,250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368,750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302,000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189,000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101,400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1,330,400 </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1B</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71600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Travel</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81,900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72,450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62,550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41,550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43,650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302,100 </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1C</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72100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281BC0" w:rsidP="00361C7F">
            <w:pPr>
              <w:spacing w:before="0" w:after="0"/>
              <w:jc w:val="left"/>
              <w:rPr>
                <w:rFonts w:ascii="Arial Narrow" w:eastAsia="Arial Unicode MS" w:hAnsi="Arial Narrow" w:cs="Arial Unicode MS"/>
                <w:sz w:val="16"/>
                <w:szCs w:val="16"/>
                <w:lang w:val="en-US" w:bidi="th-TH"/>
              </w:rPr>
            </w:pPr>
            <w:r>
              <w:rPr>
                <w:rFonts w:ascii="Arial Narrow" w:eastAsia="Arial Unicode MS" w:hAnsi="Arial Narrow" w:cs="Arial Unicode MS"/>
                <w:sz w:val="16"/>
                <w:szCs w:val="16"/>
                <w:lang w:bidi="th-TH"/>
              </w:rPr>
              <w:t>Contractual Services - Companies</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650,440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602,440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400,960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385,960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71,000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 xml:space="preserve">    2,110,800 </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1D</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72200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Equipment &amp; Furniture</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53,940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53,940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53,940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53,940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53,940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 xml:space="preserve">       269,700 </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1E</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72800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Information Technology Equipment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 xml:space="preserve"> 4,686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 xml:space="preserve"> 4,686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 xml:space="preserve"> 4,686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 xml:space="preserve">  4,686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 xml:space="preserve"> 4,686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 xml:space="preserve">         23,430 </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1E</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8247F7" w:rsidP="00361C7F">
            <w:pPr>
              <w:spacing w:before="0" w:after="0"/>
              <w:jc w:val="center"/>
              <w:rPr>
                <w:rFonts w:ascii="Arial Narrow" w:eastAsia="Arial Unicode MS" w:hAnsi="Arial Narrow" w:cs="Arial Unicode MS"/>
                <w:sz w:val="16"/>
                <w:szCs w:val="16"/>
                <w:lang w:val="en-US" w:bidi="th-TH"/>
              </w:rPr>
            </w:pPr>
            <w:r>
              <w:rPr>
                <w:rFonts w:ascii="Arial Narrow" w:eastAsia="Arial Unicode MS" w:hAnsi="Arial Narrow" w:cs="Arial Unicode MS"/>
                <w:sz w:val="16"/>
                <w:szCs w:val="16"/>
                <w:lang w:val="en-US" w:bidi="th-TH"/>
              </w:rPr>
              <w:t>7</w:t>
            </w:r>
            <w:r w:rsidR="00361C7F" w:rsidRPr="00361C7F">
              <w:rPr>
                <w:rFonts w:ascii="Arial Narrow" w:eastAsia="Arial Unicode MS" w:hAnsi="Arial Narrow" w:cs="Arial Unicode MS"/>
                <w:sz w:val="16"/>
                <w:szCs w:val="16"/>
                <w:lang w:val="en-US" w:bidi="th-TH"/>
              </w:rPr>
              <w:t>2500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Supplies</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8247F7" w:rsidP="008247F7">
            <w:pPr>
              <w:spacing w:before="0" w:after="0"/>
              <w:jc w:val="right"/>
              <w:rPr>
                <w:rFonts w:ascii="Arial Narrow" w:eastAsia="Arial Unicode MS" w:hAnsi="Arial Narrow" w:cs="Arial Unicode MS"/>
                <w:sz w:val="16"/>
                <w:szCs w:val="16"/>
                <w:lang w:val="en-US" w:bidi="th-TH"/>
              </w:rPr>
            </w:pPr>
            <w:r>
              <w:rPr>
                <w:rFonts w:ascii="Arial Narrow" w:eastAsia="Arial Unicode MS" w:hAnsi="Arial Narrow" w:cs="Arial Unicode MS"/>
                <w:sz w:val="16"/>
                <w:szCs w:val="16"/>
                <w:lang w:val="en-US" w:bidi="th-TH"/>
              </w:rPr>
              <w:t xml:space="preserve">  </w:t>
            </w:r>
            <w:r w:rsidR="00361C7F" w:rsidRPr="00361C7F">
              <w:rPr>
                <w:rFonts w:ascii="Arial Narrow" w:eastAsia="Arial Unicode MS" w:hAnsi="Arial Narrow" w:cs="Arial Unicode MS"/>
                <w:sz w:val="16"/>
                <w:szCs w:val="16"/>
                <w:lang w:val="en-US" w:bidi="th-TH"/>
              </w:rPr>
              <w:t xml:space="preserve">9,486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 xml:space="preserve">9,486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 xml:space="preserve">  9,486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 xml:space="preserve"> 9,486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 xml:space="preserve">   9,486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 xml:space="preserve">         47,430 </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1E</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73400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Rental &amp; </w:t>
            </w:r>
            <w:proofErr w:type="spellStart"/>
            <w:r w:rsidRPr="00361C7F">
              <w:rPr>
                <w:rFonts w:ascii="Arial Narrow" w:eastAsia="Arial Unicode MS" w:hAnsi="Arial Narrow" w:cs="Arial Unicode MS"/>
                <w:sz w:val="16"/>
                <w:szCs w:val="16"/>
                <w:lang w:bidi="th-TH"/>
              </w:rPr>
              <w:t>Maint</w:t>
            </w:r>
            <w:proofErr w:type="spellEnd"/>
            <w:r w:rsidRPr="00361C7F">
              <w:rPr>
                <w:rFonts w:ascii="Arial Narrow" w:eastAsia="Arial Unicode MS" w:hAnsi="Arial Narrow" w:cs="Arial Unicode MS"/>
                <w:sz w:val="16"/>
                <w:szCs w:val="16"/>
                <w:lang w:bidi="th-TH"/>
              </w:rPr>
              <w:t xml:space="preserve"> of Equip</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72,760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19,560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20,760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18,600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19,800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151,480 </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1F</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74200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roofErr w:type="spellStart"/>
            <w:r w:rsidRPr="00361C7F">
              <w:rPr>
                <w:rFonts w:ascii="Arial Narrow" w:eastAsia="Arial Unicode MS" w:hAnsi="Arial Narrow" w:cs="Arial Unicode MS"/>
                <w:sz w:val="16"/>
                <w:szCs w:val="16"/>
                <w:lang w:bidi="th-TH"/>
              </w:rPr>
              <w:t>Audiovisual</w:t>
            </w:r>
            <w:proofErr w:type="spellEnd"/>
            <w:r w:rsidRPr="00361C7F">
              <w:rPr>
                <w:rFonts w:ascii="Arial Narrow" w:eastAsia="Arial Unicode MS" w:hAnsi="Arial Narrow" w:cs="Arial Unicode MS"/>
                <w:sz w:val="16"/>
                <w:szCs w:val="16"/>
                <w:lang w:bidi="th-TH"/>
              </w:rPr>
              <w:t xml:space="preserve"> &amp; Printing</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13,700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22,700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41,610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24,910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7,700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 xml:space="preserve">       110,620 </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1G</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72100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Contractual Services </w:t>
            </w:r>
            <w:r w:rsidR="008247F7">
              <w:rPr>
                <w:rFonts w:ascii="Arial Narrow" w:eastAsia="Arial Unicode MS" w:hAnsi="Arial Narrow" w:cs="Arial Unicode MS"/>
                <w:sz w:val="16"/>
                <w:szCs w:val="16"/>
                <w:lang w:bidi="th-TH"/>
              </w:rPr>
              <w:t>-</w:t>
            </w:r>
            <w:r w:rsidRPr="00361C7F">
              <w:rPr>
                <w:rFonts w:ascii="Arial Narrow" w:eastAsia="Arial Unicode MS" w:hAnsi="Arial Narrow" w:cs="Arial Unicode MS"/>
                <w:sz w:val="16"/>
                <w:szCs w:val="16"/>
                <w:lang w:bidi="th-TH"/>
              </w:rPr>
              <w:t>Companies</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130,800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130,800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130,800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130,800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130,800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654,000 </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1H</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74500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Miscellaneous</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9,000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6,000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righ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15,000 </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1H</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75700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Training</w:t>
            </w:r>
            <w:r w:rsidR="008247F7">
              <w:rPr>
                <w:rFonts w:ascii="Arial Narrow" w:eastAsia="Arial Unicode MS" w:hAnsi="Arial Narrow" w:cs="Arial Unicode MS"/>
                <w:sz w:val="16"/>
                <w:szCs w:val="16"/>
                <w:lang w:bidi="th-TH"/>
              </w:rPr>
              <w:t>,</w:t>
            </w:r>
            <w:r w:rsidRPr="00361C7F">
              <w:rPr>
                <w:rFonts w:ascii="Arial Narrow" w:eastAsia="Arial Unicode MS" w:hAnsi="Arial Narrow" w:cs="Arial Unicode MS"/>
                <w:sz w:val="16"/>
                <w:szCs w:val="16"/>
                <w:lang w:bidi="th-TH"/>
              </w:rPr>
              <w:t xml:space="preserve"> Workshop</w:t>
            </w:r>
            <w:r w:rsidR="008247F7">
              <w:rPr>
                <w:rFonts w:ascii="Arial Narrow" w:eastAsia="Arial Unicode MS" w:hAnsi="Arial Narrow" w:cs="Arial Unicode MS"/>
                <w:sz w:val="16"/>
                <w:szCs w:val="16"/>
                <w:lang w:bidi="th-TH"/>
              </w:rPr>
              <w:t xml:space="preserve"> &amp; Conference</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64,248</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63,248</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72,248</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63,248</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53,448</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316,440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1I</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nil"/>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2540" w:type="dxa"/>
            <w:gridSpan w:val="2"/>
            <w:tcBorders>
              <w:top w:val="single" w:sz="8" w:space="0" w:color="auto"/>
              <w:left w:val="nil"/>
              <w:bottom w:val="single" w:sz="8" w:space="0" w:color="auto"/>
              <w:right w:val="single" w:sz="8" w:space="0" w:color="000000"/>
            </w:tcBorders>
            <w:shd w:val="clear" w:color="auto" w:fill="auto"/>
            <w:vAlign w:val="center"/>
            <w:hideMark/>
          </w:tcPr>
          <w:p w:rsidR="00361C7F" w:rsidRPr="00361C7F" w:rsidRDefault="00361C7F" w:rsidP="00361C7F">
            <w:pPr>
              <w:spacing w:before="0" w:after="0"/>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bidi="th-TH"/>
              </w:rPr>
              <w:t>SUBTOTAL GEF OUTCOME 1</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1,770,510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1,603,360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1,153,540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956,680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515,910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6,000,000</w:t>
            </w:r>
          </w:p>
        </w:tc>
        <w:tc>
          <w:tcPr>
            <w:tcW w:w="58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bidi="th-TH"/>
              </w:rPr>
              <w:t> </w:t>
            </w:r>
          </w:p>
        </w:tc>
      </w:tr>
      <w:tr w:rsidR="00361C7F" w:rsidRPr="00361C7F" w:rsidTr="00361C7F">
        <w:trPr>
          <w:trHeight w:val="480"/>
        </w:trPr>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361C7F" w:rsidRPr="00361C7F" w:rsidRDefault="00361C7F" w:rsidP="000B3A3A">
            <w:pPr>
              <w:spacing w:before="0" w:after="0"/>
              <w:jc w:val="left"/>
              <w:rPr>
                <w:rFonts w:ascii="Arial Narrow" w:eastAsia="Arial Unicode MS" w:hAnsi="Arial Narrow" w:cs="Arial Unicode MS"/>
                <w:sz w:val="16"/>
                <w:szCs w:val="16"/>
                <w:lang w:val="en-US" w:bidi="th-TH"/>
              </w:rPr>
            </w:pPr>
            <w:r w:rsidRPr="000B3A3A">
              <w:rPr>
                <w:rFonts w:ascii="Arial Narrow" w:eastAsia="Arial Unicode MS" w:hAnsi="Arial Narrow" w:cs="Arial Unicode MS"/>
                <w:b/>
                <w:bCs/>
                <w:sz w:val="16"/>
                <w:szCs w:val="16"/>
                <w:lang w:bidi="th-TH"/>
              </w:rPr>
              <w:t>Outcome 2</w:t>
            </w:r>
            <w:r w:rsidRPr="00361C7F">
              <w:rPr>
                <w:rFonts w:ascii="Arial Narrow" w:eastAsia="Arial Unicode MS" w:hAnsi="Arial Narrow" w:cs="Arial Unicode MS"/>
                <w:sz w:val="16"/>
                <w:szCs w:val="16"/>
                <w:lang w:bidi="th-TH"/>
              </w:rPr>
              <w:t xml:space="preserve"> Reduced exposure to flood-related risks and hazards in the target coastal communities</w:t>
            </w:r>
          </w:p>
        </w:tc>
        <w:tc>
          <w:tcPr>
            <w:tcW w:w="1420" w:type="dxa"/>
            <w:vMerge w:val="restart"/>
            <w:tcBorders>
              <w:top w:val="nil"/>
              <w:left w:val="single" w:sz="8" w:space="0" w:color="auto"/>
              <w:bottom w:val="single" w:sz="8" w:space="0" w:color="000000"/>
              <w:right w:val="nil"/>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VMDG</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r w:rsidRPr="00361C7F">
              <w:rPr>
                <w:rFonts w:ascii="Arial Narrow" w:eastAsia="Arial Unicode MS" w:hAnsi="Arial Narrow" w:cs="Arial Unicode MS"/>
                <w:color w:val="000000"/>
                <w:sz w:val="16"/>
                <w:szCs w:val="16"/>
                <w:lang w:bidi="th-TH"/>
              </w:rPr>
              <w:t>62160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r w:rsidRPr="00361C7F">
              <w:rPr>
                <w:rFonts w:ascii="Arial Narrow" w:eastAsia="Arial Unicode MS" w:hAnsi="Arial Narrow" w:cs="Arial Unicode MS"/>
                <w:color w:val="000000"/>
                <w:sz w:val="16"/>
                <w:szCs w:val="16"/>
                <w:lang w:bidi="th-TH"/>
              </w:rPr>
              <w:t>LDCF</w:t>
            </w:r>
          </w:p>
        </w:tc>
        <w:tc>
          <w:tcPr>
            <w:tcW w:w="7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71200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International Consultants</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19,000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64,000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57,000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147,000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2A</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nil"/>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71300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National Consultants</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24,000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24,000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24,000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12,000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84,000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2B</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nil"/>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71600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Travel</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4,200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9,000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9,000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2,400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24,600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2C</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nil"/>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72200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Equipment &amp; Furniture</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673,400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676,400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2D</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nil"/>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72800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Information Technology Equipment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1,000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1,000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1,000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3,000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2D</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nil"/>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72500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Supplies</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1,000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1,000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1,000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1,000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4,000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2D</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nil"/>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73400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Rental &amp; </w:t>
            </w:r>
            <w:proofErr w:type="spellStart"/>
            <w:r w:rsidRPr="00361C7F">
              <w:rPr>
                <w:rFonts w:ascii="Arial Narrow" w:eastAsia="Arial Unicode MS" w:hAnsi="Arial Narrow" w:cs="Arial Unicode MS"/>
                <w:sz w:val="16"/>
                <w:szCs w:val="16"/>
                <w:lang w:bidi="th-TH"/>
              </w:rPr>
              <w:t>Maint</w:t>
            </w:r>
            <w:proofErr w:type="spellEnd"/>
            <w:r w:rsidRPr="00361C7F">
              <w:rPr>
                <w:rFonts w:ascii="Arial Narrow" w:eastAsia="Arial Unicode MS" w:hAnsi="Arial Narrow" w:cs="Arial Unicode MS"/>
                <w:sz w:val="16"/>
                <w:szCs w:val="16"/>
                <w:lang w:bidi="th-TH"/>
              </w:rPr>
              <w:t xml:space="preserve"> of Equip</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1,500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1,500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1,500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1,500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6,000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2E</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nil"/>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75700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Training</w:t>
            </w:r>
            <w:r w:rsidR="008247F7">
              <w:rPr>
                <w:rFonts w:ascii="Arial Narrow" w:eastAsia="Arial Unicode MS" w:hAnsi="Arial Narrow" w:cs="Arial Unicode MS"/>
                <w:sz w:val="16"/>
                <w:szCs w:val="16"/>
                <w:lang w:bidi="th-TH"/>
              </w:rPr>
              <w:t>,</w:t>
            </w:r>
            <w:r w:rsidRPr="00361C7F">
              <w:rPr>
                <w:rFonts w:ascii="Arial Narrow" w:eastAsia="Arial Unicode MS" w:hAnsi="Arial Narrow" w:cs="Arial Unicode MS"/>
                <w:sz w:val="16"/>
                <w:szCs w:val="16"/>
                <w:lang w:bidi="th-TH"/>
              </w:rPr>
              <w:t xml:space="preserve"> Workshop</w:t>
            </w:r>
            <w:r w:rsidR="008247F7">
              <w:rPr>
                <w:rFonts w:ascii="Arial Narrow" w:eastAsia="Arial Unicode MS" w:hAnsi="Arial Narrow" w:cs="Arial Unicode MS"/>
                <w:sz w:val="16"/>
                <w:szCs w:val="16"/>
                <w:lang w:bidi="th-TH"/>
              </w:rPr>
              <w:t xml:space="preserve"> &amp; Conference</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10,000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5,000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40,000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55,000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2F</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nil"/>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2540" w:type="dxa"/>
            <w:gridSpan w:val="2"/>
            <w:tcBorders>
              <w:top w:val="single" w:sz="8" w:space="0" w:color="auto"/>
              <w:left w:val="nil"/>
              <w:bottom w:val="single" w:sz="8" w:space="0" w:color="auto"/>
              <w:right w:val="single" w:sz="8" w:space="0" w:color="000000"/>
            </w:tcBorders>
            <w:shd w:val="clear" w:color="auto" w:fill="auto"/>
            <w:vAlign w:val="center"/>
            <w:hideMark/>
          </w:tcPr>
          <w:p w:rsidR="00361C7F" w:rsidRPr="00361C7F" w:rsidRDefault="00361C7F" w:rsidP="00361C7F">
            <w:pPr>
              <w:spacing w:before="0" w:after="0"/>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bidi="th-TH"/>
              </w:rPr>
              <w:t>SUBTOTAL GEF OUTCOME 2</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734,100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106,500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94,500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64,900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1,000,000</w:t>
            </w:r>
          </w:p>
        </w:tc>
        <w:tc>
          <w:tcPr>
            <w:tcW w:w="58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bidi="th-TH"/>
              </w:rPr>
              <w:t> </w:t>
            </w:r>
          </w:p>
        </w:tc>
      </w:tr>
      <w:tr w:rsidR="00361C7F" w:rsidRPr="00361C7F" w:rsidTr="00361C7F">
        <w:trPr>
          <w:trHeight w:val="480"/>
        </w:trPr>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361C7F" w:rsidRPr="00361C7F" w:rsidRDefault="00361C7F" w:rsidP="000B3A3A">
            <w:pPr>
              <w:spacing w:before="0" w:after="0"/>
              <w:jc w:val="left"/>
              <w:rPr>
                <w:rFonts w:ascii="Arial Narrow" w:eastAsia="Arial Unicode MS" w:hAnsi="Arial Narrow" w:cs="Arial Unicode MS"/>
                <w:sz w:val="16"/>
                <w:szCs w:val="16"/>
                <w:lang w:val="en-US" w:bidi="th-TH"/>
              </w:rPr>
            </w:pPr>
            <w:r w:rsidRPr="000B3A3A">
              <w:rPr>
                <w:rFonts w:ascii="Arial Narrow" w:eastAsia="Arial Unicode MS" w:hAnsi="Arial Narrow" w:cs="Arial Unicode MS"/>
                <w:b/>
                <w:bCs/>
                <w:sz w:val="16"/>
                <w:szCs w:val="16"/>
                <w:lang w:bidi="th-TH"/>
              </w:rPr>
              <w:t xml:space="preserve"> Outcome 3.</w:t>
            </w:r>
            <w:r w:rsidRPr="00361C7F">
              <w:rPr>
                <w:rFonts w:ascii="Arial Narrow" w:eastAsia="Arial Unicode MS" w:hAnsi="Arial Narrow" w:cs="Arial Unicode MS"/>
                <w:sz w:val="16"/>
                <w:szCs w:val="16"/>
                <w:lang w:bidi="th-TH"/>
              </w:rPr>
              <w:t xml:space="preserve"> Climate Change Governance</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PMU / NAB</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r w:rsidRPr="00361C7F">
              <w:rPr>
                <w:rFonts w:ascii="Arial Narrow" w:eastAsia="Arial Unicode MS" w:hAnsi="Arial Narrow" w:cs="Arial Unicode MS"/>
                <w:color w:val="000000"/>
                <w:sz w:val="16"/>
                <w:szCs w:val="16"/>
                <w:lang w:bidi="th-TH"/>
              </w:rPr>
              <w:t>62161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r w:rsidRPr="00361C7F">
              <w:rPr>
                <w:rFonts w:ascii="Arial Narrow" w:eastAsia="Arial Unicode MS" w:hAnsi="Arial Narrow" w:cs="Arial Unicode MS"/>
                <w:color w:val="000000"/>
                <w:sz w:val="16"/>
                <w:szCs w:val="16"/>
                <w:lang w:bidi="th-TH"/>
              </w:rPr>
              <w:t>LDCF</w:t>
            </w:r>
          </w:p>
        </w:tc>
        <w:tc>
          <w:tcPr>
            <w:tcW w:w="7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71200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International Consultants</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56,800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12,000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68,800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3A</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960" w:type="dxa"/>
            <w:vMerge/>
            <w:tcBorders>
              <w:top w:val="nil"/>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71300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Local Consultants</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32,500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51,250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20,000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3,750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1,250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108,750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3B</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960" w:type="dxa"/>
            <w:vMerge/>
            <w:tcBorders>
              <w:top w:val="nil"/>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71600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Travel</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8,300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10,500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6,500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3,000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32,300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3C</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960" w:type="dxa"/>
            <w:vMerge/>
            <w:tcBorders>
              <w:top w:val="nil"/>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72800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Information Technology Equipment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340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340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340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340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340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1,700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3D</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960" w:type="dxa"/>
            <w:vMerge/>
            <w:tcBorders>
              <w:top w:val="nil"/>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72500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Supplies</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710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710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710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710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710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3,550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3D</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960" w:type="dxa"/>
            <w:vMerge/>
            <w:tcBorders>
              <w:top w:val="nil"/>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74200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roofErr w:type="spellStart"/>
            <w:r w:rsidRPr="00361C7F">
              <w:rPr>
                <w:rFonts w:ascii="Arial Narrow" w:eastAsia="Arial Unicode MS" w:hAnsi="Arial Narrow" w:cs="Arial Unicode MS"/>
                <w:sz w:val="16"/>
                <w:szCs w:val="16"/>
                <w:lang w:bidi="th-TH"/>
              </w:rPr>
              <w:t>Audiovisual</w:t>
            </w:r>
            <w:proofErr w:type="spellEnd"/>
            <w:r w:rsidRPr="00361C7F">
              <w:rPr>
                <w:rFonts w:ascii="Arial Narrow" w:eastAsia="Arial Unicode MS" w:hAnsi="Arial Narrow" w:cs="Arial Unicode MS"/>
                <w:sz w:val="16"/>
                <w:szCs w:val="16"/>
                <w:lang w:bidi="th-TH"/>
              </w:rPr>
              <w:t xml:space="preserve"> &amp; Printing</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6,975</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6,975</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5,975</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4,975</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24,900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3E</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960" w:type="dxa"/>
            <w:vMerge/>
            <w:tcBorders>
              <w:top w:val="nil"/>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74500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Miscellaneous</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2,000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3F</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960" w:type="dxa"/>
            <w:vMerge/>
            <w:tcBorders>
              <w:top w:val="nil"/>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75700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Traini</w:t>
            </w:r>
            <w:r w:rsidR="008247F7">
              <w:rPr>
                <w:rFonts w:ascii="Arial Narrow" w:eastAsia="Arial Unicode MS" w:hAnsi="Arial Narrow" w:cs="Arial Unicode MS"/>
                <w:sz w:val="16"/>
                <w:szCs w:val="16"/>
                <w:lang w:bidi="th-TH"/>
              </w:rPr>
              <w:t>ng,</w:t>
            </w:r>
            <w:r w:rsidRPr="00361C7F">
              <w:rPr>
                <w:rFonts w:ascii="Arial Narrow" w:eastAsia="Arial Unicode MS" w:hAnsi="Arial Narrow" w:cs="Arial Unicode MS"/>
                <w:sz w:val="16"/>
                <w:szCs w:val="16"/>
                <w:lang w:bidi="th-TH"/>
              </w:rPr>
              <w:t xml:space="preserve"> Workshop</w:t>
            </w:r>
            <w:r w:rsidR="008247F7">
              <w:rPr>
                <w:rFonts w:ascii="Arial Narrow" w:eastAsia="Arial Unicode MS" w:hAnsi="Arial Narrow" w:cs="Arial Unicode MS"/>
                <w:sz w:val="16"/>
                <w:szCs w:val="16"/>
                <w:lang w:bidi="th-TH"/>
              </w:rPr>
              <w:t xml:space="preserve"> &amp; Conference</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10,000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16,500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16,000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9,500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6,000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58,000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3G</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960" w:type="dxa"/>
            <w:vMerge/>
            <w:tcBorders>
              <w:top w:val="nil"/>
              <w:left w:val="single" w:sz="4" w:space="0" w:color="auto"/>
              <w:bottom w:val="single" w:sz="4" w:space="0" w:color="auto"/>
              <w:right w:val="single" w:sz="4"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color w:val="000000"/>
                <w:sz w:val="16"/>
                <w:szCs w:val="16"/>
                <w:lang w:val="en-US" w:bidi="th-TH"/>
              </w:rPr>
            </w:pPr>
          </w:p>
        </w:tc>
        <w:tc>
          <w:tcPr>
            <w:tcW w:w="25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61C7F" w:rsidRPr="00361C7F" w:rsidRDefault="00361C7F" w:rsidP="00361C7F">
            <w:pPr>
              <w:spacing w:before="0" w:after="0"/>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bidi="th-TH"/>
              </w:rPr>
              <w:t>SUBTOTAL GEF OUTCOME 3.1</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116,025</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98,675</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49,925</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18,700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16,675</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300,000</w:t>
            </w:r>
          </w:p>
        </w:tc>
        <w:tc>
          <w:tcPr>
            <w:tcW w:w="58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bidi="th-TH"/>
              </w:rPr>
              <w:t> </w:t>
            </w:r>
          </w:p>
        </w:tc>
      </w:tr>
      <w:tr w:rsidR="00361C7F" w:rsidRPr="00361C7F" w:rsidTr="00361C7F">
        <w:trPr>
          <w:trHeight w:val="480"/>
        </w:trPr>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361C7F" w:rsidRPr="00361C7F" w:rsidRDefault="006B09E0" w:rsidP="000B3A3A">
            <w:pPr>
              <w:spacing w:before="0" w:after="0"/>
              <w:jc w:val="left"/>
              <w:rPr>
                <w:rFonts w:ascii="Arial Narrow" w:eastAsia="Arial Unicode MS" w:hAnsi="Arial Narrow" w:cs="Arial Unicode MS"/>
                <w:sz w:val="16"/>
                <w:szCs w:val="16"/>
                <w:lang w:val="en-US" w:bidi="th-TH"/>
              </w:rPr>
            </w:pPr>
            <w:r w:rsidRPr="000B3A3A">
              <w:rPr>
                <w:rFonts w:ascii="Arial Narrow" w:eastAsia="Arial Unicode MS" w:hAnsi="Arial Narrow" w:cs="Arial Unicode MS"/>
                <w:b/>
                <w:bCs/>
                <w:sz w:val="16"/>
                <w:szCs w:val="16"/>
                <w:lang w:bidi="th-TH"/>
              </w:rPr>
              <w:t xml:space="preserve">Outcome </w:t>
            </w:r>
            <w:r w:rsidR="00361C7F" w:rsidRPr="000B3A3A">
              <w:rPr>
                <w:rFonts w:ascii="Arial Narrow" w:eastAsia="Arial Unicode MS" w:hAnsi="Arial Narrow" w:cs="Arial Unicode MS"/>
                <w:b/>
                <w:bCs/>
                <w:sz w:val="16"/>
                <w:szCs w:val="16"/>
                <w:lang w:bidi="th-TH"/>
              </w:rPr>
              <w:t>4</w:t>
            </w:r>
            <w:r w:rsidR="00361C7F" w:rsidRPr="00361C7F">
              <w:rPr>
                <w:rFonts w:ascii="Arial Narrow" w:eastAsia="Arial Unicode MS" w:hAnsi="Arial Narrow" w:cs="Arial Unicode MS"/>
                <w:sz w:val="16"/>
                <w:szCs w:val="16"/>
                <w:lang w:bidi="th-TH"/>
              </w:rPr>
              <w:t xml:space="preserve">  Increased awareness and ownership of climate risk reduction </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NAB /PIU</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62160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LDCF</w:t>
            </w:r>
          </w:p>
        </w:tc>
        <w:tc>
          <w:tcPr>
            <w:tcW w:w="7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71200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International Consultants</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26,800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13,400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40,200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4A</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71300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Local Consultants</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18,000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18,000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18,000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18,000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18,000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90,000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4B</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71600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Travel</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6,000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5,300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4,200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3,500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2,900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21,900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4C</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72400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Communication and Audio visual </w:t>
            </w:r>
            <w:proofErr w:type="spellStart"/>
            <w:r w:rsidRPr="00361C7F">
              <w:rPr>
                <w:rFonts w:ascii="Arial Narrow" w:eastAsia="Arial Unicode MS" w:hAnsi="Arial Narrow" w:cs="Arial Unicode MS"/>
                <w:sz w:val="16"/>
                <w:szCs w:val="16"/>
                <w:lang w:bidi="th-TH"/>
              </w:rPr>
              <w:t>equipments</w:t>
            </w:r>
            <w:proofErr w:type="spellEnd"/>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2,400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2,400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2,400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2,400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2,400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12,000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4D</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72200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Equipment &amp; Furniture</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1,840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1,840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1,840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1,840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1,840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9,200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4E</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72800</w:t>
            </w:r>
          </w:p>
        </w:tc>
        <w:tc>
          <w:tcPr>
            <w:tcW w:w="1820" w:type="dxa"/>
            <w:tcBorders>
              <w:top w:val="nil"/>
              <w:left w:val="nil"/>
              <w:bottom w:val="single" w:sz="8" w:space="0" w:color="auto"/>
              <w:right w:val="single" w:sz="8" w:space="0" w:color="auto"/>
            </w:tcBorders>
            <w:shd w:val="clear" w:color="auto" w:fill="auto"/>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Information Technology Equipment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3,500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4E</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72500</w:t>
            </w:r>
          </w:p>
        </w:tc>
        <w:tc>
          <w:tcPr>
            <w:tcW w:w="1820" w:type="dxa"/>
            <w:tcBorders>
              <w:top w:val="nil"/>
              <w:left w:val="nil"/>
              <w:bottom w:val="single" w:sz="8" w:space="0" w:color="auto"/>
              <w:right w:val="single" w:sz="8" w:space="0" w:color="auto"/>
            </w:tcBorders>
            <w:shd w:val="clear" w:color="auto" w:fill="auto"/>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Supplies</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400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400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400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1,200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4E</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73400</w:t>
            </w:r>
          </w:p>
        </w:tc>
        <w:tc>
          <w:tcPr>
            <w:tcW w:w="1820" w:type="dxa"/>
            <w:tcBorders>
              <w:top w:val="nil"/>
              <w:left w:val="nil"/>
              <w:bottom w:val="single" w:sz="8" w:space="0" w:color="auto"/>
              <w:right w:val="single" w:sz="8" w:space="0" w:color="auto"/>
            </w:tcBorders>
            <w:shd w:val="clear" w:color="auto" w:fill="auto"/>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 xml:space="preserve">Rental &amp; </w:t>
            </w:r>
            <w:proofErr w:type="spellStart"/>
            <w:r w:rsidRPr="00361C7F">
              <w:rPr>
                <w:rFonts w:ascii="Arial Narrow" w:eastAsia="Arial Unicode MS" w:hAnsi="Arial Narrow" w:cs="Arial Unicode MS"/>
                <w:sz w:val="16"/>
                <w:szCs w:val="16"/>
                <w:lang w:val="en-US" w:bidi="th-TH"/>
              </w:rPr>
              <w:t>Maint</w:t>
            </w:r>
            <w:proofErr w:type="spellEnd"/>
            <w:r w:rsidRPr="00361C7F">
              <w:rPr>
                <w:rFonts w:ascii="Arial Narrow" w:eastAsia="Arial Unicode MS" w:hAnsi="Arial Narrow" w:cs="Arial Unicode MS"/>
                <w:sz w:val="16"/>
                <w:szCs w:val="16"/>
                <w:lang w:val="en-US" w:bidi="th-TH"/>
              </w:rPr>
              <w:t xml:space="preserve"> of Equip</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2,400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2,400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2,400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2,400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2,400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12,000</w:t>
            </w:r>
          </w:p>
        </w:tc>
        <w:tc>
          <w:tcPr>
            <w:tcW w:w="580" w:type="dxa"/>
            <w:tcBorders>
              <w:top w:val="nil"/>
              <w:left w:val="nil"/>
              <w:bottom w:val="single" w:sz="8" w:space="0" w:color="auto"/>
              <w:right w:val="single" w:sz="8" w:space="0" w:color="auto"/>
            </w:tcBorders>
            <w:shd w:val="clear" w:color="auto" w:fill="auto"/>
            <w:noWrap/>
            <w:hideMark/>
          </w:tcPr>
          <w:p w:rsidR="008247F7" w:rsidRDefault="008247F7" w:rsidP="00361C7F">
            <w:pPr>
              <w:spacing w:before="0" w:after="0"/>
              <w:jc w:val="center"/>
              <w:rPr>
                <w:rFonts w:ascii="Arial Narrow" w:eastAsia="Arial Unicode MS" w:hAnsi="Arial Narrow" w:cs="Arial Unicode MS"/>
                <w:sz w:val="16"/>
                <w:szCs w:val="16"/>
                <w:lang w:val="en-US" w:bidi="th-TH"/>
              </w:rPr>
            </w:pPr>
          </w:p>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4F</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72200</w:t>
            </w:r>
          </w:p>
        </w:tc>
        <w:tc>
          <w:tcPr>
            <w:tcW w:w="1820" w:type="dxa"/>
            <w:tcBorders>
              <w:top w:val="nil"/>
              <w:left w:val="nil"/>
              <w:bottom w:val="single" w:sz="8" w:space="0" w:color="auto"/>
              <w:right w:val="single" w:sz="8" w:space="0" w:color="auto"/>
            </w:tcBorders>
            <w:shd w:val="clear" w:color="auto" w:fill="auto"/>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Equipment &amp; Furniture</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3,300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3,300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3,300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3,300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3,300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16,500</w:t>
            </w:r>
          </w:p>
        </w:tc>
        <w:tc>
          <w:tcPr>
            <w:tcW w:w="580" w:type="dxa"/>
            <w:tcBorders>
              <w:top w:val="nil"/>
              <w:left w:val="nil"/>
              <w:bottom w:val="single" w:sz="8" w:space="0" w:color="auto"/>
              <w:right w:val="single" w:sz="8" w:space="0" w:color="auto"/>
            </w:tcBorders>
            <w:shd w:val="clear" w:color="auto" w:fill="auto"/>
            <w:noWrap/>
            <w:hideMark/>
          </w:tcPr>
          <w:p w:rsidR="008247F7" w:rsidRDefault="008247F7" w:rsidP="00361C7F">
            <w:pPr>
              <w:spacing w:before="0" w:after="0"/>
              <w:jc w:val="center"/>
              <w:rPr>
                <w:rFonts w:ascii="Arial Narrow" w:eastAsia="Arial Unicode MS" w:hAnsi="Arial Narrow" w:cs="Arial Unicode MS"/>
                <w:sz w:val="16"/>
                <w:szCs w:val="16"/>
                <w:lang w:val="en-US" w:bidi="th-TH"/>
              </w:rPr>
            </w:pPr>
          </w:p>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4F</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74200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roofErr w:type="spellStart"/>
            <w:r w:rsidRPr="00361C7F">
              <w:rPr>
                <w:rFonts w:ascii="Arial Narrow" w:eastAsia="Arial Unicode MS" w:hAnsi="Arial Narrow" w:cs="Arial Unicode MS"/>
                <w:sz w:val="16"/>
                <w:szCs w:val="16"/>
                <w:lang w:bidi="th-TH"/>
              </w:rPr>
              <w:t>Audiovisual</w:t>
            </w:r>
            <w:proofErr w:type="spellEnd"/>
            <w:r w:rsidRPr="00361C7F">
              <w:rPr>
                <w:rFonts w:ascii="Arial Narrow" w:eastAsia="Arial Unicode MS" w:hAnsi="Arial Narrow" w:cs="Arial Unicode MS"/>
                <w:sz w:val="16"/>
                <w:szCs w:val="16"/>
                <w:lang w:bidi="th-TH"/>
              </w:rPr>
              <w:t xml:space="preserve"> &amp; Printing</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8,000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12,000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14,000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14,000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16,000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64,000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4G</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74500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Miscellaneous</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15,000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5,000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5,000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5,000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5,000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35,000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4H</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75700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8247F7" w:rsidP="00361C7F">
            <w:pPr>
              <w:spacing w:before="0" w:after="0"/>
              <w:jc w:val="left"/>
              <w:rPr>
                <w:rFonts w:ascii="Arial Narrow" w:eastAsia="Arial Unicode MS" w:hAnsi="Arial Narrow" w:cs="Arial Unicode MS"/>
                <w:sz w:val="16"/>
                <w:szCs w:val="16"/>
                <w:lang w:val="en-US" w:bidi="th-TH"/>
              </w:rPr>
            </w:pPr>
            <w:r>
              <w:rPr>
                <w:rFonts w:ascii="Arial Narrow" w:eastAsia="Arial Unicode MS" w:hAnsi="Arial Narrow" w:cs="Arial Unicode MS"/>
                <w:sz w:val="16"/>
                <w:szCs w:val="16"/>
                <w:lang w:bidi="th-TH"/>
              </w:rPr>
              <w:t>Training,</w:t>
            </w:r>
            <w:r w:rsidR="00361C7F" w:rsidRPr="00361C7F">
              <w:rPr>
                <w:rFonts w:ascii="Arial Narrow" w:eastAsia="Arial Unicode MS" w:hAnsi="Arial Narrow" w:cs="Arial Unicode MS"/>
                <w:sz w:val="16"/>
                <w:szCs w:val="16"/>
                <w:lang w:bidi="th-TH"/>
              </w:rPr>
              <w:t xml:space="preserve"> Workshop</w:t>
            </w:r>
            <w:r>
              <w:rPr>
                <w:rFonts w:ascii="Arial Narrow" w:eastAsia="Arial Unicode MS" w:hAnsi="Arial Narrow" w:cs="Arial Unicode MS"/>
                <w:sz w:val="16"/>
                <w:szCs w:val="16"/>
                <w:lang w:bidi="th-TH"/>
              </w:rPr>
              <w:t xml:space="preserve"> &amp; Conference</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8,900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9,800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8,900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8,900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8,000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44,500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4J</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2540" w:type="dxa"/>
            <w:gridSpan w:val="2"/>
            <w:tcBorders>
              <w:top w:val="single" w:sz="8" w:space="0" w:color="auto"/>
              <w:left w:val="nil"/>
              <w:bottom w:val="single" w:sz="8" w:space="0" w:color="auto"/>
              <w:right w:val="single" w:sz="8" w:space="0" w:color="000000"/>
            </w:tcBorders>
            <w:shd w:val="clear" w:color="auto" w:fill="auto"/>
            <w:vAlign w:val="center"/>
            <w:hideMark/>
          </w:tcPr>
          <w:p w:rsidR="00361C7F" w:rsidRPr="00361C7F" w:rsidRDefault="00361C7F" w:rsidP="00361C7F">
            <w:pPr>
              <w:spacing w:before="0" w:after="0"/>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bidi="th-TH"/>
              </w:rPr>
              <w:t>SUBTOTAL GEF OUTCOME 4</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93,740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61,140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74,540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60,040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60,540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350,000</w:t>
            </w:r>
          </w:p>
        </w:tc>
        <w:tc>
          <w:tcPr>
            <w:tcW w:w="58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bidi="th-TH"/>
              </w:rPr>
              <w:t> </w:t>
            </w:r>
          </w:p>
        </w:tc>
      </w:tr>
      <w:tr w:rsidR="00361C7F" w:rsidRPr="00361C7F" w:rsidTr="00361C7F">
        <w:trPr>
          <w:trHeight w:val="480"/>
        </w:trPr>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rsidR="00361C7F" w:rsidRPr="00361C7F" w:rsidRDefault="00361C7F" w:rsidP="00361C7F">
            <w:pPr>
              <w:spacing w:before="0" w:after="0"/>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lastRenderedPageBreak/>
              <w:t>Project Management costs</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361C7F" w:rsidRPr="00361C7F" w:rsidRDefault="00F85C03" w:rsidP="00361C7F">
            <w:pPr>
              <w:spacing w:before="0" w:after="0"/>
              <w:jc w:val="center"/>
              <w:rPr>
                <w:rFonts w:ascii="Arial Narrow" w:eastAsia="Arial Unicode MS" w:hAnsi="Arial Narrow" w:cs="Arial Unicode MS"/>
                <w:sz w:val="16"/>
                <w:szCs w:val="16"/>
                <w:lang w:val="en-US" w:bidi="th-TH"/>
              </w:rPr>
            </w:pPr>
            <w:r>
              <w:rPr>
                <w:rFonts w:ascii="Arial Narrow" w:eastAsia="Arial Unicode MS" w:hAnsi="Arial Narrow" w:cs="Arial Unicode MS"/>
                <w:sz w:val="16"/>
                <w:szCs w:val="16"/>
                <w:lang w:bidi="th-TH"/>
              </w:rPr>
              <w:t>PIU</w:t>
            </w:r>
            <w:r w:rsidR="00361C7F" w:rsidRPr="00361C7F">
              <w:rPr>
                <w:rFonts w:ascii="Arial Narrow" w:eastAsia="Arial Unicode MS" w:hAnsi="Arial Narrow" w:cs="Arial Unicode MS"/>
                <w:sz w:val="16"/>
                <w:szCs w:val="16"/>
                <w:lang w:bidi="th-TH"/>
              </w:rPr>
              <w:t>/UNDP</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62160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LDCF</w:t>
            </w:r>
          </w:p>
        </w:tc>
        <w:tc>
          <w:tcPr>
            <w:tcW w:w="7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71200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International Consultants</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18,000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18,000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4,500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4,500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45,000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PM A</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71300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Local Consultants</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25,200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25,200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25,200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25,200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25,200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126,000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PM B</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71600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Travel</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4,600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4,600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4,600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4,600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4,600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23,000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PM C</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74100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Professional Services</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15,000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15,000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15,000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15,000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15,000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75,000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PM D</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72400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Communication and Audio visual </w:t>
            </w:r>
            <w:proofErr w:type="spellStart"/>
            <w:r w:rsidRPr="00361C7F">
              <w:rPr>
                <w:rFonts w:ascii="Arial Narrow" w:eastAsia="Arial Unicode MS" w:hAnsi="Arial Narrow" w:cs="Arial Unicode MS"/>
                <w:sz w:val="16"/>
                <w:szCs w:val="16"/>
                <w:lang w:bidi="th-TH"/>
              </w:rPr>
              <w:t>equipments</w:t>
            </w:r>
            <w:proofErr w:type="spellEnd"/>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4,800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4,800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4,800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4,800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4,800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24,000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PM E</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72500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Supplies</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1,200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1,200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1,200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1,200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1,200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6,000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PM E</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72800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Information Technology Equipment</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1,740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1,740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1,740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1,740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1,740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8,700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PM E</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72200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Equipment &amp; Furniture</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2,280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2,280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2,280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2,280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2,280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11,400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val="en-US" w:bidi="th-TH"/>
              </w:rPr>
              <w:t>PM E</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74500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8247F7" w:rsidP="00361C7F">
            <w:pPr>
              <w:spacing w:before="0" w:after="0"/>
              <w:jc w:val="left"/>
              <w:rPr>
                <w:rFonts w:ascii="Arial Narrow" w:eastAsia="Arial Unicode MS" w:hAnsi="Arial Narrow" w:cs="Arial Unicode MS"/>
                <w:sz w:val="16"/>
                <w:szCs w:val="16"/>
                <w:lang w:val="en-US" w:bidi="th-TH"/>
              </w:rPr>
            </w:pPr>
            <w:r>
              <w:rPr>
                <w:rFonts w:ascii="Arial Narrow" w:eastAsia="Arial Unicode MS" w:hAnsi="Arial Narrow" w:cs="Arial Unicode MS"/>
                <w:sz w:val="16"/>
                <w:szCs w:val="16"/>
                <w:lang w:bidi="th-TH"/>
              </w:rPr>
              <w:t xml:space="preserve">UNDP </w:t>
            </w:r>
            <w:r w:rsidR="00361C7F" w:rsidRPr="00361C7F">
              <w:rPr>
                <w:rFonts w:ascii="Arial Narrow" w:eastAsia="Arial Unicode MS" w:hAnsi="Arial Narrow" w:cs="Arial Unicode MS"/>
                <w:sz w:val="16"/>
                <w:szCs w:val="16"/>
                <w:lang w:bidi="th-TH"/>
              </w:rPr>
              <w:t>DPC</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8,487</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8,487</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5,658</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2,829</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2,829</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28,290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PM F</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72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75700</w:t>
            </w:r>
          </w:p>
        </w:tc>
        <w:tc>
          <w:tcPr>
            <w:tcW w:w="182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Training, Workshop and Conference</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6,522</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6,522</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6,522</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6,522</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6,522</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32,610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xml:space="preserve"> PM G</w:t>
            </w:r>
          </w:p>
        </w:tc>
      </w:tr>
      <w:tr w:rsidR="00361C7F" w:rsidRPr="00361C7F" w:rsidTr="00361C7F">
        <w:trPr>
          <w:trHeight w:val="480"/>
        </w:trPr>
        <w:tc>
          <w:tcPr>
            <w:tcW w:w="118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142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960" w:type="dxa"/>
            <w:vMerge/>
            <w:tcBorders>
              <w:top w:val="nil"/>
              <w:left w:val="single" w:sz="8" w:space="0" w:color="auto"/>
              <w:bottom w:val="single" w:sz="8" w:space="0" w:color="000000"/>
              <w:right w:val="single" w:sz="8" w:space="0" w:color="auto"/>
            </w:tcBorders>
            <w:vAlign w:val="center"/>
            <w:hideMark/>
          </w:tcPr>
          <w:p w:rsidR="00361C7F" w:rsidRPr="00361C7F" w:rsidRDefault="00361C7F" w:rsidP="00361C7F">
            <w:pPr>
              <w:spacing w:before="0" w:after="0"/>
              <w:jc w:val="left"/>
              <w:rPr>
                <w:rFonts w:ascii="Arial Narrow" w:eastAsia="Arial Unicode MS" w:hAnsi="Arial Narrow" w:cs="Arial Unicode MS"/>
                <w:sz w:val="16"/>
                <w:szCs w:val="16"/>
                <w:lang w:val="en-US" w:bidi="th-TH"/>
              </w:rPr>
            </w:pPr>
          </w:p>
        </w:tc>
        <w:tc>
          <w:tcPr>
            <w:tcW w:w="2540" w:type="dxa"/>
            <w:gridSpan w:val="2"/>
            <w:tcBorders>
              <w:top w:val="single" w:sz="8" w:space="0" w:color="auto"/>
              <w:left w:val="nil"/>
              <w:bottom w:val="single" w:sz="8" w:space="0" w:color="auto"/>
              <w:right w:val="single" w:sz="8" w:space="0" w:color="000000"/>
            </w:tcBorders>
            <w:shd w:val="clear" w:color="auto" w:fill="auto"/>
            <w:vAlign w:val="center"/>
            <w:hideMark/>
          </w:tcPr>
          <w:p w:rsidR="00361C7F" w:rsidRPr="00361C7F" w:rsidRDefault="00361C7F" w:rsidP="00361C7F">
            <w:pPr>
              <w:spacing w:before="0" w:after="0"/>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bidi="th-TH"/>
              </w:rPr>
              <w:t xml:space="preserve">SUBTOTAL for PIU / management costs </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87,829</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87,829</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71,500</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68,671</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64,171</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380,000</w:t>
            </w:r>
          </w:p>
        </w:tc>
        <w:tc>
          <w:tcPr>
            <w:tcW w:w="58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361C7F">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bidi="th-TH"/>
              </w:rPr>
              <w:t> </w:t>
            </w:r>
          </w:p>
        </w:tc>
      </w:tr>
      <w:tr w:rsidR="00361C7F" w:rsidRPr="00361C7F" w:rsidTr="00361C7F">
        <w:trPr>
          <w:trHeight w:val="480"/>
        </w:trPr>
        <w:tc>
          <w:tcPr>
            <w:tcW w:w="70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61C7F" w:rsidRPr="00361C7F" w:rsidRDefault="00361C7F" w:rsidP="00361C7F">
            <w:pPr>
              <w:spacing w:before="0" w:after="0"/>
              <w:jc w:val="left"/>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bidi="th-TH"/>
              </w:rPr>
              <w:t>Project Total (GEF)</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2,802,204</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1,957,504</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1,444,005</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1,168,991</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657,296</w:t>
            </w:r>
          </w:p>
        </w:tc>
        <w:tc>
          <w:tcPr>
            <w:tcW w:w="940" w:type="dxa"/>
            <w:tcBorders>
              <w:top w:val="nil"/>
              <w:left w:val="nil"/>
              <w:bottom w:val="single" w:sz="8" w:space="0" w:color="auto"/>
              <w:right w:val="single" w:sz="8" w:space="0" w:color="auto"/>
            </w:tcBorders>
            <w:shd w:val="clear" w:color="auto" w:fill="auto"/>
            <w:vAlign w:val="center"/>
            <w:hideMark/>
          </w:tcPr>
          <w:p w:rsidR="00361C7F" w:rsidRPr="00361C7F" w:rsidRDefault="00361C7F" w:rsidP="008247F7">
            <w:pPr>
              <w:spacing w:before="0" w:after="0"/>
              <w:jc w:val="center"/>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8,030,000</w:t>
            </w:r>
          </w:p>
        </w:tc>
        <w:tc>
          <w:tcPr>
            <w:tcW w:w="580" w:type="dxa"/>
            <w:tcBorders>
              <w:top w:val="nil"/>
              <w:left w:val="nil"/>
              <w:bottom w:val="single" w:sz="8" w:space="0" w:color="auto"/>
              <w:right w:val="single" w:sz="8" w:space="0" w:color="auto"/>
            </w:tcBorders>
            <w:shd w:val="clear" w:color="auto" w:fill="auto"/>
            <w:noWrap/>
            <w:vAlign w:val="center"/>
            <w:hideMark/>
          </w:tcPr>
          <w:p w:rsidR="00361C7F" w:rsidRPr="00361C7F" w:rsidRDefault="00361C7F" w:rsidP="00361C7F">
            <w:pPr>
              <w:spacing w:before="0" w:after="0"/>
              <w:jc w:val="center"/>
              <w:rPr>
                <w:rFonts w:ascii="Arial Narrow" w:eastAsia="Arial Unicode MS" w:hAnsi="Arial Narrow" w:cs="Arial Unicode MS"/>
                <w:sz w:val="16"/>
                <w:szCs w:val="16"/>
                <w:lang w:val="en-US" w:bidi="th-TH"/>
              </w:rPr>
            </w:pPr>
            <w:r w:rsidRPr="00361C7F">
              <w:rPr>
                <w:rFonts w:ascii="Arial Narrow" w:eastAsia="Arial Unicode MS" w:hAnsi="Arial Narrow" w:cs="Arial Unicode MS"/>
                <w:sz w:val="16"/>
                <w:szCs w:val="16"/>
                <w:lang w:bidi="th-TH"/>
              </w:rPr>
              <w:t> </w:t>
            </w:r>
          </w:p>
        </w:tc>
      </w:tr>
    </w:tbl>
    <w:p w:rsidR="0013264C" w:rsidRDefault="0013264C" w:rsidP="00B85FC2">
      <w:pPr>
        <w:rPr>
          <w:lang w:val="en-US"/>
        </w:rPr>
      </w:pPr>
    </w:p>
    <w:p w:rsidR="0013264C" w:rsidRDefault="0013264C" w:rsidP="00B85FC2">
      <w:pPr>
        <w:rPr>
          <w:lang w:val="en-US"/>
        </w:rPr>
      </w:pPr>
    </w:p>
    <w:p w:rsidR="0013264C" w:rsidRDefault="0013264C" w:rsidP="00B85FC2">
      <w:pPr>
        <w:rPr>
          <w:lang w:val="en-US"/>
        </w:rPr>
      </w:pPr>
    </w:p>
    <w:tbl>
      <w:tblPr>
        <w:tblStyle w:val="TableGrid"/>
        <w:tblW w:w="0" w:type="auto"/>
        <w:tblLook w:val="04A0" w:firstRow="1" w:lastRow="0" w:firstColumn="1" w:lastColumn="0" w:noHBand="0" w:noVBand="1"/>
      </w:tblPr>
      <w:tblGrid>
        <w:gridCol w:w="2176"/>
        <w:gridCol w:w="1116"/>
        <w:gridCol w:w="1116"/>
        <w:gridCol w:w="1116"/>
        <w:gridCol w:w="1096"/>
        <w:gridCol w:w="1436"/>
        <w:gridCol w:w="1316"/>
        <w:gridCol w:w="1336"/>
      </w:tblGrid>
      <w:tr w:rsidR="0052089E" w:rsidRPr="0013264C" w:rsidTr="0052089E">
        <w:trPr>
          <w:trHeight w:val="647"/>
        </w:trPr>
        <w:tc>
          <w:tcPr>
            <w:tcW w:w="2176" w:type="dxa"/>
            <w:vMerge w:val="restart"/>
            <w:noWrap/>
            <w:hideMark/>
          </w:tcPr>
          <w:p w:rsidR="0052089E" w:rsidRPr="0013264C" w:rsidRDefault="0052089E" w:rsidP="0013264C">
            <w:pPr>
              <w:rPr>
                <w:b/>
                <w:bCs/>
                <w:lang w:val="en-AU"/>
              </w:rPr>
            </w:pPr>
            <w:r w:rsidRPr="0013264C">
              <w:rPr>
                <w:b/>
                <w:bCs/>
              </w:rPr>
              <w:t xml:space="preserve">Summary of funds </w:t>
            </w:r>
          </w:p>
        </w:tc>
        <w:tc>
          <w:tcPr>
            <w:tcW w:w="1116" w:type="dxa"/>
            <w:noWrap/>
            <w:hideMark/>
          </w:tcPr>
          <w:p w:rsidR="0052089E" w:rsidRPr="0052089E" w:rsidRDefault="0052089E" w:rsidP="0052089E">
            <w:pPr>
              <w:jc w:val="center"/>
              <w:rPr>
                <w:b/>
                <w:bCs/>
              </w:rPr>
            </w:pPr>
            <w:r w:rsidRPr="0052089E">
              <w:rPr>
                <w:b/>
                <w:bCs/>
              </w:rPr>
              <w:t>Fund</w:t>
            </w:r>
          </w:p>
          <w:p w:rsidR="0052089E" w:rsidRPr="0013264C" w:rsidRDefault="0052089E" w:rsidP="0052089E">
            <w:pPr>
              <w:jc w:val="center"/>
            </w:pPr>
          </w:p>
        </w:tc>
        <w:tc>
          <w:tcPr>
            <w:tcW w:w="1116" w:type="dxa"/>
            <w:noWrap/>
            <w:hideMark/>
          </w:tcPr>
          <w:p w:rsidR="0052089E" w:rsidRPr="0013264C" w:rsidRDefault="0052089E" w:rsidP="0052089E">
            <w:pPr>
              <w:jc w:val="center"/>
              <w:rPr>
                <w:b/>
                <w:bCs/>
              </w:rPr>
            </w:pPr>
            <w:r w:rsidRPr="0013264C">
              <w:rPr>
                <w:b/>
                <w:bCs/>
              </w:rPr>
              <w:t>Amount</w:t>
            </w:r>
          </w:p>
          <w:p w:rsidR="0052089E" w:rsidRPr="0013264C" w:rsidRDefault="0052089E" w:rsidP="0052089E">
            <w:pPr>
              <w:jc w:val="center"/>
              <w:rPr>
                <w:b/>
                <w:bCs/>
              </w:rPr>
            </w:pPr>
            <w:r w:rsidRPr="0013264C">
              <w:rPr>
                <w:b/>
                <w:bCs/>
              </w:rPr>
              <w:t>Year 1</w:t>
            </w:r>
          </w:p>
        </w:tc>
        <w:tc>
          <w:tcPr>
            <w:tcW w:w="1116" w:type="dxa"/>
            <w:noWrap/>
            <w:hideMark/>
          </w:tcPr>
          <w:p w:rsidR="0052089E" w:rsidRPr="0013264C" w:rsidRDefault="0052089E" w:rsidP="0052089E">
            <w:pPr>
              <w:jc w:val="center"/>
              <w:rPr>
                <w:b/>
                <w:bCs/>
              </w:rPr>
            </w:pPr>
            <w:r w:rsidRPr="0013264C">
              <w:rPr>
                <w:b/>
                <w:bCs/>
              </w:rPr>
              <w:t>Amount</w:t>
            </w:r>
          </w:p>
          <w:p w:rsidR="0052089E" w:rsidRPr="0013264C" w:rsidRDefault="0052089E" w:rsidP="0052089E">
            <w:pPr>
              <w:jc w:val="center"/>
              <w:rPr>
                <w:b/>
                <w:bCs/>
              </w:rPr>
            </w:pPr>
            <w:r w:rsidRPr="0013264C">
              <w:rPr>
                <w:b/>
                <w:bCs/>
              </w:rPr>
              <w:t>Year 2</w:t>
            </w:r>
          </w:p>
        </w:tc>
        <w:tc>
          <w:tcPr>
            <w:tcW w:w="1096" w:type="dxa"/>
            <w:noWrap/>
            <w:hideMark/>
          </w:tcPr>
          <w:p w:rsidR="0052089E" w:rsidRPr="0013264C" w:rsidRDefault="0052089E" w:rsidP="0052089E">
            <w:pPr>
              <w:jc w:val="center"/>
              <w:rPr>
                <w:b/>
                <w:bCs/>
              </w:rPr>
            </w:pPr>
            <w:r w:rsidRPr="0013264C">
              <w:rPr>
                <w:b/>
                <w:bCs/>
              </w:rPr>
              <w:t>Amount</w:t>
            </w:r>
          </w:p>
          <w:p w:rsidR="0052089E" w:rsidRPr="0013264C" w:rsidRDefault="0052089E" w:rsidP="0052089E">
            <w:pPr>
              <w:jc w:val="center"/>
              <w:rPr>
                <w:b/>
                <w:bCs/>
              </w:rPr>
            </w:pPr>
            <w:r w:rsidRPr="0013264C">
              <w:rPr>
                <w:b/>
                <w:bCs/>
              </w:rPr>
              <w:t>Year 3</w:t>
            </w:r>
          </w:p>
        </w:tc>
        <w:tc>
          <w:tcPr>
            <w:tcW w:w="1436" w:type="dxa"/>
            <w:noWrap/>
            <w:hideMark/>
          </w:tcPr>
          <w:p w:rsidR="0052089E" w:rsidRPr="0013264C" w:rsidRDefault="0052089E" w:rsidP="0052089E">
            <w:pPr>
              <w:jc w:val="center"/>
              <w:rPr>
                <w:b/>
                <w:bCs/>
              </w:rPr>
            </w:pPr>
            <w:r w:rsidRPr="0013264C">
              <w:rPr>
                <w:b/>
                <w:bCs/>
              </w:rPr>
              <w:t>Amount</w:t>
            </w:r>
          </w:p>
          <w:p w:rsidR="0052089E" w:rsidRPr="0013264C" w:rsidRDefault="0052089E" w:rsidP="0052089E">
            <w:pPr>
              <w:jc w:val="center"/>
              <w:rPr>
                <w:b/>
                <w:bCs/>
              </w:rPr>
            </w:pPr>
            <w:r w:rsidRPr="0013264C">
              <w:rPr>
                <w:b/>
                <w:bCs/>
              </w:rPr>
              <w:t>Year 4</w:t>
            </w:r>
          </w:p>
        </w:tc>
        <w:tc>
          <w:tcPr>
            <w:tcW w:w="1316" w:type="dxa"/>
            <w:noWrap/>
            <w:hideMark/>
          </w:tcPr>
          <w:p w:rsidR="0052089E" w:rsidRPr="0013264C" w:rsidRDefault="0052089E" w:rsidP="0052089E">
            <w:pPr>
              <w:jc w:val="center"/>
              <w:rPr>
                <w:b/>
                <w:bCs/>
              </w:rPr>
            </w:pPr>
            <w:r w:rsidRPr="0013264C">
              <w:rPr>
                <w:b/>
                <w:bCs/>
              </w:rPr>
              <w:t>Amount</w:t>
            </w:r>
          </w:p>
          <w:p w:rsidR="0052089E" w:rsidRPr="0013264C" w:rsidRDefault="0052089E" w:rsidP="0052089E">
            <w:pPr>
              <w:jc w:val="center"/>
              <w:rPr>
                <w:b/>
                <w:bCs/>
              </w:rPr>
            </w:pPr>
            <w:r w:rsidRPr="0013264C">
              <w:rPr>
                <w:b/>
                <w:bCs/>
              </w:rPr>
              <w:t>Year 5</w:t>
            </w:r>
          </w:p>
        </w:tc>
        <w:tc>
          <w:tcPr>
            <w:tcW w:w="1336" w:type="dxa"/>
            <w:noWrap/>
            <w:hideMark/>
          </w:tcPr>
          <w:p w:rsidR="0052089E" w:rsidRPr="0013264C" w:rsidRDefault="0052089E" w:rsidP="0052089E">
            <w:pPr>
              <w:jc w:val="center"/>
              <w:rPr>
                <w:b/>
                <w:bCs/>
              </w:rPr>
            </w:pPr>
            <w:r w:rsidRPr="0013264C">
              <w:rPr>
                <w:b/>
                <w:bCs/>
              </w:rPr>
              <w:t>TOTAL</w:t>
            </w:r>
          </w:p>
          <w:p w:rsidR="0052089E" w:rsidRPr="0013264C" w:rsidRDefault="0052089E" w:rsidP="0052089E">
            <w:pPr>
              <w:jc w:val="center"/>
              <w:rPr>
                <w:b/>
                <w:bCs/>
              </w:rPr>
            </w:pPr>
          </w:p>
        </w:tc>
      </w:tr>
      <w:tr w:rsidR="00361C7F" w:rsidRPr="0013264C" w:rsidTr="00361C7F">
        <w:trPr>
          <w:trHeight w:val="300"/>
        </w:trPr>
        <w:tc>
          <w:tcPr>
            <w:tcW w:w="2176" w:type="dxa"/>
            <w:vMerge/>
            <w:noWrap/>
            <w:hideMark/>
          </w:tcPr>
          <w:p w:rsidR="00361C7F" w:rsidRPr="0013264C" w:rsidRDefault="00361C7F" w:rsidP="00361C7F"/>
        </w:tc>
        <w:tc>
          <w:tcPr>
            <w:tcW w:w="1116" w:type="dxa"/>
            <w:noWrap/>
            <w:hideMark/>
          </w:tcPr>
          <w:p w:rsidR="00361C7F" w:rsidRPr="0013264C" w:rsidRDefault="00361C7F" w:rsidP="00361C7F">
            <w:r w:rsidRPr="0013264C">
              <w:t xml:space="preserve">GEF </w:t>
            </w:r>
          </w:p>
        </w:tc>
        <w:tc>
          <w:tcPr>
            <w:tcW w:w="1116" w:type="dxa"/>
            <w:noWrap/>
            <w:vAlign w:val="center"/>
            <w:hideMark/>
          </w:tcPr>
          <w:p w:rsidR="00361C7F" w:rsidRPr="00361C7F" w:rsidRDefault="00361C7F" w:rsidP="00361C7F">
            <w:pPr>
              <w:spacing w:before="0" w:after="0"/>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 xml:space="preserve">    2,802,204 </w:t>
            </w:r>
          </w:p>
        </w:tc>
        <w:tc>
          <w:tcPr>
            <w:tcW w:w="1116" w:type="dxa"/>
            <w:noWrap/>
            <w:vAlign w:val="center"/>
            <w:hideMark/>
          </w:tcPr>
          <w:p w:rsidR="00361C7F" w:rsidRPr="00361C7F" w:rsidRDefault="00361C7F" w:rsidP="00361C7F">
            <w:pPr>
              <w:spacing w:before="0" w:after="0"/>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 xml:space="preserve">    1,957,504 </w:t>
            </w:r>
          </w:p>
        </w:tc>
        <w:tc>
          <w:tcPr>
            <w:tcW w:w="1096" w:type="dxa"/>
            <w:noWrap/>
            <w:vAlign w:val="center"/>
            <w:hideMark/>
          </w:tcPr>
          <w:p w:rsidR="00361C7F" w:rsidRPr="00361C7F" w:rsidRDefault="00361C7F" w:rsidP="00361C7F">
            <w:pPr>
              <w:spacing w:before="0" w:after="0"/>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 xml:space="preserve">    1,444,005 </w:t>
            </w:r>
          </w:p>
        </w:tc>
        <w:tc>
          <w:tcPr>
            <w:tcW w:w="1436" w:type="dxa"/>
            <w:noWrap/>
            <w:vAlign w:val="center"/>
            <w:hideMark/>
          </w:tcPr>
          <w:p w:rsidR="00361C7F" w:rsidRPr="00361C7F" w:rsidRDefault="00361C7F" w:rsidP="00361C7F">
            <w:pPr>
              <w:spacing w:before="0" w:after="0"/>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 xml:space="preserve">    1,168,991 </w:t>
            </w:r>
          </w:p>
        </w:tc>
        <w:tc>
          <w:tcPr>
            <w:tcW w:w="1316" w:type="dxa"/>
            <w:noWrap/>
            <w:vAlign w:val="center"/>
            <w:hideMark/>
          </w:tcPr>
          <w:p w:rsidR="00361C7F" w:rsidRPr="00361C7F" w:rsidRDefault="00361C7F" w:rsidP="00361C7F">
            <w:pPr>
              <w:spacing w:before="0" w:after="0"/>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 xml:space="preserve">       657,296 </w:t>
            </w:r>
          </w:p>
        </w:tc>
        <w:tc>
          <w:tcPr>
            <w:tcW w:w="1336" w:type="dxa"/>
            <w:noWrap/>
            <w:vAlign w:val="center"/>
            <w:hideMark/>
          </w:tcPr>
          <w:p w:rsidR="00361C7F" w:rsidRPr="00361C7F" w:rsidRDefault="00361C7F" w:rsidP="00361C7F">
            <w:pPr>
              <w:spacing w:before="0" w:after="0"/>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 xml:space="preserve">    8,030,000 </w:t>
            </w:r>
          </w:p>
        </w:tc>
      </w:tr>
      <w:tr w:rsidR="00361C7F" w:rsidRPr="0013264C" w:rsidTr="00361C7F">
        <w:trPr>
          <w:trHeight w:val="285"/>
        </w:trPr>
        <w:tc>
          <w:tcPr>
            <w:tcW w:w="2176" w:type="dxa"/>
            <w:vMerge/>
            <w:noWrap/>
            <w:hideMark/>
          </w:tcPr>
          <w:p w:rsidR="00361C7F" w:rsidRPr="0013264C" w:rsidRDefault="00361C7F" w:rsidP="00361C7F"/>
        </w:tc>
        <w:tc>
          <w:tcPr>
            <w:tcW w:w="1116" w:type="dxa"/>
            <w:noWrap/>
            <w:hideMark/>
          </w:tcPr>
          <w:p w:rsidR="00361C7F" w:rsidRPr="0052089E" w:rsidRDefault="00361C7F" w:rsidP="00361C7F">
            <w:pPr>
              <w:rPr>
                <w:b/>
                <w:bCs/>
              </w:rPr>
            </w:pPr>
            <w:r w:rsidRPr="0052089E">
              <w:rPr>
                <w:b/>
                <w:bCs/>
              </w:rPr>
              <w:t xml:space="preserve">TOTAL </w:t>
            </w:r>
          </w:p>
        </w:tc>
        <w:tc>
          <w:tcPr>
            <w:tcW w:w="1116" w:type="dxa"/>
            <w:noWrap/>
            <w:vAlign w:val="center"/>
            <w:hideMark/>
          </w:tcPr>
          <w:p w:rsidR="00361C7F" w:rsidRPr="00361C7F" w:rsidRDefault="00361C7F" w:rsidP="00361C7F">
            <w:pPr>
              <w:spacing w:before="0" w:after="0"/>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 xml:space="preserve">    2,802,204 </w:t>
            </w:r>
          </w:p>
        </w:tc>
        <w:tc>
          <w:tcPr>
            <w:tcW w:w="1116" w:type="dxa"/>
            <w:noWrap/>
            <w:vAlign w:val="center"/>
            <w:hideMark/>
          </w:tcPr>
          <w:p w:rsidR="00361C7F" w:rsidRPr="00361C7F" w:rsidRDefault="00361C7F" w:rsidP="00361C7F">
            <w:pPr>
              <w:spacing w:before="0" w:after="0"/>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 xml:space="preserve">    1,957,504 </w:t>
            </w:r>
          </w:p>
        </w:tc>
        <w:tc>
          <w:tcPr>
            <w:tcW w:w="1096" w:type="dxa"/>
            <w:noWrap/>
            <w:vAlign w:val="center"/>
            <w:hideMark/>
          </w:tcPr>
          <w:p w:rsidR="00361C7F" w:rsidRPr="00361C7F" w:rsidRDefault="00361C7F" w:rsidP="00361C7F">
            <w:pPr>
              <w:spacing w:before="0" w:after="0"/>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 xml:space="preserve">    1,444,005 </w:t>
            </w:r>
          </w:p>
        </w:tc>
        <w:tc>
          <w:tcPr>
            <w:tcW w:w="1436" w:type="dxa"/>
            <w:noWrap/>
            <w:vAlign w:val="center"/>
            <w:hideMark/>
          </w:tcPr>
          <w:p w:rsidR="00361C7F" w:rsidRPr="00361C7F" w:rsidRDefault="00361C7F" w:rsidP="00361C7F">
            <w:pPr>
              <w:spacing w:before="0" w:after="0"/>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 xml:space="preserve">    1,168,991 </w:t>
            </w:r>
          </w:p>
        </w:tc>
        <w:tc>
          <w:tcPr>
            <w:tcW w:w="1316" w:type="dxa"/>
            <w:noWrap/>
            <w:vAlign w:val="center"/>
            <w:hideMark/>
          </w:tcPr>
          <w:p w:rsidR="00361C7F" w:rsidRPr="00361C7F" w:rsidRDefault="00361C7F" w:rsidP="00361C7F">
            <w:pPr>
              <w:spacing w:before="0" w:after="0"/>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 xml:space="preserve">       657,296 </w:t>
            </w:r>
          </w:p>
        </w:tc>
        <w:tc>
          <w:tcPr>
            <w:tcW w:w="1336" w:type="dxa"/>
            <w:noWrap/>
            <w:vAlign w:val="center"/>
            <w:hideMark/>
          </w:tcPr>
          <w:p w:rsidR="00361C7F" w:rsidRPr="00361C7F" w:rsidRDefault="00361C7F" w:rsidP="00361C7F">
            <w:pPr>
              <w:spacing w:before="0" w:after="0"/>
              <w:rPr>
                <w:rFonts w:ascii="Arial Narrow" w:eastAsia="Arial Unicode MS" w:hAnsi="Arial Narrow" w:cs="Arial Unicode MS"/>
                <w:b/>
                <w:bCs/>
                <w:sz w:val="16"/>
                <w:szCs w:val="16"/>
                <w:lang w:val="en-US" w:bidi="th-TH"/>
              </w:rPr>
            </w:pPr>
            <w:r w:rsidRPr="00361C7F">
              <w:rPr>
                <w:rFonts w:ascii="Arial Narrow" w:eastAsia="Arial Unicode MS" w:hAnsi="Arial Narrow" w:cs="Arial Unicode MS"/>
                <w:b/>
                <w:bCs/>
                <w:sz w:val="16"/>
                <w:szCs w:val="16"/>
                <w:lang w:val="en-US" w:bidi="th-TH"/>
              </w:rPr>
              <w:t xml:space="preserve">    8,030,000 </w:t>
            </w:r>
          </w:p>
        </w:tc>
      </w:tr>
    </w:tbl>
    <w:p w:rsidR="00221567" w:rsidRPr="007527C4" w:rsidRDefault="00221567" w:rsidP="00B85FC2">
      <w:pPr>
        <w:rPr>
          <w:color w:val="FF0000"/>
          <w:lang w:val="en-US"/>
        </w:rPr>
        <w:sectPr w:rsidR="00221567" w:rsidRPr="007527C4" w:rsidSect="00221567">
          <w:pgSz w:w="16839" w:h="11907" w:orient="landscape" w:code="9"/>
          <w:pgMar w:top="1440" w:right="1440" w:bottom="1560" w:left="1440" w:header="720" w:footer="431" w:gutter="0"/>
          <w:cols w:space="708"/>
          <w:titlePg/>
          <w:docGrid w:linePitch="360"/>
        </w:sectPr>
      </w:pPr>
    </w:p>
    <w:p w:rsidR="00221567" w:rsidRDefault="00221567" w:rsidP="00221567">
      <w:pPr>
        <w:pStyle w:val="Heading2"/>
        <w:rPr>
          <w:lang w:val="en-US"/>
        </w:rPr>
      </w:pPr>
      <w:bookmarkStart w:id="83" w:name="_Toc389754438"/>
      <w:bookmarkStart w:id="84" w:name="_Toc373572024"/>
      <w:r>
        <w:rPr>
          <w:lang w:val="en-US"/>
        </w:rPr>
        <w:lastRenderedPageBreak/>
        <w:t>Budget notes</w:t>
      </w:r>
      <w:bookmarkEnd w:id="83"/>
      <w:r>
        <w:rPr>
          <w:lang w:val="en-US"/>
        </w:rPr>
        <w:t xml:space="preserve"> </w:t>
      </w:r>
    </w:p>
    <w:tbl>
      <w:tblPr>
        <w:tblStyle w:val="TableGrid"/>
        <w:tblW w:w="9781" w:type="dxa"/>
        <w:tblInd w:w="-147" w:type="dxa"/>
        <w:tblLook w:val="04A0" w:firstRow="1" w:lastRow="0" w:firstColumn="1" w:lastColumn="0" w:noHBand="0" w:noVBand="1"/>
      </w:tblPr>
      <w:tblGrid>
        <w:gridCol w:w="936"/>
        <w:gridCol w:w="8845"/>
      </w:tblGrid>
      <w:tr w:rsidR="00221567" w:rsidTr="002B0B70">
        <w:tc>
          <w:tcPr>
            <w:tcW w:w="936"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221567" w:rsidRPr="007317A9" w:rsidRDefault="00221567">
            <w:pPr>
              <w:rPr>
                <w:sz w:val="22"/>
                <w:szCs w:val="24"/>
              </w:rPr>
            </w:pPr>
            <w:r w:rsidRPr="007317A9">
              <w:t>Note</w:t>
            </w:r>
          </w:p>
        </w:tc>
        <w:tc>
          <w:tcPr>
            <w:tcW w:w="8845"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221567" w:rsidRPr="007317A9" w:rsidRDefault="00221567">
            <w:r w:rsidRPr="007317A9">
              <w:t>Description of cost item</w:t>
            </w:r>
          </w:p>
        </w:tc>
      </w:tr>
      <w:tr w:rsidR="00221567"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1567" w:rsidRPr="007317A9" w:rsidRDefault="00221567">
            <w:r w:rsidRPr="007317A9">
              <w:t>1A</w:t>
            </w:r>
          </w:p>
        </w:tc>
        <w:tc>
          <w:tcPr>
            <w:tcW w:w="8845" w:type="dxa"/>
            <w:tcBorders>
              <w:top w:val="single" w:sz="4" w:space="0" w:color="auto"/>
              <w:left w:val="single" w:sz="4" w:space="0" w:color="auto"/>
              <w:bottom w:val="single" w:sz="4" w:space="0" w:color="auto"/>
              <w:right w:val="single" w:sz="4" w:space="0" w:color="auto"/>
            </w:tcBorders>
            <w:hideMark/>
          </w:tcPr>
          <w:p w:rsidR="00221567" w:rsidRPr="007317A9" w:rsidRDefault="00221567" w:rsidP="00195C7B">
            <w:pPr>
              <w:pStyle w:val="BulletCostingstable"/>
            </w:pPr>
            <w:r w:rsidRPr="007317A9">
              <w:t xml:space="preserve">Community adaptation planning Specialist for 27 months (1.1) </w:t>
            </w:r>
          </w:p>
          <w:p w:rsidR="00221567" w:rsidRPr="007317A9" w:rsidRDefault="00221567" w:rsidP="00195C7B">
            <w:pPr>
              <w:pStyle w:val="BulletCostingstable"/>
            </w:pPr>
            <w:r w:rsidRPr="007317A9">
              <w:t xml:space="preserve">International technical specialist – </w:t>
            </w:r>
            <w:r w:rsidR="007317A9" w:rsidRPr="007317A9">
              <w:t>30</w:t>
            </w:r>
            <w:r w:rsidRPr="007317A9">
              <w:t xml:space="preserve"> months (1.2.1) </w:t>
            </w:r>
          </w:p>
          <w:p w:rsidR="00221567" w:rsidRPr="007317A9" w:rsidRDefault="00753755" w:rsidP="00195C7B">
            <w:pPr>
              <w:pStyle w:val="BulletCostingstable"/>
            </w:pPr>
            <w:r w:rsidRPr="007317A9">
              <w:t xml:space="preserve">International coastal zone management planning expert – 50 days (1.2.1) </w:t>
            </w:r>
          </w:p>
          <w:p w:rsidR="007317A9" w:rsidRPr="007317A9" w:rsidRDefault="007317A9" w:rsidP="00195C7B">
            <w:pPr>
              <w:pStyle w:val="BulletCostingstable"/>
            </w:pPr>
            <w:r w:rsidRPr="007317A9">
              <w:t>Upland adaptation specialist (International) -100 days (1.2.2)</w:t>
            </w:r>
          </w:p>
          <w:p w:rsidR="007317A9" w:rsidRPr="007317A9" w:rsidRDefault="007317A9" w:rsidP="00195C7B">
            <w:pPr>
              <w:pStyle w:val="BulletCostingstable"/>
            </w:pPr>
            <w:r w:rsidRPr="007317A9">
              <w:t>Water resources supply Consultant -50 days (1.2.2)</w:t>
            </w:r>
          </w:p>
          <w:p w:rsidR="007317A9" w:rsidRPr="007317A9" w:rsidRDefault="007317A9" w:rsidP="00195C7B">
            <w:pPr>
              <w:pStyle w:val="BulletCostingstable"/>
            </w:pPr>
            <w:r w:rsidRPr="007317A9">
              <w:t>Agriculture  extension specialist  consultant   -50 days (1.2.2)</w:t>
            </w:r>
          </w:p>
          <w:p w:rsidR="00753755" w:rsidRPr="007317A9" w:rsidRDefault="007317A9" w:rsidP="00195C7B">
            <w:pPr>
              <w:pStyle w:val="BulletCostingstable"/>
            </w:pPr>
            <w:r w:rsidRPr="007317A9">
              <w:t>Forestry Specialist -50 days (1.2.2)</w:t>
            </w:r>
          </w:p>
          <w:p w:rsidR="00221567" w:rsidRPr="007317A9" w:rsidRDefault="007317A9" w:rsidP="00195C7B">
            <w:pPr>
              <w:pStyle w:val="BulletCostingstable"/>
            </w:pPr>
            <w:r w:rsidRPr="007317A9">
              <w:t>Infrastructure specialist – 80 days (1.2.3)</w:t>
            </w:r>
          </w:p>
        </w:tc>
      </w:tr>
      <w:tr w:rsidR="00221567"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1567" w:rsidRPr="007317A9" w:rsidRDefault="00221567">
            <w:r w:rsidRPr="007317A9">
              <w:t>1B</w:t>
            </w:r>
          </w:p>
        </w:tc>
        <w:tc>
          <w:tcPr>
            <w:tcW w:w="8845" w:type="dxa"/>
            <w:tcBorders>
              <w:top w:val="single" w:sz="4" w:space="0" w:color="auto"/>
              <w:left w:val="single" w:sz="4" w:space="0" w:color="auto"/>
              <w:bottom w:val="single" w:sz="4" w:space="0" w:color="auto"/>
              <w:right w:val="single" w:sz="4" w:space="0" w:color="auto"/>
            </w:tcBorders>
            <w:hideMark/>
          </w:tcPr>
          <w:p w:rsidR="007317A9" w:rsidRPr="007317A9" w:rsidRDefault="007317A9" w:rsidP="00195C7B">
            <w:pPr>
              <w:pStyle w:val="BulletCostingstable"/>
            </w:pPr>
            <w:r w:rsidRPr="007317A9">
              <w:t xml:space="preserve">Project </w:t>
            </w:r>
            <w:r w:rsidR="00034E72">
              <w:t>Manager</w:t>
            </w:r>
            <w:r w:rsidRPr="007317A9">
              <w:t xml:space="preserve"> </w:t>
            </w:r>
            <w:r w:rsidR="00175237">
              <w:t xml:space="preserve">- </w:t>
            </w:r>
            <w:r w:rsidRPr="007317A9">
              <w:t xml:space="preserve">60 months </w:t>
            </w:r>
            <w:r w:rsidRPr="007317A9">
              <w:tab/>
              <w:t xml:space="preserve"> </w:t>
            </w:r>
          </w:p>
          <w:p w:rsidR="007317A9" w:rsidRPr="007317A9" w:rsidRDefault="007317A9" w:rsidP="00195C7B">
            <w:pPr>
              <w:pStyle w:val="BulletCostingstable"/>
            </w:pPr>
            <w:r w:rsidRPr="007317A9">
              <w:t xml:space="preserve">CC Resilience Specialist - 48 months </w:t>
            </w:r>
          </w:p>
          <w:p w:rsidR="007317A9" w:rsidRPr="007317A9" w:rsidRDefault="007317A9" w:rsidP="00195C7B">
            <w:pPr>
              <w:pStyle w:val="BulletCostingstable"/>
            </w:pPr>
            <w:r w:rsidRPr="007317A9">
              <w:t>M&amp;E, Planning and Social Inclusion  -  60 months</w:t>
            </w:r>
          </w:p>
          <w:p w:rsidR="007317A9" w:rsidRPr="007317A9" w:rsidRDefault="007317A9" w:rsidP="00195C7B">
            <w:pPr>
              <w:pStyle w:val="BulletCostingstable"/>
            </w:pPr>
            <w:r w:rsidRPr="007317A9">
              <w:t xml:space="preserve">Component Technical Coordinator based in DLA - 48 months </w:t>
            </w:r>
          </w:p>
          <w:p w:rsidR="007317A9" w:rsidRPr="007317A9" w:rsidRDefault="007317A9" w:rsidP="00195C7B">
            <w:pPr>
              <w:pStyle w:val="BulletCostingstable"/>
            </w:pPr>
            <w:r w:rsidRPr="007317A9">
              <w:t>Monitoring and evaluation  -  60 months</w:t>
            </w:r>
          </w:p>
          <w:p w:rsidR="00221567" w:rsidRDefault="007317A9" w:rsidP="00195C7B">
            <w:pPr>
              <w:pStyle w:val="BulletCostingstable"/>
            </w:pPr>
            <w:r w:rsidRPr="007317A9">
              <w:t>Technical specialist - VNA  and CCA planning -  15 months</w:t>
            </w:r>
            <w:r w:rsidR="00794588">
              <w:t xml:space="preserve"> </w:t>
            </w:r>
            <w:r w:rsidR="00175237">
              <w:t>(1.1.1)</w:t>
            </w:r>
          </w:p>
          <w:p w:rsidR="00794588" w:rsidRDefault="00794588" w:rsidP="00195C7B">
            <w:pPr>
              <w:pStyle w:val="BulletCostingstable"/>
            </w:pPr>
            <w:r>
              <w:t xml:space="preserve">CC Field Officer  - 6 sites  </w:t>
            </w:r>
            <w:r w:rsidR="00175237">
              <w:t>48 months / site (</w:t>
            </w:r>
            <w:r>
              <w:t>288</w:t>
            </w:r>
            <w:r w:rsidR="00175237">
              <w:t xml:space="preserve"> total) </w:t>
            </w:r>
            <w:r>
              <w:t xml:space="preserve"> </w:t>
            </w:r>
            <w:r w:rsidR="00175237">
              <w:t>(1.1.1, 1.2.1, 1.2.2, 1.2.3 )</w:t>
            </w:r>
          </w:p>
          <w:p w:rsidR="00794588" w:rsidRDefault="00794588" w:rsidP="00195C7B">
            <w:pPr>
              <w:pStyle w:val="BulletCostingstable"/>
            </w:pPr>
            <w:r>
              <w:t xml:space="preserve">CC Fisheries and coastal Planning specialist  - DOF – 36 months </w:t>
            </w:r>
            <w:r w:rsidR="00175237">
              <w:t>(1.2.1)</w:t>
            </w:r>
          </w:p>
          <w:p w:rsidR="00794588" w:rsidRDefault="00794588" w:rsidP="00195C7B">
            <w:pPr>
              <w:pStyle w:val="BulletCostingstable"/>
            </w:pPr>
            <w:r>
              <w:t xml:space="preserve">ICZM Technical Advisor Consultant – DEPC- 16  months </w:t>
            </w:r>
            <w:r w:rsidR="00175237">
              <w:t>(1.2.1)</w:t>
            </w:r>
            <w:r>
              <w:t xml:space="preserve">  </w:t>
            </w:r>
          </w:p>
          <w:p w:rsidR="00794588" w:rsidRDefault="00794588" w:rsidP="00195C7B">
            <w:pPr>
              <w:pStyle w:val="BulletCostingstable"/>
            </w:pPr>
            <w:r>
              <w:t xml:space="preserve"> Component Technical</w:t>
            </w:r>
            <w:r w:rsidR="00175237">
              <w:t xml:space="preserve"> Coordinator Upland catchment  - 36</w:t>
            </w:r>
            <w:r>
              <w:t xml:space="preserve"> months</w:t>
            </w:r>
            <w:r w:rsidR="00175237">
              <w:t xml:space="preserve"> (1.2.2)</w:t>
            </w:r>
            <w:r>
              <w:t xml:space="preserve"> </w:t>
            </w:r>
            <w:r>
              <w:tab/>
              <w:t xml:space="preserve"> </w:t>
            </w:r>
          </w:p>
          <w:p w:rsidR="00794588" w:rsidRDefault="00794588" w:rsidP="00195C7B">
            <w:pPr>
              <w:pStyle w:val="BulletCostingstable"/>
            </w:pPr>
            <w:r>
              <w:t xml:space="preserve"> Water resources supply Consultant  </w:t>
            </w:r>
            <w:r w:rsidR="00175237">
              <w:t>-  100  days – (1.2.2)</w:t>
            </w:r>
          </w:p>
          <w:p w:rsidR="00794588" w:rsidRDefault="00794588" w:rsidP="00195C7B">
            <w:pPr>
              <w:pStyle w:val="BulletCostingstable"/>
            </w:pPr>
            <w:r>
              <w:t xml:space="preserve"> Agriculture  extension specialist  consultant  </w:t>
            </w:r>
            <w:r w:rsidR="00175237">
              <w:t>- 100  days (1.2.2)</w:t>
            </w:r>
          </w:p>
          <w:p w:rsidR="00794588" w:rsidRDefault="00794588" w:rsidP="00195C7B">
            <w:pPr>
              <w:pStyle w:val="BulletCostingstable"/>
            </w:pPr>
            <w:r>
              <w:t xml:space="preserve"> Forestry </w:t>
            </w:r>
            <w:r w:rsidR="00175237">
              <w:t>Specialist  - 50 days (1.2.2)</w:t>
            </w:r>
          </w:p>
          <w:p w:rsidR="00794588" w:rsidRDefault="00794588" w:rsidP="00195C7B">
            <w:pPr>
              <w:pStyle w:val="BulletCostingstable"/>
            </w:pPr>
            <w:r>
              <w:t xml:space="preserve"> Upland erosion specialist  </w:t>
            </w:r>
            <w:r>
              <w:tab/>
              <w:t xml:space="preserve"> </w:t>
            </w:r>
            <w:r w:rsidR="00175237">
              <w:t xml:space="preserve">150 days (1.2.2) </w:t>
            </w:r>
            <w:r>
              <w:t xml:space="preserve"> </w:t>
            </w:r>
          </w:p>
          <w:p w:rsidR="00794588" w:rsidRDefault="00794588" w:rsidP="00195C7B">
            <w:pPr>
              <w:pStyle w:val="BulletCostingstable"/>
            </w:pPr>
            <w:r>
              <w:t xml:space="preserve"> </w:t>
            </w:r>
            <w:r w:rsidR="00175237" w:rsidRPr="00175237">
              <w:t xml:space="preserve">Infrastructure specialist </w:t>
            </w:r>
            <w:r w:rsidR="00175237">
              <w:t>–</w:t>
            </w:r>
            <w:r w:rsidR="00175237" w:rsidRPr="00175237">
              <w:t xml:space="preserve"> </w:t>
            </w:r>
            <w:r w:rsidR="00175237">
              <w:t xml:space="preserve">200 days  (1.2.3) </w:t>
            </w:r>
          </w:p>
          <w:p w:rsidR="00794588" w:rsidRPr="007317A9" w:rsidRDefault="00794588" w:rsidP="00195C7B">
            <w:pPr>
              <w:pStyle w:val="BulletCostingstable"/>
              <w:numPr>
                <w:ilvl w:val="0"/>
                <w:numId w:val="0"/>
              </w:numPr>
              <w:ind w:left="720"/>
            </w:pPr>
          </w:p>
        </w:tc>
      </w:tr>
      <w:tr w:rsidR="001D483F" w:rsidRPr="001D483F"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1567" w:rsidRPr="001D483F" w:rsidRDefault="00221567">
            <w:r w:rsidRPr="001D483F">
              <w:t>1C</w:t>
            </w:r>
          </w:p>
        </w:tc>
        <w:tc>
          <w:tcPr>
            <w:tcW w:w="8845" w:type="dxa"/>
            <w:tcBorders>
              <w:top w:val="single" w:sz="4" w:space="0" w:color="auto"/>
              <w:left w:val="single" w:sz="4" w:space="0" w:color="auto"/>
              <w:bottom w:val="single" w:sz="4" w:space="0" w:color="auto"/>
              <w:right w:val="single" w:sz="4" w:space="0" w:color="auto"/>
            </w:tcBorders>
            <w:hideMark/>
          </w:tcPr>
          <w:p w:rsidR="00221567" w:rsidRPr="001D483F" w:rsidRDefault="00175237" w:rsidP="00195C7B">
            <w:pPr>
              <w:pStyle w:val="BulletCostingstable"/>
            </w:pPr>
            <w:r w:rsidRPr="001D483F">
              <w:t xml:space="preserve">Field missions for national consultants – 150 missions @ $755  (average) </w:t>
            </w:r>
          </w:p>
          <w:p w:rsidR="00175237" w:rsidRPr="001D483F" w:rsidRDefault="00175237" w:rsidP="00195C7B">
            <w:pPr>
              <w:pStyle w:val="BulletCostingstable"/>
            </w:pPr>
            <w:r w:rsidRPr="001D483F">
              <w:t>Field missions for international consultants – 100 missions @ $ 755  (average)</w:t>
            </w:r>
          </w:p>
          <w:p w:rsidR="00175237" w:rsidRPr="001D483F" w:rsidRDefault="00175237" w:rsidP="00195C7B">
            <w:pPr>
              <w:pStyle w:val="BulletCostingstable"/>
            </w:pPr>
            <w:r w:rsidRPr="001D483F">
              <w:t xml:space="preserve">Field missions for </w:t>
            </w:r>
            <w:r w:rsidR="001D483F" w:rsidRPr="001D483F">
              <w:t xml:space="preserve">national </w:t>
            </w:r>
            <w:r w:rsidRPr="001D483F">
              <w:t>counterparts  - 150 missions @ $ 755  (average)</w:t>
            </w:r>
          </w:p>
          <w:p w:rsidR="00175237" w:rsidRPr="001D483F" w:rsidRDefault="00175237" w:rsidP="00195C7B">
            <w:pPr>
              <w:pStyle w:val="BulletCostingstable"/>
              <w:numPr>
                <w:ilvl w:val="0"/>
                <w:numId w:val="0"/>
              </w:numPr>
              <w:ind w:left="720"/>
            </w:pPr>
          </w:p>
        </w:tc>
      </w:tr>
      <w:tr w:rsidR="001D483F" w:rsidRPr="001D483F"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1567" w:rsidRPr="00AD6985" w:rsidRDefault="00221567">
            <w:r w:rsidRPr="00AD6985">
              <w:t>1D</w:t>
            </w:r>
          </w:p>
        </w:tc>
        <w:tc>
          <w:tcPr>
            <w:tcW w:w="8845" w:type="dxa"/>
            <w:tcBorders>
              <w:top w:val="single" w:sz="4" w:space="0" w:color="auto"/>
              <w:left w:val="single" w:sz="4" w:space="0" w:color="auto"/>
              <w:bottom w:val="single" w:sz="4" w:space="0" w:color="auto"/>
              <w:right w:val="single" w:sz="4" w:space="0" w:color="auto"/>
            </w:tcBorders>
            <w:hideMark/>
          </w:tcPr>
          <w:p w:rsidR="001D483F" w:rsidRPr="00900919" w:rsidRDefault="001D483F" w:rsidP="00195C7B">
            <w:pPr>
              <w:pStyle w:val="BulletCostingstable"/>
            </w:pPr>
            <w:r w:rsidRPr="00900919">
              <w:t>Project mid-term review  - $15,000 (1.1.1)</w:t>
            </w:r>
          </w:p>
          <w:p w:rsidR="001D483F" w:rsidRPr="00900919" w:rsidRDefault="001D483F" w:rsidP="00195C7B">
            <w:pPr>
              <w:pStyle w:val="BulletCostingstable"/>
            </w:pPr>
            <w:r w:rsidRPr="00900919">
              <w:t xml:space="preserve">Final Reviews  - $20,000 (1.1.1) </w:t>
            </w:r>
          </w:p>
          <w:p w:rsidR="00221567" w:rsidRPr="00900919" w:rsidRDefault="001D483F" w:rsidP="00195C7B">
            <w:pPr>
              <w:pStyle w:val="BulletCostingstable"/>
            </w:pPr>
            <w:r w:rsidRPr="00900919">
              <w:t>Support to NGO Planning initiatives    2 contracts @ $50,000 = $100,000 (1.1.1)</w:t>
            </w:r>
          </w:p>
          <w:p w:rsidR="001D483F" w:rsidRPr="00900919" w:rsidRDefault="001D483F" w:rsidP="00195C7B">
            <w:pPr>
              <w:pStyle w:val="BulletCostingstable"/>
            </w:pPr>
            <w:r w:rsidRPr="00900919">
              <w:t>COTS management contracts – community contracts – various - $ 15,000 (1.2.1)</w:t>
            </w:r>
          </w:p>
          <w:p w:rsidR="001D483F" w:rsidRPr="00900919" w:rsidRDefault="001D483F" w:rsidP="00195C7B">
            <w:pPr>
              <w:pStyle w:val="BulletCostingstable"/>
            </w:pPr>
            <w:r w:rsidRPr="00900919">
              <w:t xml:space="preserve">Baseline field survey 1.2.1 (D O Fisheries)  - $48,000 </w:t>
            </w:r>
          </w:p>
          <w:p w:rsidR="001D483F" w:rsidRPr="00900919" w:rsidRDefault="001D483F" w:rsidP="00195C7B">
            <w:pPr>
              <w:pStyle w:val="BulletCostingstable"/>
            </w:pPr>
            <w:r w:rsidRPr="00900919">
              <w:t>Repeat baseline  field survey  1.2.1 (D O Fisheries)  - $48,000</w:t>
            </w:r>
          </w:p>
          <w:p w:rsidR="001D483F" w:rsidRPr="00900919" w:rsidRDefault="001D483F" w:rsidP="00195C7B">
            <w:pPr>
              <w:pStyle w:val="BulletCostingstable"/>
            </w:pPr>
            <w:r w:rsidRPr="00900919">
              <w:t xml:space="preserve">Support to NGO initiatives to implement (1.2.2) 4 contracts @ $50,000 = $200,000 </w:t>
            </w:r>
          </w:p>
          <w:p w:rsidR="001D483F" w:rsidRPr="00AD6985" w:rsidRDefault="001D483F" w:rsidP="00195C7B">
            <w:pPr>
              <w:pStyle w:val="BulletCostingstable"/>
            </w:pPr>
            <w:r w:rsidRPr="00900919">
              <w:t>Support to infrastructure construction as outlined in project document (1.2.3) - $1,664,800</w:t>
            </w:r>
          </w:p>
        </w:tc>
      </w:tr>
      <w:tr w:rsidR="00E314A6" w:rsidRPr="00E314A6"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1567" w:rsidRPr="00AD6985" w:rsidRDefault="00221567">
            <w:r w:rsidRPr="00AD6985">
              <w:t>1E</w:t>
            </w:r>
          </w:p>
        </w:tc>
        <w:tc>
          <w:tcPr>
            <w:tcW w:w="8845" w:type="dxa"/>
            <w:tcBorders>
              <w:top w:val="single" w:sz="4" w:space="0" w:color="auto"/>
              <w:left w:val="single" w:sz="4" w:space="0" w:color="auto"/>
              <w:bottom w:val="single" w:sz="4" w:space="0" w:color="auto"/>
              <w:right w:val="single" w:sz="4" w:space="0" w:color="auto"/>
            </w:tcBorders>
            <w:hideMark/>
          </w:tcPr>
          <w:p w:rsidR="001D483F" w:rsidRPr="00AD6985" w:rsidRDefault="00D940BE" w:rsidP="00195C7B">
            <w:pPr>
              <w:pStyle w:val="BulletCostingstable"/>
              <w:numPr>
                <w:ilvl w:val="0"/>
                <w:numId w:val="0"/>
              </w:numPr>
            </w:pPr>
            <w:r w:rsidRPr="00AD6985">
              <w:t xml:space="preserve">Support to Area Council and field officers </w:t>
            </w:r>
          </w:p>
          <w:p w:rsidR="00D940BE" w:rsidRPr="00AD6985" w:rsidRDefault="00D940BE" w:rsidP="00195C7B">
            <w:pPr>
              <w:pStyle w:val="BulletCostingstable"/>
            </w:pPr>
            <w:r w:rsidRPr="00AD6985">
              <w:t xml:space="preserve">Climate proofing existing area council offices  $ 30,000  </w:t>
            </w:r>
          </w:p>
          <w:p w:rsidR="00D940BE" w:rsidRPr="00AD6985" w:rsidRDefault="00D940BE" w:rsidP="00195C7B">
            <w:pPr>
              <w:pStyle w:val="BulletCostingstable"/>
            </w:pPr>
            <w:r w:rsidRPr="00AD6985">
              <w:t xml:space="preserve">Office equipment - Area Council  $15,300 </w:t>
            </w:r>
            <w:r w:rsidRPr="00AD6985">
              <w:tab/>
            </w:r>
          </w:p>
          <w:p w:rsidR="001D483F" w:rsidRPr="00AD6985" w:rsidRDefault="001D483F" w:rsidP="00195C7B">
            <w:pPr>
              <w:pStyle w:val="BulletCostingstable"/>
            </w:pPr>
            <w:r w:rsidRPr="00AD6985">
              <w:t xml:space="preserve">Office supplies </w:t>
            </w:r>
            <w:r w:rsidR="00D940BE" w:rsidRPr="00AD6985">
              <w:t xml:space="preserve">$7,200 </w:t>
            </w:r>
            <w:r w:rsidR="00D940BE" w:rsidRPr="00AD6985">
              <w:tab/>
            </w:r>
          </w:p>
          <w:p w:rsidR="001D483F" w:rsidRPr="00AD6985" w:rsidRDefault="00D940BE" w:rsidP="00195C7B">
            <w:pPr>
              <w:pStyle w:val="BulletCostingstable"/>
            </w:pPr>
            <w:r w:rsidRPr="00AD6985">
              <w:t xml:space="preserve">12 Laptops  @ $1,500 = $ </w:t>
            </w:r>
            <w:r w:rsidR="001D483F" w:rsidRPr="00AD6985">
              <w:t xml:space="preserve">18,000 </w:t>
            </w:r>
            <w:r w:rsidR="001D483F" w:rsidRPr="00AD6985">
              <w:tab/>
              <w:t xml:space="preserve">   </w:t>
            </w:r>
          </w:p>
          <w:p w:rsidR="001D483F" w:rsidRPr="00AD6985" w:rsidRDefault="00D940BE" w:rsidP="00195C7B">
            <w:pPr>
              <w:pStyle w:val="BulletCostingstable"/>
            </w:pPr>
            <w:r w:rsidRPr="00AD6985">
              <w:t xml:space="preserve">6 </w:t>
            </w:r>
            <w:r w:rsidR="001D483F" w:rsidRPr="00AD6985">
              <w:t xml:space="preserve">Generator, printer and </w:t>
            </w:r>
            <w:r w:rsidR="00AD6985" w:rsidRPr="00AD6985">
              <w:t>LCD  @$3,000 = $ 18,</w:t>
            </w:r>
            <w:r w:rsidRPr="00AD6985">
              <w:t xml:space="preserve">000 </w:t>
            </w:r>
            <w:r w:rsidRPr="00AD6985">
              <w:tab/>
            </w:r>
          </w:p>
          <w:p w:rsidR="001D483F" w:rsidRPr="00AD6985" w:rsidRDefault="00D940BE" w:rsidP="00195C7B">
            <w:pPr>
              <w:pStyle w:val="BulletCostingstable"/>
            </w:pPr>
            <w:r w:rsidRPr="00AD6985">
              <w:t>Office furniture - Filing Cabinet, d</w:t>
            </w:r>
            <w:r w:rsidR="001D483F" w:rsidRPr="00AD6985">
              <w:t xml:space="preserve">esk and Chair (7 sets ) </w:t>
            </w:r>
            <w:r w:rsidRPr="00AD6985">
              <w:t xml:space="preserve">= 8,400 </w:t>
            </w:r>
            <w:r w:rsidRPr="00AD6985">
              <w:tab/>
              <w:t xml:space="preserve">          </w:t>
            </w:r>
          </w:p>
          <w:p w:rsidR="001D483F" w:rsidRPr="00AD6985" w:rsidRDefault="00D940BE" w:rsidP="00195C7B">
            <w:pPr>
              <w:pStyle w:val="BulletCostingstable"/>
              <w:numPr>
                <w:ilvl w:val="0"/>
                <w:numId w:val="0"/>
              </w:numPr>
            </w:pPr>
            <w:r w:rsidRPr="00AD6985">
              <w:t xml:space="preserve">Other </w:t>
            </w:r>
          </w:p>
          <w:p w:rsidR="00D940BE" w:rsidRPr="00AD6985" w:rsidRDefault="00D940BE" w:rsidP="00195C7B">
            <w:pPr>
              <w:pStyle w:val="BulletCostingstable"/>
            </w:pPr>
            <w:r w:rsidRPr="00AD6985">
              <w:t xml:space="preserve"> Office supplies / operations 5@ $7,200 /year= $36,000 (1.2.1)</w:t>
            </w:r>
          </w:p>
          <w:p w:rsidR="001D483F" w:rsidRPr="00AD6985" w:rsidRDefault="00D940BE" w:rsidP="00195C7B">
            <w:pPr>
              <w:pStyle w:val="BulletCostingstable"/>
            </w:pPr>
            <w:r w:rsidRPr="00AD6985">
              <w:t xml:space="preserve"> Laptops  - Marine Coordinator $1,830</w:t>
            </w:r>
          </w:p>
          <w:p w:rsidR="00D940BE" w:rsidRPr="00AD6985" w:rsidRDefault="00D940BE" w:rsidP="00195C7B">
            <w:pPr>
              <w:pStyle w:val="BulletCostingstable"/>
            </w:pPr>
            <w:r w:rsidRPr="00AD6985">
              <w:t>Office supplies (1.2.2) operations 5@ $3,600 /year= $18,000</w:t>
            </w:r>
          </w:p>
          <w:p w:rsidR="00D940BE" w:rsidRPr="00AD6985" w:rsidRDefault="00D940BE" w:rsidP="00195C7B">
            <w:pPr>
              <w:pStyle w:val="BulletCostingstable"/>
            </w:pPr>
            <w:r w:rsidRPr="00AD6985">
              <w:t xml:space="preserve">Laptop - Component officers (1.2.2)  2@1,800  =  3,600 </w:t>
            </w:r>
            <w:r w:rsidRPr="00AD6985">
              <w:tab/>
            </w:r>
          </w:p>
          <w:p w:rsidR="00D940BE" w:rsidRPr="00AD6985" w:rsidRDefault="00D940BE" w:rsidP="00195C7B">
            <w:pPr>
              <w:pStyle w:val="BulletCostingstable"/>
            </w:pPr>
            <w:r w:rsidRPr="00AD6985">
              <w:t xml:space="preserve">Nursery establishment  </w:t>
            </w:r>
            <w:r w:rsidR="00E314A6" w:rsidRPr="00AD6985">
              <w:t>6 area councils with nurseries @$</w:t>
            </w:r>
            <w:r w:rsidR="0013264C" w:rsidRPr="00AD6985">
              <w:t>3</w:t>
            </w:r>
            <w:r w:rsidR="00E314A6" w:rsidRPr="00AD6985">
              <w:t>,000 = $</w:t>
            </w:r>
            <w:r w:rsidR="0013264C" w:rsidRPr="00AD6985">
              <w:t>18</w:t>
            </w:r>
            <w:r w:rsidRPr="00AD6985">
              <w:t xml:space="preserve">,000 </w:t>
            </w:r>
            <w:r w:rsidRPr="00AD6985">
              <w:tab/>
            </w:r>
          </w:p>
          <w:p w:rsidR="001D483F" w:rsidRPr="00AD6985" w:rsidRDefault="00D940BE" w:rsidP="00195C7B">
            <w:pPr>
              <w:pStyle w:val="BulletCostingstable"/>
            </w:pPr>
            <w:r w:rsidRPr="00AD6985">
              <w:t>Water supply</w:t>
            </w:r>
            <w:r w:rsidR="00E314A6" w:rsidRPr="00AD6985">
              <w:t>/ WASH</w:t>
            </w:r>
            <w:r w:rsidRPr="00AD6985">
              <w:t xml:space="preserve"> </w:t>
            </w:r>
            <w:r w:rsidR="00E314A6" w:rsidRPr="00AD6985">
              <w:t xml:space="preserve"> </w:t>
            </w:r>
            <w:r w:rsidRPr="00AD6985">
              <w:t xml:space="preserve"> - </w:t>
            </w:r>
            <w:r w:rsidR="00E314A6" w:rsidRPr="00AD6985">
              <w:t xml:space="preserve">6 area councils with nurseries @$30,000 = $180,000 </w:t>
            </w:r>
            <w:r w:rsidR="00E314A6" w:rsidRPr="00AD6985">
              <w:tab/>
            </w:r>
          </w:p>
          <w:p w:rsidR="00D940BE" w:rsidRPr="00AD6985" w:rsidRDefault="00D940BE" w:rsidP="00195C7B">
            <w:pPr>
              <w:pStyle w:val="BulletCostingstable"/>
            </w:pPr>
            <w:r w:rsidRPr="00AD6985">
              <w:t xml:space="preserve">Office </w:t>
            </w:r>
            <w:r w:rsidR="00E314A6" w:rsidRPr="00AD6985">
              <w:t xml:space="preserve">operations (1.2.3) = </w:t>
            </w:r>
            <w:r w:rsidR="004A5441" w:rsidRPr="00AD6985">
              <w:t>$240 / month for 6 months =  $1</w:t>
            </w:r>
            <w:r w:rsidR="00E314A6" w:rsidRPr="00AD6985">
              <w:t>,</w:t>
            </w:r>
            <w:r w:rsidR="004A5441" w:rsidRPr="00AD6985">
              <w:t>4</w:t>
            </w:r>
            <w:r w:rsidR="00E314A6" w:rsidRPr="00AD6985">
              <w:t>40</w:t>
            </w:r>
            <w:r w:rsidR="00E314A6" w:rsidRPr="00AD6985">
              <w:tab/>
              <w:t xml:space="preserve">     </w:t>
            </w:r>
          </w:p>
          <w:p w:rsidR="00D940BE" w:rsidRPr="00AD6985" w:rsidRDefault="00D940BE" w:rsidP="00195C7B">
            <w:pPr>
              <w:pStyle w:val="BulletCostingstable"/>
              <w:numPr>
                <w:ilvl w:val="0"/>
                <w:numId w:val="0"/>
              </w:numPr>
              <w:ind w:left="720"/>
            </w:pPr>
          </w:p>
          <w:p w:rsidR="00D940BE" w:rsidRPr="00AD6985" w:rsidRDefault="00D940BE" w:rsidP="00195C7B">
            <w:pPr>
              <w:pStyle w:val="BulletCostingstable"/>
              <w:numPr>
                <w:ilvl w:val="0"/>
                <w:numId w:val="0"/>
              </w:numPr>
              <w:ind w:left="720"/>
            </w:pPr>
          </w:p>
          <w:p w:rsidR="00221567" w:rsidRPr="00AD6985" w:rsidRDefault="00221567" w:rsidP="00195C7B">
            <w:pPr>
              <w:pStyle w:val="BulletCostingstable"/>
              <w:numPr>
                <w:ilvl w:val="0"/>
                <w:numId w:val="0"/>
              </w:numPr>
            </w:pPr>
            <w:r w:rsidRPr="00AD6985">
              <w:t xml:space="preserve">. </w:t>
            </w:r>
          </w:p>
        </w:tc>
      </w:tr>
      <w:tr w:rsidR="00B26E55" w:rsidRPr="00B26E55"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1567" w:rsidRPr="00E36789" w:rsidRDefault="00221567">
            <w:pPr>
              <w:rPr>
                <w:highlight w:val="yellow"/>
              </w:rPr>
            </w:pPr>
            <w:r w:rsidRPr="00AD6985">
              <w:lastRenderedPageBreak/>
              <w:t>1F</w:t>
            </w:r>
          </w:p>
        </w:tc>
        <w:tc>
          <w:tcPr>
            <w:tcW w:w="8845" w:type="dxa"/>
            <w:tcBorders>
              <w:top w:val="single" w:sz="4" w:space="0" w:color="auto"/>
              <w:left w:val="single" w:sz="4" w:space="0" w:color="auto"/>
              <w:bottom w:val="single" w:sz="4" w:space="0" w:color="auto"/>
              <w:right w:val="single" w:sz="4" w:space="0" w:color="auto"/>
            </w:tcBorders>
            <w:hideMark/>
          </w:tcPr>
          <w:p w:rsidR="00221567" w:rsidRPr="00AD6985" w:rsidRDefault="00E314A6" w:rsidP="00195C7B">
            <w:pPr>
              <w:pStyle w:val="BulletCostingstable"/>
            </w:pPr>
            <w:r w:rsidRPr="00AD6985">
              <w:t xml:space="preserve">Field travel 1.1. – vehicle hire $ 3,600  </w:t>
            </w:r>
          </w:p>
          <w:p w:rsidR="00E314A6" w:rsidRPr="00AD6985" w:rsidRDefault="00FE70A8" w:rsidP="00195C7B">
            <w:pPr>
              <w:pStyle w:val="BulletCostingstable"/>
            </w:pPr>
            <w:r w:rsidRPr="00AD6985">
              <w:t xml:space="preserve">1.2.1 </w:t>
            </w:r>
            <w:r w:rsidR="00E314A6" w:rsidRPr="00AD6985">
              <w:t xml:space="preserve">Boats purchase (Torres and S </w:t>
            </w:r>
            <w:proofErr w:type="spellStart"/>
            <w:r w:rsidR="00E314A6" w:rsidRPr="00AD6985">
              <w:t>Malekula</w:t>
            </w:r>
            <w:proofErr w:type="spellEnd"/>
            <w:r w:rsidR="00E314A6" w:rsidRPr="00AD6985">
              <w:t>) 2</w:t>
            </w:r>
            <w:r w:rsidR="002754D9" w:rsidRPr="00AD6985">
              <w:t xml:space="preserve"> boats</w:t>
            </w:r>
            <w:r w:rsidR="00E314A6" w:rsidRPr="00AD6985">
              <w:t xml:space="preserve"> @ $15,000 = $30,000 </w:t>
            </w:r>
          </w:p>
          <w:p w:rsidR="00E314A6" w:rsidRPr="00AD6985" w:rsidRDefault="00FE70A8" w:rsidP="00195C7B">
            <w:pPr>
              <w:pStyle w:val="BulletCostingstable"/>
            </w:pPr>
            <w:r w:rsidRPr="00AD6985">
              <w:t xml:space="preserve">1.2.1 Boat fuel - $400 /month for 12 months for 5 years (Torres and S </w:t>
            </w:r>
            <w:proofErr w:type="spellStart"/>
            <w:r w:rsidRPr="00AD6985">
              <w:t>Malekula</w:t>
            </w:r>
            <w:proofErr w:type="spellEnd"/>
            <w:r w:rsidRPr="00AD6985">
              <w:t xml:space="preserve">)= 2@$24,000 = $48,000  </w:t>
            </w:r>
          </w:p>
          <w:p w:rsidR="002754D9" w:rsidRPr="00AD6985" w:rsidRDefault="00FE70A8" w:rsidP="00195C7B">
            <w:pPr>
              <w:pStyle w:val="BulletCostingstable"/>
            </w:pPr>
            <w:r w:rsidRPr="00AD6985">
              <w:t xml:space="preserve">1.2.1 </w:t>
            </w:r>
            <w:r w:rsidR="002754D9" w:rsidRPr="00AD6985">
              <w:t xml:space="preserve">Boat rental $1,200 / year for 5 years= $6,000 00 for 5 sites ( </w:t>
            </w:r>
            <w:proofErr w:type="spellStart"/>
            <w:r w:rsidR="002754D9" w:rsidRPr="00AD6985">
              <w:t>Epi</w:t>
            </w:r>
            <w:proofErr w:type="spellEnd"/>
            <w:r w:rsidR="002754D9" w:rsidRPr="00AD6985">
              <w:t xml:space="preserve">, Santo, Pentecost, </w:t>
            </w:r>
            <w:proofErr w:type="spellStart"/>
            <w:r w:rsidR="002754D9" w:rsidRPr="00AD6985">
              <w:t>Aniwa</w:t>
            </w:r>
            <w:proofErr w:type="spellEnd"/>
            <w:r w:rsidR="002754D9" w:rsidRPr="00AD6985">
              <w:t xml:space="preserve">, </w:t>
            </w:r>
            <w:proofErr w:type="spellStart"/>
            <w:r w:rsidR="002754D9" w:rsidRPr="00AD6985">
              <w:t>Tafea</w:t>
            </w:r>
            <w:proofErr w:type="spellEnd"/>
            <w:r w:rsidR="002754D9" w:rsidRPr="00AD6985">
              <w:t xml:space="preserve">) = $30,000   - Boat Rental  </w:t>
            </w:r>
          </w:p>
          <w:p w:rsidR="00FE70A8" w:rsidRPr="00AD6985" w:rsidRDefault="00AD6985" w:rsidP="00195C7B">
            <w:pPr>
              <w:pStyle w:val="BulletCostingstable"/>
            </w:pPr>
            <w:r w:rsidRPr="00AD6985">
              <w:t>1.2.1 Pentecost – car rental $5</w:t>
            </w:r>
            <w:r w:rsidR="00FE70A8" w:rsidRPr="00AD6985">
              <w:t xml:space="preserve">,000 </w:t>
            </w:r>
          </w:p>
          <w:p w:rsidR="00FE70A8" w:rsidRPr="00AD6985" w:rsidRDefault="00FE70A8" w:rsidP="00195C7B">
            <w:pPr>
              <w:pStyle w:val="BulletCostingstable"/>
            </w:pPr>
            <w:r w:rsidRPr="00AD6985">
              <w:t>1.2.2 3 Units Quad Bike - (</w:t>
            </w:r>
            <w:proofErr w:type="spellStart"/>
            <w:r w:rsidRPr="00AD6985">
              <w:t>Epi</w:t>
            </w:r>
            <w:proofErr w:type="spellEnd"/>
            <w:r w:rsidRPr="00AD6985">
              <w:t xml:space="preserve">, Santo, Pentecost) 3@$5,500  </w:t>
            </w:r>
          </w:p>
          <w:p w:rsidR="00FE70A8" w:rsidRPr="00AD6985" w:rsidRDefault="00FE70A8" w:rsidP="00195C7B">
            <w:pPr>
              <w:pStyle w:val="BulletCostingstable"/>
            </w:pPr>
            <w:r w:rsidRPr="00AD6985">
              <w:t>1.2.2 Fuel - quad bike (</w:t>
            </w:r>
            <w:proofErr w:type="spellStart"/>
            <w:r w:rsidRPr="00AD6985">
              <w:t>Epi</w:t>
            </w:r>
            <w:proofErr w:type="spellEnd"/>
            <w:r w:rsidRPr="00AD6985">
              <w:t>, Santo, Pentecost) 3@40/month@ 4 -5 years = $5,880</w:t>
            </w:r>
          </w:p>
          <w:p w:rsidR="002754D9" w:rsidRPr="00E36789" w:rsidRDefault="002754D9" w:rsidP="00AD6985">
            <w:pPr>
              <w:pStyle w:val="BulletCostingstable"/>
              <w:numPr>
                <w:ilvl w:val="0"/>
                <w:numId w:val="0"/>
              </w:numPr>
              <w:ind w:left="720"/>
              <w:rPr>
                <w:highlight w:val="yellow"/>
              </w:rPr>
            </w:pPr>
          </w:p>
        </w:tc>
      </w:tr>
      <w:tr w:rsidR="00B26E55" w:rsidRPr="00B26E55"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1567" w:rsidRPr="00B26E55" w:rsidRDefault="00221567">
            <w:r w:rsidRPr="00B26E55">
              <w:t>1G</w:t>
            </w:r>
          </w:p>
        </w:tc>
        <w:tc>
          <w:tcPr>
            <w:tcW w:w="8845" w:type="dxa"/>
            <w:tcBorders>
              <w:top w:val="single" w:sz="4" w:space="0" w:color="auto"/>
              <w:left w:val="single" w:sz="4" w:space="0" w:color="auto"/>
              <w:bottom w:val="single" w:sz="4" w:space="0" w:color="auto"/>
              <w:right w:val="single" w:sz="4" w:space="0" w:color="auto"/>
            </w:tcBorders>
            <w:hideMark/>
          </w:tcPr>
          <w:p w:rsidR="00B26E55" w:rsidRPr="00B26E55" w:rsidRDefault="00B26E55" w:rsidP="00195C7B">
            <w:pPr>
              <w:pStyle w:val="BulletCostingstable"/>
            </w:pPr>
            <w:r w:rsidRPr="00B26E55">
              <w:t>1.1.1 Knowledge management materials</w:t>
            </w:r>
            <w:r w:rsidR="002D1A52">
              <w:t xml:space="preserve"> – coastal </w:t>
            </w:r>
            <w:r w:rsidRPr="00B26E55">
              <w:t xml:space="preserve">  - 4 sets @2,700 = $10,800 </w:t>
            </w:r>
          </w:p>
          <w:p w:rsidR="00B26E55" w:rsidRPr="00B26E55" w:rsidRDefault="00B26E55" w:rsidP="00195C7B">
            <w:pPr>
              <w:pStyle w:val="BulletCostingstable"/>
            </w:pPr>
            <w:r w:rsidRPr="00B26E55">
              <w:t xml:space="preserve">1.2.1 Knowledge management materials  - </w:t>
            </w:r>
            <w:r w:rsidR="002D1A52">
              <w:t xml:space="preserve">upland - </w:t>
            </w:r>
            <w:r w:rsidRPr="00B26E55">
              <w:t xml:space="preserve">4 sets @5,000 =  $20.000 </w:t>
            </w:r>
          </w:p>
          <w:p w:rsidR="00B26E55" w:rsidRPr="00B26E55" w:rsidRDefault="00B26E55" w:rsidP="00195C7B">
            <w:pPr>
              <w:pStyle w:val="BulletCostingstable"/>
            </w:pPr>
            <w:r w:rsidRPr="00B26E55">
              <w:t xml:space="preserve">1.2.2  Extension materials on nursery management  - 2 sets @9,000 = $18,000 </w:t>
            </w:r>
          </w:p>
          <w:p w:rsidR="00B26E55" w:rsidRPr="00B26E55" w:rsidRDefault="00B26E55" w:rsidP="00195C7B">
            <w:pPr>
              <w:pStyle w:val="BulletCostingstable"/>
            </w:pPr>
            <w:r w:rsidRPr="00B26E55">
              <w:t>1.2.2   Extension materials on upland management  - 2 sets @9,000 = $18,000</w:t>
            </w:r>
          </w:p>
          <w:p w:rsidR="00B26E55" w:rsidRPr="00B26E55" w:rsidRDefault="00B26E55" w:rsidP="00195C7B">
            <w:pPr>
              <w:pStyle w:val="BulletCostingstable"/>
            </w:pPr>
            <w:r w:rsidRPr="00B26E55">
              <w:t xml:space="preserve">1.2.2   Extension materials on WASH  - 2 sets @9,910 = $19,820 </w:t>
            </w:r>
          </w:p>
          <w:p w:rsidR="00B26E55" w:rsidRPr="00B26E55" w:rsidRDefault="00B26E55" w:rsidP="00195C7B">
            <w:pPr>
              <w:pStyle w:val="BulletCostingstable"/>
            </w:pPr>
            <w:r w:rsidRPr="00B26E55">
              <w:t xml:space="preserve">1.2.2  Extension materials on agriculture   - 2 sets @6,000 = $24,000 </w:t>
            </w:r>
          </w:p>
          <w:p w:rsidR="00221567" w:rsidRPr="00B26E55" w:rsidRDefault="00B26E55" w:rsidP="00195C7B">
            <w:pPr>
              <w:pStyle w:val="BulletCostingstable"/>
            </w:pPr>
            <w:r w:rsidRPr="00B26E55">
              <w:t xml:space="preserve"> </w:t>
            </w:r>
            <w:r w:rsidR="00221567" w:rsidRPr="00B26E55">
              <w:t xml:space="preserve"> </w:t>
            </w:r>
          </w:p>
        </w:tc>
      </w:tr>
      <w:tr w:rsidR="002D1A52" w:rsidRPr="002D1A52"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1567" w:rsidRPr="002D1A52" w:rsidRDefault="00221567">
            <w:r w:rsidRPr="002D1A52">
              <w:t>1H</w:t>
            </w:r>
          </w:p>
        </w:tc>
        <w:tc>
          <w:tcPr>
            <w:tcW w:w="8845" w:type="dxa"/>
            <w:tcBorders>
              <w:top w:val="single" w:sz="4" w:space="0" w:color="auto"/>
              <w:left w:val="single" w:sz="4" w:space="0" w:color="auto"/>
              <w:bottom w:val="single" w:sz="4" w:space="0" w:color="auto"/>
              <w:right w:val="single" w:sz="4" w:space="0" w:color="auto"/>
            </w:tcBorders>
            <w:hideMark/>
          </w:tcPr>
          <w:p w:rsidR="00B26E55" w:rsidRPr="002D1A52" w:rsidRDefault="00B26E55" w:rsidP="00900919">
            <w:pPr>
              <w:pStyle w:val="BulletCostingstable"/>
              <w:numPr>
                <w:ilvl w:val="0"/>
                <w:numId w:val="42"/>
              </w:numPr>
            </w:pPr>
            <w:r w:rsidRPr="002D1A52">
              <w:t>M</w:t>
            </w:r>
            <w:r w:rsidR="00900919">
              <w:t xml:space="preserve">iscellaneous </w:t>
            </w:r>
            <w:r w:rsidRPr="002D1A52">
              <w:t xml:space="preserve">expenses  </w:t>
            </w:r>
            <w:r w:rsidR="00C92FB5" w:rsidRPr="002D1A52">
              <w:t xml:space="preserve">- various stakeholder engagement meetings - </w:t>
            </w:r>
            <w:r w:rsidRPr="002D1A52">
              <w:t>15,000</w:t>
            </w:r>
          </w:p>
          <w:p w:rsidR="00B26E55" w:rsidRPr="002D1A52" w:rsidRDefault="00B26E55" w:rsidP="00900919">
            <w:pPr>
              <w:pStyle w:val="BulletCostingstable"/>
              <w:numPr>
                <w:ilvl w:val="0"/>
                <w:numId w:val="42"/>
              </w:numPr>
            </w:pPr>
            <w:r w:rsidRPr="002D1A52">
              <w:t xml:space="preserve">Contribution to implementation of </w:t>
            </w:r>
            <w:r w:rsidR="00C92FB5" w:rsidRPr="002D1A52">
              <w:t>CCC ADS – co-</w:t>
            </w:r>
            <w:proofErr w:type="spellStart"/>
            <w:r w:rsidR="00C92FB5" w:rsidRPr="002D1A52">
              <w:t>finacing</w:t>
            </w:r>
            <w:proofErr w:type="spellEnd"/>
            <w:r w:rsidR="00C92FB5" w:rsidRPr="002D1A52">
              <w:t xml:space="preserve"> </w:t>
            </w:r>
            <w:r w:rsidRPr="002D1A52">
              <w:t xml:space="preserve"> </w:t>
            </w:r>
            <w:r w:rsidR="00C92FB5" w:rsidRPr="002D1A52">
              <w:t xml:space="preserve">Area </w:t>
            </w:r>
            <w:r w:rsidR="0013264C" w:rsidRPr="002D1A52">
              <w:t>council</w:t>
            </w:r>
            <w:r w:rsidR="00C92FB5" w:rsidRPr="002D1A52">
              <w:t xml:space="preserve"> - CCC ADS</w:t>
            </w:r>
            <w:r w:rsidRPr="002D1A52">
              <w:t xml:space="preserve"> </w:t>
            </w:r>
            <w:r w:rsidR="00C92FB5" w:rsidRPr="002D1A52">
              <w:t>– 6 sites @$20,000 = $</w:t>
            </w:r>
            <w:r w:rsidRPr="002D1A52">
              <w:t xml:space="preserve">120,000 </w:t>
            </w:r>
            <w:r w:rsidRPr="002D1A52">
              <w:tab/>
            </w:r>
          </w:p>
          <w:p w:rsidR="00900919" w:rsidRPr="002D1A52" w:rsidRDefault="00900919" w:rsidP="00900919">
            <w:pPr>
              <w:pStyle w:val="BulletCostingstable"/>
              <w:numPr>
                <w:ilvl w:val="0"/>
                <w:numId w:val="42"/>
              </w:numPr>
            </w:pPr>
            <w:r w:rsidRPr="002D1A52">
              <w:t xml:space="preserve">Baseline uplands  survey 6 sites @$2,500 / site = $15,000   </w:t>
            </w:r>
          </w:p>
          <w:p w:rsidR="00900919" w:rsidRPr="002D1A52" w:rsidRDefault="00900919" w:rsidP="00900919">
            <w:pPr>
              <w:pStyle w:val="BulletCostingstable"/>
              <w:numPr>
                <w:ilvl w:val="0"/>
                <w:numId w:val="42"/>
              </w:numPr>
            </w:pPr>
            <w:r w:rsidRPr="002D1A52">
              <w:t xml:space="preserve">Repeat baseline uplands  survey 6 sites @$2,500 / site = $15,000   </w:t>
            </w:r>
          </w:p>
          <w:p w:rsidR="00C92FB5" w:rsidRPr="002D1A52" w:rsidRDefault="00900919" w:rsidP="00900919">
            <w:pPr>
              <w:pStyle w:val="BulletCostingstable"/>
              <w:numPr>
                <w:ilvl w:val="0"/>
                <w:numId w:val="42"/>
              </w:numPr>
            </w:pPr>
            <w:r w:rsidRPr="002D1A52">
              <w:t xml:space="preserve">Support Area Council implementation of Upland Management CCA Plans = 6 sites@ $15,000 total = $90,000 </w:t>
            </w:r>
            <w:r w:rsidR="00C92FB5" w:rsidRPr="002D1A52">
              <w:t xml:space="preserve">1.21. </w:t>
            </w:r>
            <w:r w:rsidR="00B26E55" w:rsidRPr="002D1A52">
              <w:t xml:space="preserve"> </w:t>
            </w:r>
            <w:r w:rsidR="00C92FB5" w:rsidRPr="002D1A52">
              <w:t xml:space="preserve">Support to Sea Star removal programs  6 sites @$5,000 = 30,000  </w:t>
            </w:r>
          </w:p>
          <w:p w:rsidR="00C92FB5" w:rsidRPr="002D1A52" w:rsidRDefault="00C92FB5" w:rsidP="00900919">
            <w:pPr>
              <w:pStyle w:val="BulletCostingstable"/>
              <w:numPr>
                <w:ilvl w:val="0"/>
                <w:numId w:val="42"/>
              </w:numPr>
            </w:pPr>
            <w:r w:rsidRPr="002D1A52">
              <w:t xml:space="preserve">Installation of Fish Aggregating device installation 6 sites @$10,000 = 60,000 </w:t>
            </w:r>
            <w:r w:rsidRPr="002D1A52">
              <w:tab/>
              <w:t xml:space="preserve"> </w:t>
            </w:r>
          </w:p>
          <w:p w:rsidR="00C92FB5" w:rsidRPr="002D1A52" w:rsidRDefault="00C92FB5" w:rsidP="00900919">
            <w:pPr>
              <w:pStyle w:val="BulletCostingstable"/>
              <w:numPr>
                <w:ilvl w:val="0"/>
                <w:numId w:val="42"/>
              </w:numPr>
            </w:pPr>
            <w:r w:rsidRPr="002D1A52">
              <w:t xml:space="preserve">Provision on monitoring equipment to community 6 sites @ $2,000 = 12,000 </w:t>
            </w:r>
            <w:r w:rsidRPr="002D1A52">
              <w:tab/>
              <w:t xml:space="preserve"> </w:t>
            </w:r>
          </w:p>
          <w:p w:rsidR="00C92FB5" w:rsidRPr="002D1A52" w:rsidRDefault="00C92FB5" w:rsidP="00900919">
            <w:pPr>
              <w:pStyle w:val="BulletCostingstable"/>
              <w:numPr>
                <w:ilvl w:val="0"/>
                <w:numId w:val="42"/>
              </w:numPr>
            </w:pPr>
            <w:r w:rsidRPr="002D1A52">
              <w:t>Installation of signs, boundary markers, etc.  6 sites @ $1,000 = 6,000</w:t>
            </w:r>
          </w:p>
          <w:p w:rsidR="00B26E55" w:rsidRPr="002D1A52" w:rsidRDefault="00C92FB5" w:rsidP="00900919">
            <w:pPr>
              <w:pStyle w:val="BulletCostingstable"/>
              <w:numPr>
                <w:ilvl w:val="0"/>
                <w:numId w:val="42"/>
              </w:numPr>
            </w:pPr>
            <w:r w:rsidRPr="002D1A52">
              <w:t>Support to implementation of ICZMP – micro- grant 12 @$2,000= 24,000</w:t>
            </w:r>
          </w:p>
          <w:p w:rsidR="00C92FB5" w:rsidRPr="002D1A52" w:rsidRDefault="00C92FB5" w:rsidP="00900919">
            <w:pPr>
              <w:pStyle w:val="BulletCostingstable"/>
              <w:numPr>
                <w:ilvl w:val="0"/>
                <w:numId w:val="42"/>
              </w:numPr>
            </w:pPr>
            <w:r w:rsidRPr="002D1A52">
              <w:t>Support to erosion control measures as per plan  $2,000 / site/ year = $72,000</w:t>
            </w:r>
          </w:p>
          <w:p w:rsidR="00C92FB5" w:rsidRPr="002D1A52" w:rsidRDefault="00C92FB5" w:rsidP="00900919">
            <w:pPr>
              <w:pStyle w:val="BulletCostingstable"/>
              <w:numPr>
                <w:ilvl w:val="0"/>
                <w:numId w:val="42"/>
              </w:numPr>
            </w:pPr>
            <w:r w:rsidRPr="002D1A52">
              <w:t xml:space="preserve">Establishment of nursery </w:t>
            </w:r>
            <w:r w:rsidR="001337B3" w:rsidRPr="002D1A52">
              <w:t xml:space="preserve">– 10 sites / province @ 6 provinces @ $1,500 /site= 90,000 </w:t>
            </w:r>
          </w:p>
          <w:p w:rsidR="00C92FB5" w:rsidRPr="002D1A52" w:rsidRDefault="001337B3" w:rsidP="00900919">
            <w:pPr>
              <w:pStyle w:val="BulletCostingstable"/>
              <w:numPr>
                <w:ilvl w:val="0"/>
                <w:numId w:val="42"/>
              </w:numPr>
            </w:pPr>
            <w:r w:rsidRPr="002D1A52">
              <w:t>P</w:t>
            </w:r>
            <w:r w:rsidR="00C92FB5" w:rsidRPr="002D1A52">
              <w:t>rovision of water storage / WASH measures</w:t>
            </w:r>
            <w:r w:rsidRPr="002D1A52">
              <w:t xml:space="preserve"> $18,000 / site @ 6 sites = $108,000</w:t>
            </w:r>
          </w:p>
          <w:p w:rsidR="00C92FB5" w:rsidRPr="002D1A52" w:rsidRDefault="00C92FB5" w:rsidP="00900919">
            <w:pPr>
              <w:pStyle w:val="BulletCostingstable"/>
              <w:numPr>
                <w:ilvl w:val="0"/>
                <w:numId w:val="42"/>
              </w:numPr>
            </w:pPr>
            <w:r w:rsidRPr="002D1A52">
              <w:t>Provision on monitoring equipment to community</w:t>
            </w:r>
            <w:r w:rsidR="001337B3" w:rsidRPr="002D1A52">
              <w:t xml:space="preserve"> - 6 sites @ $2,000 = 12,000 </w:t>
            </w:r>
            <w:r w:rsidRPr="002D1A52">
              <w:t xml:space="preserve">  </w:t>
            </w:r>
          </w:p>
          <w:p w:rsidR="001337B3" w:rsidRPr="002D1A52" w:rsidRDefault="00C92FB5" w:rsidP="00900919">
            <w:pPr>
              <w:pStyle w:val="BulletCostingstable"/>
              <w:numPr>
                <w:ilvl w:val="0"/>
                <w:numId w:val="0"/>
              </w:numPr>
              <w:ind w:left="360"/>
            </w:pPr>
            <w:r w:rsidRPr="002D1A52">
              <w:tab/>
              <w:t xml:space="preserve"> </w:t>
            </w:r>
          </w:p>
          <w:p w:rsidR="00221567" w:rsidRPr="002D1A52" w:rsidRDefault="00B26E55" w:rsidP="00195C7B">
            <w:pPr>
              <w:pStyle w:val="BulletCostingstable"/>
              <w:numPr>
                <w:ilvl w:val="0"/>
                <w:numId w:val="0"/>
              </w:numPr>
              <w:ind w:left="360"/>
            </w:pPr>
            <w:r w:rsidRPr="002D1A52">
              <w:t xml:space="preserve"> </w:t>
            </w:r>
          </w:p>
        </w:tc>
      </w:tr>
      <w:tr w:rsidR="002D1A52" w:rsidRPr="002D1A52"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1567" w:rsidRPr="002D1A52" w:rsidRDefault="00E36789">
            <w:r>
              <w:t>1I</w:t>
            </w:r>
          </w:p>
        </w:tc>
        <w:tc>
          <w:tcPr>
            <w:tcW w:w="8845" w:type="dxa"/>
            <w:tcBorders>
              <w:top w:val="single" w:sz="4" w:space="0" w:color="auto"/>
              <w:left w:val="single" w:sz="4" w:space="0" w:color="auto"/>
              <w:bottom w:val="single" w:sz="4" w:space="0" w:color="auto"/>
              <w:right w:val="single" w:sz="4" w:space="0" w:color="auto"/>
            </w:tcBorders>
            <w:hideMark/>
          </w:tcPr>
          <w:p w:rsidR="001337B3" w:rsidRPr="002D1A52" w:rsidRDefault="007961FD" w:rsidP="00195C7B">
            <w:pPr>
              <w:pStyle w:val="BulletCostingstable"/>
            </w:pPr>
            <w:r w:rsidRPr="002D1A52">
              <w:t xml:space="preserve">1.1.1. </w:t>
            </w:r>
            <w:r w:rsidR="001337B3" w:rsidRPr="002D1A52">
              <w:t xml:space="preserve">Annual Provincial review  5 review @ $3,000 = $ 15,000 </w:t>
            </w:r>
            <w:r w:rsidR="001337B3" w:rsidRPr="002D1A52">
              <w:tab/>
            </w:r>
          </w:p>
          <w:p w:rsidR="007961FD" w:rsidRPr="002D1A52" w:rsidRDefault="001337B3" w:rsidP="00195C7B">
            <w:pPr>
              <w:pStyle w:val="BulletCostingstable"/>
            </w:pPr>
            <w:r w:rsidRPr="002D1A52">
              <w:t xml:space="preserve">1.1.1  Various training / awareness - 2 trainings / site </w:t>
            </w:r>
            <w:r w:rsidR="007961FD" w:rsidRPr="002D1A52">
              <w:t>/ for 4</w:t>
            </w:r>
            <w:r w:rsidRPr="002D1A52">
              <w:t xml:space="preserve"> years = </w:t>
            </w:r>
            <w:r w:rsidR="007961FD" w:rsidRPr="002D1A52">
              <w:t>24@$1,000 = $</w:t>
            </w:r>
            <w:r w:rsidRPr="002D1A52">
              <w:t xml:space="preserve">24,000 </w:t>
            </w:r>
          </w:p>
          <w:p w:rsidR="007961FD" w:rsidRPr="002D1A52" w:rsidRDefault="007961FD" w:rsidP="00195C7B">
            <w:pPr>
              <w:pStyle w:val="BulletCostingstable"/>
            </w:pPr>
            <w:r w:rsidRPr="002D1A52">
              <w:t xml:space="preserve">1.2.1   Training - Development ICZM CC Plan – Various 6 sites@$2,000= $12,000  </w:t>
            </w:r>
          </w:p>
          <w:p w:rsidR="007961FD" w:rsidRPr="002D1A52" w:rsidRDefault="007961FD" w:rsidP="00195C7B">
            <w:pPr>
              <w:pStyle w:val="BulletCostingstable"/>
            </w:pPr>
            <w:r w:rsidRPr="002D1A52">
              <w:t xml:space="preserve">1.2.1   Training - Community Marine monitoring training 6 sites@$2,040= $12,240  </w:t>
            </w:r>
          </w:p>
          <w:p w:rsidR="007961FD" w:rsidRPr="002D1A52" w:rsidRDefault="007961FD" w:rsidP="00195C7B">
            <w:pPr>
              <w:pStyle w:val="BulletCostingstable"/>
            </w:pPr>
            <w:r w:rsidRPr="002D1A52">
              <w:t xml:space="preserve">1.2.1    Bi-Annual  National Review 3 meeting @ $5,000 = $15,000  (DOF and won </w:t>
            </w:r>
            <w:proofErr w:type="spellStart"/>
            <w:r w:rsidRPr="002D1A52">
              <w:t>smol</w:t>
            </w:r>
            <w:proofErr w:type="spellEnd"/>
            <w:r w:rsidRPr="002D1A52">
              <w:t xml:space="preserve"> bag)   </w:t>
            </w:r>
          </w:p>
          <w:p w:rsidR="00221567" w:rsidRPr="002D1A52" w:rsidRDefault="007961FD" w:rsidP="00195C7B">
            <w:pPr>
              <w:pStyle w:val="BulletCostingstable"/>
            </w:pPr>
            <w:r w:rsidRPr="002D1A52">
              <w:t xml:space="preserve">1.2.1    4 National level training / awareness - @$4,800 = $19,200 </w:t>
            </w:r>
            <w:r w:rsidRPr="002D1A52">
              <w:tab/>
            </w:r>
            <w:r w:rsidR="001337B3" w:rsidRPr="002D1A52">
              <w:tab/>
            </w:r>
          </w:p>
          <w:p w:rsidR="007961FD" w:rsidRPr="002D1A52" w:rsidRDefault="007961FD" w:rsidP="00195C7B">
            <w:pPr>
              <w:pStyle w:val="BulletCostingstable"/>
            </w:pPr>
            <w:r w:rsidRPr="002D1A52">
              <w:t xml:space="preserve">1.2.2   Agriculture climate proof cropping  - community training 20 community training @6 sites @$200 / training = $ 24,000 </w:t>
            </w:r>
            <w:r w:rsidRPr="002D1A52">
              <w:tab/>
            </w:r>
          </w:p>
          <w:p w:rsidR="007961FD" w:rsidRPr="002D1A52" w:rsidRDefault="007961FD" w:rsidP="00195C7B">
            <w:pPr>
              <w:pStyle w:val="BulletCostingstable"/>
            </w:pPr>
            <w:r w:rsidRPr="002D1A52">
              <w:t>1.2.2</w:t>
            </w:r>
            <w:r w:rsidR="002D1A52" w:rsidRPr="002D1A52">
              <w:t xml:space="preserve">  </w:t>
            </w:r>
            <w:r w:rsidRPr="002D1A52">
              <w:t xml:space="preserve"> Nursery operation and upland forestry  </w:t>
            </w:r>
            <w:r w:rsidR="002D1A52" w:rsidRPr="002D1A52">
              <w:t>- community training 20 community training @6 sites @$200 / training = $ 24,000</w:t>
            </w:r>
          </w:p>
          <w:p w:rsidR="007961FD" w:rsidRPr="002D1A52" w:rsidRDefault="007961FD" w:rsidP="00195C7B">
            <w:pPr>
              <w:pStyle w:val="BulletCostingstable"/>
            </w:pPr>
            <w:r w:rsidRPr="002D1A52">
              <w:t xml:space="preserve">1.2.2   Agriculture climate proof cropping  </w:t>
            </w:r>
            <w:r w:rsidR="002D1A52" w:rsidRPr="002D1A52">
              <w:t>- community training 20 community training @6 sites @$200 / training = $ 24,000</w:t>
            </w:r>
          </w:p>
          <w:p w:rsidR="007961FD" w:rsidRPr="002D1A52" w:rsidRDefault="007961FD" w:rsidP="00195C7B">
            <w:pPr>
              <w:pStyle w:val="BulletCostingstable"/>
            </w:pPr>
            <w:r w:rsidRPr="002D1A52">
              <w:t xml:space="preserve">1.2.2   WASH training  </w:t>
            </w:r>
            <w:r w:rsidR="002D1A52" w:rsidRPr="002D1A52">
              <w:t>- community training 20 community training @6 sites @$500 / training = $ 60,000</w:t>
            </w:r>
          </w:p>
          <w:p w:rsidR="007961FD" w:rsidRPr="002D1A52" w:rsidRDefault="002D1A52" w:rsidP="00195C7B">
            <w:pPr>
              <w:pStyle w:val="BulletCostingstable"/>
            </w:pPr>
            <w:r w:rsidRPr="002D1A52">
              <w:t xml:space="preserve">1.2.2  </w:t>
            </w:r>
            <w:r w:rsidR="007961FD" w:rsidRPr="002D1A52">
              <w:t xml:space="preserve">Annual  component review with provincial government </w:t>
            </w:r>
            <w:r w:rsidRPr="002D1A52">
              <w:t>$500/site@6 sites @5 years= $15,000</w:t>
            </w:r>
          </w:p>
          <w:p w:rsidR="001337B3" w:rsidRPr="002D1A52" w:rsidRDefault="007961FD" w:rsidP="00195C7B">
            <w:pPr>
              <w:pStyle w:val="BulletCostingstable"/>
            </w:pPr>
            <w:r w:rsidRPr="002D1A52">
              <w:t xml:space="preserve">1.2.2  </w:t>
            </w:r>
            <w:r w:rsidR="002D1A52" w:rsidRPr="002D1A52">
              <w:t xml:space="preserve">Additional training as identified </w:t>
            </w:r>
            <w:r w:rsidRPr="002D1A52">
              <w:t xml:space="preserve"> </w:t>
            </w:r>
            <w:r w:rsidR="006C2A9C">
              <w:t>10 training / site @$500 = $5</w:t>
            </w:r>
            <w:r w:rsidR="002D1A52" w:rsidRPr="002D1A52">
              <w:t>,000</w:t>
            </w:r>
            <w:r w:rsidRPr="002D1A52">
              <w:tab/>
            </w:r>
            <w:r w:rsidR="002D1A52" w:rsidRPr="002D1A52">
              <w:t xml:space="preserve"> </w:t>
            </w:r>
          </w:p>
          <w:p w:rsidR="001337B3" w:rsidRPr="002D1A52" w:rsidRDefault="002D1A52" w:rsidP="00195C7B">
            <w:pPr>
              <w:pStyle w:val="BulletCostingstable"/>
            </w:pPr>
            <w:r w:rsidRPr="002D1A52">
              <w:t xml:space="preserve">1.2.3  RTC - Local bridge construction techniques  - 3 courses @$4,000 = $12,000 </w:t>
            </w:r>
          </w:p>
          <w:p w:rsidR="002D1A52" w:rsidRPr="002D1A52" w:rsidRDefault="002D1A52" w:rsidP="00195C7B">
            <w:pPr>
              <w:pStyle w:val="BulletCostingstable"/>
            </w:pPr>
            <w:r w:rsidRPr="002D1A52">
              <w:t>1.2.3  Other field training walkway construction techniques  - 3 courses @$4,000 = $12,000</w:t>
            </w:r>
          </w:p>
          <w:p w:rsidR="002D1A52" w:rsidRPr="002D1A52" w:rsidRDefault="002D1A52" w:rsidP="00195C7B">
            <w:pPr>
              <w:pStyle w:val="BulletCostingstable"/>
            </w:pPr>
            <w:r w:rsidRPr="002D1A52">
              <w:t>1.2.3  Road- Local maintenance techniques  - 3 courses @$4,000 = $12,000</w:t>
            </w:r>
          </w:p>
          <w:p w:rsidR="002D1A52" w:rsidRPr="002D1A52" w:rsidRDefault="002D1A52" w:rsidP="00195C7B">
            <w:pPr>
              <w:pStyle w:val="BulletCostingstable"/>
            </w:pPr>
            <w:r w:rsidRPr="002D1A52">
              <w:t>1.2.3 Various short  training  - public conveyance maint</w:t>
            </w:r>
            <w:r w:rsidR="00950F92">
              <w:t>en</w:t>
            </w:r>
            <w:r w:rsidRPr="002D1A52">
              <w:t>ance -  $5,000 / site= $30,000</w:t>
            </w:r>
          </w:p>
          <w:p w:rsidR="001337B3" w:rsidRPr="002D1A52" w:rsidRDefault="002D1A52" w:rsidP="00195C7B">
            <w:pPr>
              <w:pStyle w:val="BulletCostingstable"/>
              <w:numPr>
                <w:ilvl w:val="0"/>
                <w:numId w:val="0"/>
              </w:numPr>
              <w:ind w:left="360"/>
            </w:pPr>
            <w:r w:rsidRPr="002D1A52">
              <w:t xml:space="preserve"> </w:t>
            </w:r>
          </w:p>
        </w:tc>
      </w:tr>
      <w:tr w:rsidR="00950F92" w:rsidRPr="00950F92"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1567" w:rsidRPr="00950F92" w:rsidRDefault="00221567">
            <w:r w:rsidRPr="00950F92">
              <w:t>2A</w:t>
            </w:r>
          </w:p>
        </w:tc>
        <w:tc>
          <w:tcPr>
            <w:tcW w:w="8845" w:type="dxa"/>
            <w:tcBorders>
              <w:top w:val="single" w:sz="4" w:space="0" w:color="auto"/>
              <w:left w:val="single" w:sz="4" w:space="0" w:color="auto"/>
              <w:bottom w:val="single" w:sz="4" w:space="0" w:color="auto"/>
              <w:right w:val="single" w:sz="4" w:space="0" w:color="auto"/>
            </w:tcBorders>
            <w:shd w:val="clear" w:color="auto" w:fill="auto"/>
            <w:hideMark/>
          </w:tcPr>
          <w:p w:rsidR="002D1A52" w:rsidRPr="00950F92" w:rsidRDefault="00950F92" w:rsidP="00195C7B">
            <w:pPr>
              <w:pStyle w:val="BulletCostingstable"/>
            </w:pPr>
            <w:r w:rsidRPr="00950F92">
              <w:t xml:space="preserve">International TA - </w:t>
            </w:r>
            <w:r w:rsidR="002D1A52" w:rsidRPr="00950F92">
              <w:t xml:space="preserve">AWS Overall System Implementation </w:t>
            </w:r>
            <w:r w:rsidRPr="00950F92">
              <w:t xml:space="preserve">- </w:t>
            </w:r>
            <w:r w:rsidR="002D1A52" w:rsidRPr="00950F92">
              <w:t xml:space="preserve"> 60 days of System Design, Implementation  and Validation </w:t>
            </w:r>
          </w:p>
          <w:p w:rsidR="002D1A52" w:rsidRPr="00950F92" w:rsidRDefault="00950F92" w:rsidP="00195C7B">
            <w:pPr>
              <w:pStyle w:val="BulletCostingstable"/>
            </w:pPr>
            <w:r w:rsidRPr="00950F92">
              <w:t xml:space="preserve"> AWS Installation Technician - </w:t>
            </w:r>
            <w:r w:rsidR="002D1A52" w:rsidRPr="00950F92">
              <w:t xml:space="preserve"> 70 days of Technical Installation for 7 sites </w:t>
            </w:r>
          </w:p>
          <w:p w:rsidR="00221567" w:rsidRPr="00950F92" w:rsidRDefault="002D1A52" w:rsidP="00195C7B">
            <w:pPr>
              <w:pStyle w:val="BulletCostingstable"/>
            </w:pPr>
            <w:r w:rsidRPr="00950F92">
              <w:lastRenderedPageBreak/>
              <w:t xml:space="preserve"> Warning Dissemination System Engineer </w:t>
            </w:r>
            <w:r w:rsidR="00950F92" w:rsidRPr="00950F92">
              <w:t xml:space="preserve">- </w:t>
            </w:r>
            <w:r w:rsidRPr="00950F92">
              <w:t>100 days of System Design, Implementation and Validation</w:t>
            </w:r>
          </w:p>
        </w:tc>
      </w:tr>
      <w:tr w:rsidR="00950F92" w:rsidRPr="00950F92"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1567" w:rsidRPr="00950F92" w:rsidRDefault="00221567">
            <w:r w:rsidRPr="00950F92">
              <w:lastRenderedPageBreak/>
              <w:t>2B</w:t>
            </w:r>
          </w:p>
        </w:tc>
        <w:tc>
          <w:tcPr>
            <w:tcW w:w="8845" w:type="dxa"/>
            <w:tcBorders>
              <w:top w:val="single" w:sz="4" w:space="0" w:color="auto"/>
              <w:left w:val="single" w:sz="4" w:space="0" w:color="auto"/>
              <w:bottom w:val="single" w:sz="4" w:space="0" w:color="auto"/>
              <w:right w:val="single" w:sz="4" w:space="0" w:color="auto"/>
            </w:tcBorders>
            <w:hideMark/>
          </w:tcPr>
          <w:p w:rsidR="00221567" w:rsidRPr="00950F92" w:rsidRDefault="00950F92" w:rsidP="00195C7B">
            <w:pPr>
              <w:pStyle w:val="BulletCostingstable"/>
            </w:pPr>
            <w:r w:rsidRPr="00950F92">
              <w:t xml:space="preserve">Component 2 – technical coordinator – 42 months </w:t>
            </w:r>
          </w:p>
        </w:tc>
      </w:tr>
      <w:tr w:rsidR="00950F92" w:rsidRPr="00950F92"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1567" w:rsidRPr="00950F92" w:rsidRDefault="00221567">
            <w:r w:rsidRPr="00950F92">
              <w:t>2C</w:t>
            </w:r>
          </w:p>
        </w:tc>
        <w:tc>
          <w:tcPr>
            <w:tcW w:w="8845" w:type="dxa"/>
            <w:tcBorders>
              <w:top w:val="single" w:sz="4" w:space="0" w:color="auto"/>
              <w:left w:val="single" w:sz="4" w:space="0" w:color="auto"/>
              <w:bottom w:val="single" w:sz="4" w:space="0" w:color="auto"/>
              <w:right w:val="single" w:sz="4" w:space="0" w:color="auto"/>
            </w:tcBorders>
            <w:hideMark/>
          </w:tcPr>
          <w:p w:rsidR="00221567" w:rsidRPr="00950F92" w:rsidRDefault="00950F92" w:rsidP="00195C7B">
            <w:pPr>
              <w:pStyle w:val="BulletCostingstable"/>
            </w:pPr>
            <w:r w:rsidRPr="00950F92">
              <w:t xml:space="preserve"> Travel for installation of AWS and WS – various – 6 provinces @2 missions @2 persons = $24,600 </w:t>
            </w:r>
          </w:p>
        </w:tc>
      </w:tr>
      <w:tr w:rsidR="00A21427" w:rsidRPr="00A21427"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1567" w:rsidRPr="00A21427" w:rsidRDefault="005B643D">
            <w:r>
              <w:t>2D</w:t>
            </w:r>
          </w:p>
        </w:tc>
        <w:tc>
          <w:tcPr>
            <w:tcW w:w="8845" w:type="dxa"/>
            <w:tcBorders>
              <w:top w:val="single" w:sz="4" w:space="0" w:color="auto"/>
              <w:left w:val="single" w:sz="4" w:space="0" w:color="auto"/>
              <w:bottom w:val="single" w:sz="4" w:space="0" w:color="auto"/>
              <w:right w:val="single" w:sz="4" w:space="0" w:color="auto"/>
            </w:tcBorders>
            <w:hideMark/>
          </w:tcPr>
          <w:p w:rsidR="00950F92" w:rsidRPr="00A21427" w:rsidRDefault="00950F92" w:rsidP="00195C7B">
            <w:pPr>
              <w:pStyle w:val="BulletCostingstable"/>
            </w:pPr>
            <w:r w:rsidRPr="00A21427">
              <w:t xml:space="preserve">AWS - Airport Sites – 2 @ $150,000 =  $300,000 </w:t>
            </w:r>
            <w:r w:rsidRPr="00A21427">
              <w:tab/>
              <w:t xml:space="preserve"> </w:t>
            </w:r>
          </w:p>
          <w:p w:rsidR="00950F92" w:rsidRPr="00A21427" w:rsidRDefault="00950F92" w:rsidP="00195C7B">
            <w:pPr>
              <w:pStyle w:val="BulletCostingstable"/>
            </w:pPr>
            <w:r w:rsidRPr="00A21427">
              <w:t>AWS - Remote Islands Sites 5 @ $30,000 = $150,000</w:t>
            </w:r>
          </w:p>
          <w:p w:rsidR="00950F92" w:rsidRPr="00A21427" w:rsidRDefault="00950F92" w:rsidP="00195C7B">
            <w:pPr>
              <w:pStyle w:val="BulletCostingstable"/>
            </w:pPr>
            <w:r w:rsidRPr="00A21427">
              <w:t xml:space="preserve">Global Real-Time Transmission System </w:t>
            </w:r>
            <w:r w:rsidR="00784167" w:rsidRPr="00A21427">
              <w:t>7 sets @ $10,000 = $ 70,000</w:t>
            </w:r>
          </w:p>
          <w:p w:rsidR="00950F92" w:rsidRPr="00A21427" w:rsidRDefault="00950F92" w:rsidP="00195C7B">
            <w:pPr>
              <w:pStyle w:val="BulletCostingstable"/>
            </w:pPr>
            <w:r w:rsidRPr="00A21427">
              <w:t xml:space="preserve">Centralized Weather Data Management System </w:t>
            </w:r>
            <w:r w:rsidR="00784167" w:rsidRPr="00A21427">
              <w:t xml:space="preserve"> 1 set @ $20,000 = $20,000  </w:t>
            </w:r>
            <w:r w:rsidR="00784167" w:rsidRPr="00A21427">
              <w:tab/>
            </w:r>
          </w:p>
          <w:p w:rsidR="00950F92" w:rsidRPr="00A21427" w:rsidRDefault="00950F92" w:rsidP="00195C7B">
            <w:pPr>
              <w:pStyle w:val="BulletCostingstable"/>
            </w:pPr>
            <w:r w:rsidRPr="00A21427">
              <w:t xml:space="preserve">Weather Forecast Data Centre Equipment </w:t>
            </w:r>
            <w:r w:rsidR="00784167" w:rsidRPr="00A21427">
              <w:t xml:space="preserve"> 1 set @ $30,000 = $30,000  </w:t>
            </w:r>
          </w:p>
          <w:p w:rsidR="00950F92" w:rsidRPr="00A21427" w:rsidRDefault="00950F92" w:rsidP="00195C7B">
            <w:pPr>
              <w:pStyle w:val="BulletCostingstable"/>
            </w:pPr>
            <w:r w:rsidRPr="00A21427">
              <w:t xml:space="preserve">Climate Division Data Analysis Equipment </w:t>
            </w:r>
            <w:r w:rsidR="00784167" w:rsidRPr="00A21427">
              <w:t xml:space="preserve">1 set @ $30,000 = $30,000  </w:t>
            </w:r>
          </w:p>
          <w:p w:rsidR="00950F92" w:rsidRPr="00A21427" w:rsidRDefault="00950F92" w:rsidP="00195C7B">
            <w:pPr>
              <w:pStyle w:val="BulletCostingstable"/>
            </w:pPr>
            <w:r w:rsidRPr="00A21427">
              <w:t xml:space="preserve">Observation Sites WDS Equipment </w:t>
            </w:r>
            <w:r w:rsidR="00784167" w:rsidRPr="00A21427">
              <w:t xml:space="preserve">5 sets @ $5,500 = $27,500 </w:t>
            </w:r>
            <w:r w:rsidR="00784167" w:rsidRPr="00A21427">
              <w:tab/>
            </w:r>
          </w:p>
          <w:p w:rsidR="00950F92" w:rsidRPr="00A21427" w:rsidRDefault="00950F92" w:rsidP="00195C7B">
            <w:pPr>
              <w:pStyle w:val="BulletCostingstable"/>
            </w:pPr>
            <w:r w:rsidRPr="00A21427">
              <w:t xml:space="preserve">Provincial Office WDS Equipment </w:t>
            </w:r>
            <w:r w:rsidR="00784167" w:rsidRPr="00A21427">
              <w:t xml:space="preserve">6 sets @ $5,500 =  $33,000 </w:t>
            </w:r>
            <w:r w:rsidR="00784167" w:rsidRPr="00A21427">
              <w:tab/>
            </w:r>
          </w:p>
          <w:p w:rsidR="00950F92" w:rsidRPr="00A21427" w:rsidRDefault="00784167" w:rsidP="00195C7B">
            <w:pPr>
              <w:pStyle w:val="BulletCostingstable"/>
            </w:pPr>
            <w:r w:rsidRPr="00A21427">
              <w:t xml:space="preserve">Airport Office WDS Equipment 2@$5,000 = </w:t>
            </w:r>
            <w:r w:rsidR="00950F92" w:rsidRPr="00A21427">
              <w:t xml:space="preserve"> </w:t>
            </w:r>
            <w:r w:rsidRPr="00A21427">
              <w:t xml:space="preserve">$10,000 </w:t>
            </w:r>
            <w:r w:rsidRPr="00A21427">
              <w:tab/>
            </w:r>
          </w:p>
          <w:p w:rsidR="00950F92" w:rsidRPr="00A21427" w:rsidRDefault="00950F92" w:rsidP="00195C7B">
            <w:pPr>
              <w:pStyle w:val="BulletCostingstable"/>
            </w:pPr>
            <w:r w:rsidRPr="00A21427">
              <w:t xml:space="preserve">Messaging Broadcast System Additional Software </w:t>
            </w:r>
            <w:r w:rsidR="00784167" w:rsidRPr="00A21427">
              <w:t xml:space="preserve">1@ $ 3,800 = $3,800  </w:t>
            </w:r>
            <w:r w:rsidR="00784167" w:rsidRPr="00A21427">
              <w:tab/>
            </w:r>
          </w:p>
          <w:p w:rsidR="00950F92" w:rsidRPr="00A21427" w:rsidRDefault="00784167" w:rsidP="00195C7B">
            <w:pPr>
              <w:pStyle w:val="BulletCostingstable"/>
            </w:pPr>
            <w:r w:rsidRPr="00A21427">
              <w:t>HF Alerting System 7@ $300 = $  2,100</w:t>
            </w:r>
          </w:p>
          <w:p w:rsidR="00950F92" w:rsidRPr="00A21427" w:rsidRDefault="00950F92" w:rsidP="00195C7B">
            <w:pPr>
              <w:pStyle w:val="BulletCostingstable"/>
            </w:pPr>
            <w:r w:rsidRPr="00A21427">
              <w:t xml:space="preserve">Office Supplies for Management Team </w:t>
            </w:r>
            <w:r w:rsidR="00784167" w:rsidRPr="00A21427">
              <w:t xml:space="preserve">4 years @ $1,000 = $4,000 </w:t>
            </w:r>
          </w:p>
          <w:p w:rsidR="00221567" w:rsidRPr="00A21427" w:rsidRDefault="00950F92" w:rsidP="00195C7B">
            <w:pPr>
              <w:pStyle w:val="BulletCostingstable"/>
            </w:pPr>
            <w:r w:rsidRPr="00A21427">
              <w:t>IT Equipment for Management Team</w:t>
            </w:r>
            <w:r w:rsidR="00784167" w:rsidRPr="00A21427">
              <w:t xml:space="preserve"> – 2 laptop+ 1 printer = $3,000 </w:t>
            </w:r>
          </w:p>
        </w:tc>
      </w:tr>
      <w:tr w:rsidR="00784167" w:rsidRPr="00784167"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1567" w:rsidRPr="00784167" w:rsidRDefault="00900919">
            <w:r>
              <w:t>2E</w:t>
            </w:r>
          </w:p>
        </w:tc>
        <w:tc>
          <w:tcPr>
            <w:tcW w:w="8845" w:type="dxa"/>
            <w:tcBorders>
              <w:top w:val="single" w:sz="4" w:space="0" w:color="auto"/>
              <w:left w:val="single" w:sz="4" w:space="0" w:color="auto"/>
              <w:bottom w:val="single" w:sz="4" w:space="0" w:color="auto"/>
              <w:right w:val="single" w:sz="4" w:space="0" w:color="auto"/>
            </w:tcBorders>
            <w:hideMark/>
          </w:tcPr>
          <w:p w:rsidR="00221567" w:rsidRPr="00784167" w:rsidRDefault="00950F92" w:rsidP="00195C7B">
            <w:pPr>
              <w:pStyle w:val="BulletCostingstable"/>
            </w:pPr>
            <w:r w:rsidRPr="00784167">
              <w:t xml:space="preserve"> </w:t>
            </w:r>
            <w:r w:rsidR="00784167">
              <w:t>C</w:t>
            </w:r>
            <w:r w:rsidR="00784167" w:rsidRPr="00784167">
              <w:t>ar rental</w:t>
            </w:r>
            <w:r w:rsidR="00784167">
              <w:t xml:space="preserve"> and petrol </w:t>
            </w:r>
            <w:r w:rsidR="00784167" w:rsidRPr="00784167">
              <w:t xml:space="preserve"> for 4 years</w:t>
            </w:r>
            <w:r w:rsidR="00784167">
              <w:t xml:space="preserve">@ $1,500 = $6,000 </w:t>
            </w:r>
          </w:p>
        </w:tc>
      </w:tr>
      <w:tr w:rsidR="00A21427" w:rsidRPr="00A21427"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1567" w:rsidRPr="00A21427" w:rsidRDefault="00900919">
            <w:r>
              <w:t>2F</w:t>
            </w:r>
            <w:r w:rsidR="00784167" w:rsidRPr="00A21427">
              <w:t xml:space="preserve">  </w:t>
            </w:r>
          </w:p>
        </w:tc>
        <w:tc>
          <w:tcPr>
            <w:tcW w:w="8845" w:type="dxa"/>
            <w:tcBorders>
              <w:top w:val="single" w:sz="4" w:space="0" w:color="auto"/>
              <w:left w:val="single" w:sz="4" w:space="0" w:color="auto"/>
              <w:bottom w:val="single" w:sz="4" w:space="0" w:color="auto"/>
              <w:right w:val="single" w:sz="4" w:space="0" w:color="auto"/>
            </w:tcBorders>
            <w:hideMark/>
          </w:tcPr>
          <w:p w:rsidR="00784167" w:rsidRPr="00A21427" w:rsidRDefault="00784167" w:rsidP="00195C7B">
            <w:pPr>
              <w:pStyle w:val="BulletCostingstable"/>
            </w:pPr>
            <w:r w:rsidRPr="00A21427">
              <w:t xml:space="preserve">Installation and maintenance training </w:t>
            </w:r>
            <w:r w:rsidR="00524FE4" w:rsidRPr="00A21427">
              <w:t>- 2 training  @ $</w:t>
            </w:r>
            <w:r w:rsidRPr="00A21427">
              <w:t>10,000</w:t>
            </w:r>
            <w:r w:rsidR="00524FE4" w:rsidRPr="00A21427">
              <w:t xml:space="preserve"> = $20,000 </w:t>
            </w:r>
            <w:r w:rsidRPr="00A21427">
              <w:t xml:space="preserve"> </w:t>
            </w:r>
            <w:r w:rsidRPr="00A21427">
              <w:tab/>
            </w:r>
            <w:r w:rsidRPr="00A21427">
              <w:tab/>
              <w:t xml:space="preserve"> </w:t>
            </w:r>
          </w:p>
          <w:p w:rsidR="00524FE4" w:rsidRPr="00A21427" w:rsidRDefault="00784167" w:rsidP="00195C7B">
            <w:pPr>
              <w:pStyle w:val="BulletCostingstable"/>
            </w:pPr>
            <w:r w:rsidRPr="00A21427">
              <w:t xml:space="preserve">Training on the use of Climate and Weather Forecast Data Management System </w:t>
            </w:r>
            <w:r w:rsidRPr="00A21427">
              <w:tab/>
              <w:t xml:space="preserve"> Training of weather forecast team and climate team </w:t>
            </w:r>
            <w:r w:rsidR="00524FE4" w:rsidRPr="00A21427">
              <w:t>– 2 training @ $</w:t>
            </w:r>
            <w:r w:rsidRPr="00A21427">
              <w:t>5,000</w:t>
            </w:r>
            <w:r w:rsidR="00524FE4" w:rsidRPr="00A21427">
              <w:t xml:space="preserve"> = $10,000 </w:t>
            </w:r>
          </w:p>
          <w:p w:rsidR="00784167" w:rsidRPr="00A21427" w:rsidRDefault="00524FE4" w:rsidP="00195C7B">
            <w:pPr>
              <w:pStyle w:val="BulletCostingstable"/>
            </w:pPr>
            <w:r w:rsidRPr="00A21427">
              <w:t xml:space="preserve"> </w:t>
            </w:r>
            <w:r w:rsidR="00784167" w:rsidRPr="00A21427">
              <w:t xml:space="preserve"> Training on the use of Warning Dissemination System </w:t>
            </w:r>
            <w:r w:rsidRPr="00A21427">
              <w:t xml:space="preserve">- </w:t>
            </w:r>
            <w:r w:rsidR="00784167" w:rsidRPr="00A21427">
              <w:t xml:space="preserve"> Tr</w:t>
            </w:r>
            <w:r w:rsidRPr="00A21427">
              <w:t>aining of NDMO and VMGD staff – 1 training @ $</w:t>
            </w:r>
            <w:r w:rsidR="00784167" w:rsidRPr="00A21427">
              <w:t>5,000</w:t>
            </w:r>
            <w:r w:rsidRPr="00A21427">
              <w:t xml:space="preserve"> = $5,000 </w:t>
            </w:r>
          </w:p>
          <w:p w:rsidR="00221567" w:rsidRPr="00A21427" w:rsidRDefault="00524FE4" w:rsidP="00195C7B">
            <w:pPr>
              <w:pStyle w:val="BulletCostingstable"/>
            </w:pPr>
            <w:r w:rsidRPr="00A21427">
              <w:t xml:space="preserve"> </w:t>
            </w:r>
            <w:r w:rsidR="00784167" w:rsidRPr="00A21427">
              <w:t>2 Mock drill exercises</w:t>
            </w:r>
            <w:r w:rsidRPr="00A21427">
              <w:t xml:space="preserve"> @ $</w:t>
            </w:r>
            <w:r w:rsidR="00784167" w:rsidRPr="00A21427">
              <w:t xml:space="preserve"> 10,000</w:t>
            </w:r>
            <w:r w:rsidRPr="00A21427">
              <w:t xml:space="preserve"> = $20,000 </w:t>
            </w:r>
          </w:p>
        </w:tc>
      </w:tr>
      <w:tr w:rsidR="00A21427" w:rsidRPr="00A21427"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1567" w:rsidRPr="00A21427" w:rsidRDefault="00221567">
            <w:r w:rsidRPr="00A21427">
              <w:t>3A</w:t>
            </w:r>
          </w:p>
        </w:tc>
        <w:tc>
          <w:tcPr>
            <w:tcW w:w="8845" w:type="dxa"/>
            <w:tcBorders>
              <w:top w:val="single" w:sz="4" w:space="0" w:color="auto"/>
              <w:left w:val="single" w:sz="4" w:space="0" w:color="auto"/>
              <w:bottom w:val="single" w:sz="4" w:space="0" w:color="auto"/>
              <w:right w:val="single" w:sz="4" w:space="0" w:color="auto"/>
            </w:tcBorders>
            <w:hideMark/>
          </w:tcPr>
          <w:p w:rsidR="00A21427" w:rsidRPr="00A21427" w:rsidRDefault="00A21427" w:rsidP="00195C7B">
            <w:pPr>
              <w:pStyle w:val="BulletCostingstable"/>
            </w:pPr>
            <w:r w:rsidRPr="00A21427">
              <w:t xml:space="preserve">Climate and agriculture policy specialist -  30 days   </w:t>
            </w:r>
          </w:p>
          <w:p w:rsidR="00A21427" w:rsidRPr="00A21427" w:rsidRDefault="00A21427" w:rsidP="00195C7B">
            <w:pPr>
              <w:pStyle w:val="BulletCostingstable"/>
            </w:pPr>
            <w:r w:rsidRPr="00A21427">
              <w:t xml:space="preserve"> ICZM and CC Policy Expert -  30 days   </w:t>
            </w:r>
          </w:p>
          <w:p w:rsidR="00221567" w:rsidRPr="00A21427" w:rsidRDefault="00A21427" w:rsidP="00195C7B">
            <w:pPr>
              <w:pStyle w:val="BulletCostingstable"/>
            </w:pPr>
            <w:r w:rsidRPr="00A21427">
              <w:t xml:space="preserve"> EIA Policy review specialist  - 20 days   </w:t>
            </w:r>
          </w:p>
          <w:p w:rsidR="00A21427" w:rsidRPr="00A21427" w:rsidRDefault="00A21427" w:rsidP="00195C7B">
            <w:pPr>
              <w:pStyle w:val="BulletCostingstable"/>
            </w:pPr>
            <w:r w:rsidRPr="00A21427">
              <w:t xml:space="preserve">Training and capacity development expert (International) – 40 days </w:t>
            </w:r>
          </w:p>
        </w:tc>
      </w:tr>
      <w:tr w:rsidR="00A21427" w:rsidRPr="00A21427"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1567" w:rsidRPr="00A21427" w:rsidRDefault="00221567">
            <w:r w:rsidRPr="00A21427">
              <w:t>3B</w:t>
            </w:r>
          </w:p>
        </w:tc>
        <w:tc>
          <w:tcPr>
            <w:tcW w:w="8845" w:type="dxa"/>
            <w:tcBorders>
              <w:top w:val="single" w:sz="4" w:space="0" w:color="auto"/>
              <w:left w:val="single" w:sz="4" w:space="0" w:color="auto"/>
              <w:bottom w:val="single" w:sz="4" w:space="0" w:color="auto"/>
              <w:right w:val="single" w:sz="4" w:space="0" w:color="auto"/>
            </w:tcBorders>
          </w:tcPr>
          <w:p w:rsidR="00A21427" w:rsidRDefault="00A21427" w:rsidP="00195C7B">
            <w:pPr>
              <w:pStyle w:val="BulletCostingstable"/>
            </w:pPr>
            <w:r>
              <w:t xml:space="preserve">National Climate change policy experts -ICZM  </w:t>
            </w:r>
            <w:r>
              <w:tab/>
              <w:t xml:space="preserve"> 60 days </w:t>
            </w:r>
          </w:p>
          <w:p w:rsidR="00A21427" w:rsidRDefault="00A21427" w:rsidP="00195C7B">
            <w:pPr>
              <w:pStyle w:val="BulletCostingstable"/>
            </w:pPr>
            <w:r>
              <w:t xml:space="preserve"> National Climate change policy expert - Agriculture  </w:t>
            </w:r>
            <w:r>
              <w:tab/>
              <w:t xml:space="preserve"> 60 days </w:t>
            </w:r>
          </w:p>
          <w:p w:rsidR="00221567" w:rsidRDefault="00A21427" w:rsidP="00195C7B">
            <w:pPr>
              <w:pStyle w:val="BulletCostingstable"/>
            </w:pPr>
            <w:r>
              <w:t xml:space="preserve"> National Climate change policy experts - various  </w:t>
            </w:r>
            <w:r>
              <w:tab/>
              <w:t xml:space="preserve"> 60 days </w:t>
            </w:r>
          </w:p>
          <w:p w:rsidR="00A21427" w:rsidRDefault="00A21427" w:rsidP="00195C7B">
            <w:pPr>
              <w:pStyle w:val="BulletCostingstable"/>
            </w:pPr>
            <w:r>
              <w:t xml:space="preserve">Training coordinator - 36 months </w:t>
            </w:r>
          </w:p>
          <w:p w:rsidR="00A21427" w:rsidRPr="00A21427" w:rsidRDefault="00A21427" w:rsidP="00195C7B">
            <w:pPr>
              <w:pStyle w:val="BulletCostingstable"/>
            </w:pPr>
            <w:r>
              <w:t xml:space="preserve">Training specialist – 75 days   </w:t>
            </w:r>
          </w:p>
        </w:tc>
      </w:tr>
      <w:tr w:rsidR="005B643D"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43D" w:rsidRPr="007317A9" w:rsidRDefault="005B643D">
            <w:pPr>
              <w:rPr>
                <w:color w:val="7030A0"/>
              </w:rPr>
            </w:pPr>
            <w:r>
              <w:rPr>
                <w:color w:val="7030A0"/>
              </w:rPr>
              <w:t xml:space="preserve">3C </w:t>
            </w:r>
          </w:p>
        </w:tc>
        <w:tc>
          <w:tcPr>
            <w:tcW w:w="8845" w:type="dxa"/>
            <w:tcBorders>
              <w:top w:val="single" w:sz="4" w:space="0" w:color="auto"/>
              <w:left w:val="single" w:sz="4" w:space="0" w:color="auto"/>
              <w:bottom w:val="single" w:sz="4" w:space="0" w:color="auto"/>
              <w:right w:val="single" w:sz="4" w:space="0" w:color="auto"/>
            </w:tcBorders>
          </w:tcPr>
          <w:p w:rsidR="005B643D" w:rsidRDefault="005B643D" w:rsidP="00195C7B">
            <w:pPr>
              <w:pStyle w:val="BulletCostingstable"/>
            </w:pPr>
            <w:r>
              <w:t xml:space="preserve">Local Travel – various </w:t>
            </w:r>
            <w:r w:rsidR="00681C36">
              <w:t>= $8300</w:t>
            </w:r>
          </w:p>
          <w:p w:rsidR="005B643D" w:rsidRDefault="00681C36" w:rsidP="00195C7B">
            <w:pPr>
              <w:pStyle w:val="BulletCostingstable"/>
            </w:pPr>
            <w:r>
              <w:t>International travel 6</w:t>
            </w:r>
            <w:r w:rsidR="005B643D">
              <w:t>@ $4,000</w:t>
            </w:r>
            <w:r>
              <w:t xml:space="preserve"> = $24,000</w:t>
            </w:r>
          </w:p>
        </w:tc>
      </w:tr>
      <w:tr w:rsidR="00221567"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1567" w:rsidRPr="007317A9" w:rsidRDefault="00900919">
            <w:pPr>
              <w:rPr>
                <w:color w:val="7030A0"/>
              </w:rPr>
            </w:pPr>
            <w:r>
              <w:rPr>
                <w:color w:val="7030A0"/>
              </w:rPr>
              <w:t>3D</w:t>
            </w:r>
          </w:p>
        </w:tc>
        <w:tc>
          <w:tcPr>
            <w:tcW w:w="8845" w:type="dxa"/>
            <w:tcBorders>
              <w:top w:val="single" w:sz="4" w:space="0" w:color="auto"/>
              <w:left w:val="single" w:sz="4" w:space="0" w:color="auto"/>
              <w:bottom w:val="single" w:sz="4" w:space="0" w:color="auto"/>
              <w:right w:val="single" w:sz="4" w:space="0" w:color="auto"/>
            </w:tcBorders>
          </w:tcPr>
          <w:p w:rsidR="00A21427" w:rsidRDefault="00A21427" w:rsidP="00195C7B">
            <w:pPr>
              <w:pStyle w:val="BulletCostingstable"/>
            </w:pPr>
            <w:r>
              <w:t xml:space="preserve">Office supplies 4 years @ $600/ year = $ 2,400 </w:t>
            </w:r>
            <w:r>
              <w:tab/>
            </w:r>
          </w:p>
          <w:p w:rsidR="00A21427" w:rsidRDefault="00A21427" w:rsidP="00195C7B">
            <w:pPr>
              <w:pStyle w:val="BulletCostingstable"/>
            </w:pPr>
            <w:r>
              <w:t xml:space="preserve">Laptops  1@ $1,700 = $1,700 </w:t>
            </w:r>
          </w:p>
          <w:p w:rsidR="00A21427" w:rsidRDefault="00A21427" w:rsidP="00195C7B">
            <w:pPr>
              <w:pStyle w:val="BulletCostingstable"/>
            </w:pPr>
            <w:r>
              <w:t xml:space="preserve">Desk and Chair  </w:t>
            </w:r>
            <w:r w:rsidR="00CB68C2" w:rsidRPr="00CB68C2">
              <w:t>1@ $</w:t>
            </w:r>
            <w:r w:rsidR="00CB68C2">
              <w:t xml:space="preserve">650 =  $650 </w:t>
            </w:r>
          </w:p>
          <w:p w:rsidR="00221567" w:rsidRPr="00A21427" w:rsidRDefault="00A21427" w:rsidP="00195C7B">
            <w:pPr>
              <w:pStyle w:val="BulletCostingstable"/>
            </w:pPr>
            <w:r>
              <w:t>Filing Cabinet</w:t>
            </w:r>
            <w:r w:rsidR="00CB68C2">
              <w:t xml:space="preserve"> 1@ $</w:t>
            </w:r>
            <w:r w:rsidR="00CB68C2" w:rsidRPr="00CB68C2">
              <w:t>5</w:t>
            </w:r>
            <w:r w:rsidR="00CB68C2">
              <w:t xml:space="preserve">00 =  $500 </w:t>
            </w:r>
          </w:p>
        </w:tc>
      </w:tr>
      <w:tr w:rsidR="00AE6A78" w:rsidRPr="00AE6A78"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1567" w:rsidRPr="00AE6A78" w:rsidRDefault="00900919">
            <w:r>
              <w:t>3E</w:t>
            </w:r>
          </w:p>
        </w:tc>
        <w:tc>
          <w:tcPr>
            <w:tcW w:w="8845" w:type="dxa"/>
            <w:tcBorders>
              <w:top w:val="single" w:sz="4" w:space="0" w:color="auto"/>
              <w:left w:val="single" w:sz="4" w:space="0" w:color="auto"/>
              <w:bottom w:val="single" w:sz="4" w:space="0" w:color="auto"/>
              <w:right w:val="single" w:sz="4" w:space="0" w:color="auto"/>
            </w:tcBorders>
            <w:hideMark/>
          </w:tcPr>
          <w:p w:rsidR="00CB68C2" w:rsidRPr="00AE6A78" w:rsidRDefault="00CB68C2" w:rsidP="00195C7B">
            <w:pPr>
              <w:pStyle w:val="BulletCostingstable"/>
            </w:pPr>
            <w:r w:rsidRPr="00AE6A78">
              <w:t xml:space="preserve">Knowledge management materials  4 @ $ 4,975 = $ 19,900 </w:t>
            </w:r>
          </w:p>
          <w:p w:rsidR="00CB68C2" w:rsidRPr="00AE6A78" w:rsidRDefault="00CB68C2" w:rsidP="00195C7B">
            <w:pPr>
              <w:pStyle w:val="BulletCostingstable"/>
            </w:pPr>
            <w:r w:rsidRPr="00AE6A78">
              <w:t xml:space="preserve">Policy - knowledge materials - training materials 5 sets materials @ $1,000 = $5,000 </w:t>
            </w:r>
          </w:p>
          <w:p w:rsidR="00CB68C2" w:rsidRPr="00AE6A78" w:rsidRDefault="00CB68C2" w:rsidP="00195C7B">
            <w:pPr>
              <w:pStyle w:val="BulletCostingstable"/>
              <w:numPr>
                <w:ilvl w:val="0"/>
                <w:numId w:val="0"/>
              </w:numPr>
              <w:ind w:left="720"/>
            </w:pPr>
          </w:p>
        </w:tc>
      </w:tr>
      <w:tr w:rsidR="00AE6A78" w:rsidRPr="00AE6A78"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1567" w:rsidRPr="00AE6A78" w:rsidRDefault="00900919">
            <w:r>
              <w:t>3F</w:t>
            </w:r>
          </w:p>
        </w:tc>
        <w:tc>
          <w:tcPr>
            <w:tcW w:w="8845" w:type="dxa"/>
            <w:tcBorders>
              <w:top w:val="single" w:sz="4" w:space="0" w:color="auto"/>
              <w:left w:val="single" w:sz="4" w:space="0" w:color="auto"/>
              <w:bottom w:val="single" w:sz="4" w:space="0" w:color="auto"/>
              <w:right w:val="single" w:sz="4" w:space="0" w:color="auto"/>
            </w:tcBorders>
            <w:hideMark/>
          </w:tcPr>
          <w:p w:rsidR="00221567" w:rsidRPr="00AE6A78" w:rsidRDefault="00CB68C2" w:rsidP="00195C7B">
            <w:pPr>
              <w:pStyle w:val="BulletCostingstable"/>
            </w:pPr>
            <w:r w:rsidRPr="00AE6A78">
              <w:t xml:space="preserve">National Advisory Board Meetings 4/ year for 5years = $2,000 </w:t>
            </w:r>
          </w:p>
          <w:p w:rsidR="00CB68C2" w:rsidRPr="00AE6A78" w:rsidRDefault="00CB68C2" w:rsidP="00195C7B">
            <w:pPr>
              <w:pStyle w:val="BulletCostingstable"/>
            </w:pPr>
          </w:p>
        </w:tc>
      </w:tr>
      <w:tr w:rsidR="00AE6A78" w:rsidRPr="00AE6A78"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1567" w:rsidRPr="00AE6A78" w:rsidRDefault="00900919">
            <w:r>
              <w:t>3G</w:t>
            </w:r>
          </w:p>
        </w:tc>
        <w:tc>
          <w:tcPr>
            <w:tcW w:w="8845" w:type="dxa"/>
            <w:tcBorders>
              <w:top w:val="single" w:sz="4" w:space="0" w:color="auto"/>
              <w:left w:val="single" w:sz="4" w:space="0" w:color="auto"/>
              <w:bottom w:val="single" w:sz="4" w:space="0" w:color="auto"/>
              <w:right w:val="single" w:sz="4" w:space="0" w:color="auto"/>
            </w:tcBorders>
            <w:hideMark/>
          </w:tcPr>
          <w:p w:rsidR="00AE6A78" w:rsidRPr="00AE6A78" w:rsidRDefault="00CB68C2" w:rsidP="00195C7B">
            <w:pPr>
              <w:pStyle w:val="BulletCostingstable"/>
            </w:pPr>
            <w:r w:rsidRPr="00AE6A78">
              <w:t xml:space="preserve">National </w:t>
            </w:r>
            <w:proofErr w:type="spellStart"/>
            <w:r w:rsidRPr="00AE6A78">
              <w:t>sectoral</w:t>
            </w:r>
            <w:proofErr w:type="spellEnd"/>
            <w:r w:rsidRPr="00AE6A78">
              <w:t xml:space="preserve"> policy dialogues  </w:t>
            </w:r>
            <w:r w:rsidRPr="00AE6A78">
              <w:tab/>
            </w:r>
            <w:r w:rsidR="00AE6A78" w:rsidRPr="00AE6A78">
              <w:t xml:space="preserve">- support to 3 policy dialogues @ $4,000= $12,000 </w:t>
            </w:r>
          </w:p>
          <w:p w:rsidR="00221567" w:rsidRPr="00AE6A78" w:rsidRDefault="00AE6A78" w:rsidP="00195C7B">
            <w:pPr>
              <w:pStyle w:val="BulletCostingstable"/>
            </w:pPr>
            <w:r w:rsidRPr="00AE6A78">
              <w:t xml:space="preserve"> </w:t>
            </w:r>
            <w:r w:rsidR="00CB68C2" w:rsidRPr="00AE6A78">
              <w:t xml:space="preserve">Various </w:t>
            </w:r>
            <w:r w:rsidRPr="00AE6A78">
              <w:t xml:space="preserve">policy related </w:t>
            </w:r>
            <w:r w:rsidR="00CB68C2" w:rsidRPr="00AE6A78">
              <w:t xml:space="preserve">training / awareness - national </w:t>
            </w:r>
            <w:r w:rsidRPr="00AE6A78">
              <w:t>1/ year @ $ = $</w:t>
            </w:r>
            <w:r w:rsidR="00CB68C2" w:rsidRPr="00AE6A78">
              <w:t>15,000</w:t>
            </w:r>
          </w:p>
          <w:p w:rsidR="00AE6A78" w:rsidRPr="00AE6A78" w:rsidRDefault="00AE6A78" w:rsidP="00195C7B">
            <w:pPr>
              <w:pStyle w:val="BulletCostingstable"/>
            </w:pPr>
            <w:r w:rsidRPr="00AE6A78">
              <w:t xml:space="preserve"> Training courses for </w:t>
            </w:r>
            <w:proofErr w:type="spellStart"/>
            <w:r w:rsidRPr="00AE6A78">
              <w:t>sectoral</w:t>
            </w:r>
            <w:proofErr w:type="spellEnd"/>
            <w:r w:rsidRPr="00AE6A78">
              <w:t xml:space="preserve"> agencies– links to provinces 10 course @ $3,000 = $30,000 </w:t>
            </w:r>
          </w:p>
          <w:p w:rsidR="00CB68C2" w:rsidRPr="00AE6A78" w:rsidRDefault="002B0B70" w:rsidP="00195C7B">
            <w:pPr>
              <w:pStyle w:val="BulletCostingstable"/>
            </w:pPr>
            <w:r>
              <w:t>Student</w:t>
            </w:r>
            <w:r w:rsidR="00AE6A78" w:rsidRPr="00AE6A78">
              <w:t xml:space="preserve"> training program  </w:t>
            </w:r>
            <w:r w:rsidR="00AE6A78" w:rsidRPr="00AE6A78">
              <w:tab/>
              <w:t xml:space="preserve"> - 2 high schools @ $ 500 = $1,000</w:t>
            </w:r>
          </w:p>
          <w:p w:rsidR="00CB68C2" w:rsidRPr="00AE6A78" w:rsidRDefault="00CB68C2" w:rsidP="00195C7B">
            <w:pPr>
              <w:pStyle w:val="BulletCostingstable"/>
              <w:numPr>
                <w:ilvl w:val="0"/>
                <w:numId w:val="0"/>
              </w:numPr>
              <w:ind w:left="720"/>
            </w:pPr>
          </w:p>
        </w:tc>
      </w:tr>
      <w:tr w:rsidR="002B0B70" w:rsidRPr="00CC25DC"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68C2" w:rsidRPr="00CC25DC" w:rsidRDefault="00CB68C2">
            <w:r w:rsidRPr="00CC25DC">
              <w:t xml:space="preserve">4A </w:t>
            </w:r>
          </w:p>
        </w:tc>
        <w:tc>
          <w:tcPr>
            <w:tcW w:w="8845" w:type="dxa"/>
            <w:tcBorders>
              <w:top w:val="single" w:sz="4" w:space="0" w:color="auto"/>
              <w:left w:val="single" w:sz="4" w:space="0" w:color="auto"/>
              <w:bottom w:val="single" w:sz="4" w:space="0" w:color="auto"/>
              <w:right w:val="single" w:sz="4" w:space="0" w:color="auto"/>
            </w:tcBorders>
          </w:tcPr>
          <w:p w:rsidR="00CB68C2" w:rsidRPr="00CC25DC" w:rsidRDefault="003935E9" w:rsidP="00195C7B">
            <w:pPr>
              <w:pStyle w:val="BulletCostingstable"/>
            </w:pPr>
            <w:r w:rsidRPr="00CC25DC">
              <w:t xml:space="preserve">Knowledge management specialist (International) – 60 days </w:t>
            </w:r>
          </w:p>
        </w:tc>
      </w:tr>
      <w:tr w:rsidR="002B0B70" w:rsidRPr="00CC25DC"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68C2" w:rsidRPr="00CC25DC" w:rsidRDefault="00CB68C2">
            <w:r w:rsidRPr="00CC25DC">
              <w:t>4B</w:t>
            </w:r>
          </w:p>
        </w:tc>
        <w:tc>
          <w:tcPr>
            <w:tcW w:w="8845" w:type="dxa"/>
            <w:tcBorders>
              <w:top w:val="single" w:sz="4" w:space="0" w:color="auto"/>
              <w:left w:val="single" w:sz="4" w:space="0" w:color="auto"/>
              <w:bottom w:val="single" w:sz="4" w:space="0" w:color="auto"/>
              <w:right w:val="single" w:sz="4" w:space="0" w:color="auto"/>
            </w:tcBorders>
          </w:tcPr>
          <w:p w:rsidR="00CB68C2" w:rsidRPr="00CC25DC" w:rsidRDefault="003935E9" w:rsidP="00195C7B">
            <w:pPr>
              <w:pStyle w:val="BulletCostingstable"/>
            </w:pPr>
            <w:r w:rsidRPr="00CC25DC">
              <w:t xml:space="preserve">Communications officer – 60 months </w:t>
            </w:r>
          </w:p>
        </w:tc>
      </w:tr>
      <w:tr w:rsidR="002B0B70" w:rsidRPr="00CC25DC"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68C2" w:rsidRPr="00CC25DC" w:rsidRDefault="00CB68C2">
            <w:r w:rsidRPr="00CC25DC">
              <w:t>4C</w:t>
            </w:r>
          </w:p>
        </w:tc>
        <w:tc>
          <w:tcPr>
            <w:tcW w:w="8845" w:type="dxa"/>
            <w:tcBorders>
              <w:top w:val="single" w:sz="4" w:space="0" w:color="auto"/>
              <w:left w:val="single" w:sz="4" w:space="0" w:color="auto"/>
              <w:bottom w:val="single" w:sz="4" w:space="0" w:color="auto"/>
              <w:right w:val="single" w:sz="4" w:space="0" w:color="auto"/>
            </w:tcBorders>
          </w:tcPr>
          <w:p w:rsidR="003935E9" w:rsidRPr="00CC25DC" w:rsidRDefault="003935E9" w:rsidP="00195C7B">
            <w:pPr>
              <w:pStyle w:val="BulletCostingstable"/>
            </w:pPr>
            <w:r w:rsidRPr="00CC25DC">
              <w:t xml:space="preserve">Baseline survey (2 officers)  Field missions 14@est $900 =  </w:t>
            </w:r>
            <w:proofErr w:type="spellStart"/>
            <w:r w:rsidRPr="00CC25DC">
              <w:t>est</w:t>
            </w:r>
            <w:proofErr w:type="spellEnd"/>
            <w:r w:rsidRPr="00CC25DC">
              <w:t xml:space="preserve"> $12,900 </w:t>
            </w:r>
          </w:p>
          <w:p w:rsidR="00CB68C2" w:rsidRPr="00CC25DC" w:rsidRDefault="003935E9" w:rsidP="00195C7B">
            <w:pPr>
              <w:pStyle w:val="BulletCostingstable"/>
            </w:pPr>
            <w:r w:rsidRPr="00CC25DC">
              <w:t xml:space="preserve">Travel -  International - related CC dialogues  </w:t>
            </w:r>
            <w:r w:rsidR="00CC25DC" w:rsidRPr="00CC25DC">
              <w:t>3@ $3</w:t>
            </w:r>
            <w:r w:rsidRPr="00CC25DC">
              <w:t xml:space="preserve">,000 = $9,000 </w:t>
            </w:r>
          </w:p>
        </w:tc>
      </w:tr>
      <w:tr w:rsidR="00CC25DC" w:rsidRPr="00CC25DC"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68C2" w:rsidRPr="00CC25DC" w:rsidRDefault="00CB68C2">
            <w:r w:rsidRPr="00CC25DC">
              <w:lastRenderedPageBreak/>
              <w:t>4D</w:t>
            </w:r>
          </w:p>
        </w:tc>
        <w:tc>
          <w:tcPr>
            <w:tcW w:w="8845" w:type="dxa"/>
            <w:tcBorders>
              <w:top w:val="single" w:sz="4" w:space="0" w:color="auto"/>
              <w:left w:val="single" w:sz="4" w:space="0" w:color="auto"/>
              <w:bottom w:val="single" w:sz="4" w:space="0" w:color="auto"/>
              <w:right w:val="single" w:sz="4" w:space="0" w:color="auto"/>
            </w:tcBorders>
          </w:tcPr>
          <w:p w:rsidR="00CB68C2" w:rsidRPr="00CC25DC" w:rsidRDefault="00CC25DC" w:rsidP="00195C7B">
            <w:pPr>
              <w:pStyle w:val="BulletCostingstable"/>
            </w:pPr>
            <w:r w:rsidRPr="00CC25DC">
              <w:t>Website maintenance 60</w:t>
            </w:r>
            <w:r>
              <w:t xml:space="preserve"> months </w:t>
            </w:r>
            <w:r w:rsidRPr="00CC25DC">
              <w:t xml:space="preserve">@ $200/month = $12,000 </w:t>
            </w:r>
          </w:p>
          <w:p w:rsidR="00CC25DC" w:rsidRPr="00CC25DC" w:rsidRDefault="00CC25DC" w:rsidP="00195C7B">
            <w:pPr>
              <w:pStyle w:val="BulletCostingstable"/>
              <w:numPr>
                <w:ilvl w:val="0"/>
                <w:numId w:val="0"/>
              </w:numPr>
              <w:ind w:left="360"/>
            </w:pPr>
          </w:p>
        </w:tc>
      </w:tr>
      <w:tr w:rsidR="002B0B70" w:rsidRPr="002B0B70"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68C2" w:rsidRPr="002B0B70" w:rsidRDefault="00CB68C2">
            <w:r w:rsidRPr="002B0B70">
              <w:t>4E</w:t>
            </w:r>
          </w:p>
        </w:tc>
        <w:tc>
          <w:tcPr>
            <w:tcW w:w="8845" w:type="dxa"/>
            <w:tcBorders>
              <w:top w:val="single" w:sz="4" w:space="0" w:color="auto"/>
              <w:left w:val="single" w:sz="4" w:space="0" w:color="auto"/>
              <w:bottom w:val="single" w:sz="4" w:space="0" w:color="auto"/>
              <w:right w:val="single" w:sz="4" w:space="0" w:color="auto"/>
            </w:tcBorders>
          </w:tcPr>
          <w:p w:rsidR="00CC25DC" w:rsidRPr="002B0B70" w:rsidRDefault="00CC25DC" w:rsidP="00195C7B">
            <w:pPr>
              <w:pStyle w:val="BulletCostingstable"/>
            </w:pPr>
            <w:r w:rsidRPr="002B0B70">
              <w:t xml:space="preserve"> Office supplies  6-0 months @ $20 / month @ $1,200 </w:t>
            </w:r>
          </w:p>
          <w:p w:rsidR="00CC25DC" w:rsidRPr="002B0B70" w:rsidRDefault="00CC25DC" w:rsidP="00195C7B">
            <w:pPr>
              <w:pStyle w:val="BulletCostingstable"/>
            </w:pPr>
            <w:r w:rsidRPr="002B0B70">
              <w:t xml:space="preserve">Laptops (year 1 and year 3)  2@ $1,750 =  $3,500 </w:t>
            </w:r>
          </w:p>
          <w:p w:rsidR="00CC25DC" w:rsidRPr="002B0B70" w:rsidRDefault="00CC25DC" w:rsidP="00195C7B">
            <w:pPr>
              <w:pStyle w:val="BulletCostingstable"/>
            </w:pPr>
            <w:r w:rsidRPr="002B0B70">
              <w:t xml:space="preserve">Camera / video camera / various – 2 units @ 2,000 = $4,000 </w:t>
            </w:r>
          </w:p>
          <w:p w:rsidR="00CC25DC" w:rsidRPr="002B0B70" w:rsidRDefault="00CC25DC" w:rsidP="00195C7B">
            <w:pPr>
              <w:pStyle w:val="BulletCostingstable"/>
            </w:pPr>
            <w:r w:rsidRPr="002B0B70">
              <w:t xml:space="preserve">Printers/scanner/copier - </w:t>
            </w:r>
            <w:r w:rsidRPr="002B0B70">
              <w:tab/>
              <w:t xml:space="preserve"> various – 2 units @ 2,000 = $4,000</w:t>
            </w:r>
          </w:p>
          <w:p w:rsidR="00CC25DC" w:rsidRPr="002B0B70" w:rsidRDefault="00CC25DC" w:rsidP="00195C7B">
            <w:pPr>
              <w:pStyle w:val="BulletCostingstable"/>
            </w:pPr>
            <w:r w:rsidRPr="002B0B70">
              <w:t xml:space="preserve"> Desk and Chair - 1 set @  700 = $ 700 </w:t>
            </w:r>
          </w:p>
          <w:p w:rsidR="00CB68C2" w:rsidRPr="002B0B70" w:rsidRDefault="00CC25DC" w:rsidP="00195C7B">
            <w:pPr>
              <w:pStyle w:val="BulletCostingstable"/>
            </w:pPr>
            <w:r w:rsidRPr="002B0B70">
              <w:t xml:space="preserve"> Filing Cabinet  -  1 set @  500 = $ 500</w:t>
            </w:r>
          </w:p>
          <w:p w:rsidR="00CC25DC" w:rsidRPr="002B0B70" w:rsidRDefault="00CC25DC" w:rsidP="00195C7B">
            <w:pPr>
              <w:pStyle w:val="BulletCostingstable"/>
              <w:numPr>
                <w:ilvl w:val="0"/>
                <w:numId w:val="0"/>
              </w:numPr>
              <w:ind w:left="720"/>
            </w:pPr>
          </w:p>
        </w:tc>
      </w:tr>
      <w:tr w:rsidR="002B0B70" w:rsidRPr="002B0B70"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68C2" w:rsidRPr="002B0B70" w:rsidRDefault="00CB68C2">
            <w:r w:rsidRPr="002B0B70">
              <w:t>4F</w:t>
            </w:r>
          </w:p>
        </w:tc>
        <w:tc>
          <w:tcPr>
            <w:tcW w:w="8845" w:type="dxa"/>
            <w:tcBorders>
              <w:top w:val="single" w:sz="4" w:space="0" w:color="auto"/>
              <w:left w:val="single" w:sz="4" w:space="0" w:color="auto"/>
              <w:bottom w:val="single" w:sz="4" w:space="0" w:color="auto"/>
              <w:right w:val="single" w:sz="4" w:space="0" w:color="auto"/>
            </w:tcBorders>
          </w:tcPr>
          <w:p w:rsidR="00CC25DC" w:rsidRPr="002B0B70" w:rsidRDefault="00CC25DC" w:rsidP="00195C7B">
            <w:pPr>
              <w:pStyle w:val="BulletCostingstable"/>
            </w:pPr>
            <w:r w:rsidRPr="002B0B70">
              <w:t xml:space="preserve">Vehicle Purchase  - 1 small car @ $16,500 =  $16,500 </w:t>
            </w:r>
          </w:p>
          <w:p w:rsidR="00CB68C2" w:rsidRPr="002B0B70" w:rsidRDefault="00CC25DC" w:rsidP="00195C7B">
            <w:pPr>
              <w:pStyle w:val="BulletCostingstable"/>
            </w:pPr>
            <w:r w:rsidRPr="002B0B70">
              <w:t xml:space="preserve"> Vehicle operational cost  </w:t>
            </w:r>
            <w:r w:rsidR="002B0B70" w:rsidRPr="002B0B70">
              <w:t xml:space="preserve">60 months @ </w:t>
            </w:r>
            <w:r w:rsidRPr="002B0B70">
              <w:t xml:space="preserve">$200/ </w:t>
            </w:r>
            <w:r w:rsidR="002B0B70" w:rsidRPr="002B0B70">
              <w:t>month = $</w:t>
            </w:r>
            <w:r w:rsidRPr="002B0B70">
              <w:t>12,000</w:t>
            </w:r>
          </w:p>
        </w:tc>
      </w:tr>
      <w:tr w:rsidR="002B0B70" w:rsidRPr="002B0B70"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68C2" w:rsidRPr="002B0B70" w:rsidRDefault="003935E9">
            <w:r w:rsidRPr="002B0B70">
              <w:t>4G</w:t>
            </w:r>
          </w:p>
        </w:tc>
        <w:tc>
          <w:tcPr>
            <w:tcW w:w="8845" w:type="dxa"/>
            <w:tcBorders>
              <w:top w:val="single" w:sz="4" w:space="0" w:color="auto"/>
              <w:left w:val="single" w:sz="4" w:space="0" w:color="auto"/>
              <w:bottom w:val="single" w:sz="4" w:space="0" w:color="auto"/>
              <w:right w:val="single" w:sz="4" w:space="0" w:color="auto"/>
            </w:tcBorders>
          </w:tcPr>
          <w:p w:rsidR="002B0B70" w:rsidRPr="002B0B70" w:rsidRDefault="002B0B70" w:rsidP="00195C7B">
            <w:pPr>
              <w:pStyle w:val="BulletCostingstable"/>
            </w:pPr>
            <w:r w:rsidRPr="002B0B70">
              <w:t xml:space="preserve">Documentation of adaption approaches  2 per 6 sites @ $2,000 = $ 24,000 </w:t>
            </w:r>
          </w:p>
          <w:p w:rsidR="002B0B70" w:rsidRPr="002B0B70" w:rsidRDefault="002B0B70" w:rsidP="00195C7B">
            <w:pPr>
              <w:pStyle w:val="BulletCostingstable"/>
            </w:pPr>
            <w:r w:rsidRPr="002B0B70">
              <w:t xml:space="preserve">Knowledge management materials  </w:t>
            </w:r>
            <w:r w:rsidRPr="002B0B70">
              <w:tab/>
              <w:t xml:space="preserve"> - 5 sets @ $ 8,000 = $ 40,000  </w:t>
            </w:r>
            <w:r w:rsidRPr="002B0B70">
              <w:tab/>
            </w:r>
          </w:p>
          <w:p w:rsidR="00CB68C2" w:rsidRPr="002B0B70" w:rsidRDefault="002B0B70" w:rsidP="00195C7B">
            <w:pPr>
              <w:pStyle w:val="BulletCostingstable"/>
              <w:numPr>
                <w:ilvl w:val="0"/>
                <w:numId w:val="0"/>
              </w:numPr>
              <w:ind w:left="720"/>
            </w:pPr>
            <w:r w:rsidRPr="002B0B70">
              <w:t xml:space="preserve"> -   </w:t>
            </w:r>
            <w:r w:rsidRPr="002B0B70">
              <w:tab/>
              <w:t xml:space="preserve"> -   </w:t>
            </w:r>
            <w:r w:rsidRPr="002B0B70">
              <w:tab/>
              <w:t xml:space="preserve"> -   </w:t>
            </w:r>
            <w:r w:rsidRPr="002B0B70">
              <w:tab/>
              <w:t xml:space="preserve"> </w:t>
            </w:r>
          </w:p>
        </w:tc>
      </w:tr>
      <w:tr w:rsidR="002B0B70" w:rsidRPr="002B0B70"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68C2" w:rsidRPr="002B0B70" w:rsidRDefault="003935E9">
            <w:r w:rsidRPr="002B0B70">
              <w:t>4H</w:t>
            </w:r>
          </w:p>
        </w:tc>
        <w:tc>
          <w:tcPr>
            <w:tcW w:w="8845" w:type="dxa"/>
            <w:tcBorders>
              <w:top w:val="single" w:sz="4" w:space="0" w:color="auto"/>
              <w:left w:val="single" w:sz="4" w:space="0" w:color="auto"/>
              <w:bottom w:val="single" w:sz="4" w:space="0" w:color="auto"/>
              <w:right w:val="single" w:sz="4" w:space="0" w:color="auto"/>
            </w:tcBorders>
          </w:tcPr>
          <w:p w:rsidR="002B0B70" w:rsidRPr="002B0B70" w:rsidRDefault="002B0B70" w:rsidP="00195C7B">
            <w:pPr>
              <w:pStyle w:val="BulletCostingstable"/>
            </w:pPr>
            <w:r w:rsidRPr="002B0B70">
              <w:t xml:space="preserve">Inception workshop  - $ 15,000 </w:t>
            </w:r>
          </w:p>
          <w:p w:rsidR="002B0B70" w:rsidRPr="002B0B70" w:rsidRDefault="002B0B70" w:rsidP="00195C7B">
            <w:pPr>
              <w:pStyle w:val="BulletCostingstable"/>
            </w:pPr>
            <w:r w:rsidRPr="002B0B70">
              <w:t xml:space="preserve"> National Steering Committee - Annual review workshop - 4 years @ $ 5,000 = $20,000 </w:t>
            </w:r>
          </w:p>
          <w:p w:rsidR="00CB68C2" w:rsidRPr="002B0B70" w:rsidRDefault="00CB68C2" w:rsidP="00195C7B">
            <w:pPr>
              <w:pStyle w:val="BulletCostingstable"/>
              <w:numPr>
                <w:ilvl w:val="0"/>
                <w:numId w:val="0"/>
              </w:numPr>
              <w:ind w:left="360"/>
            </w:pPr>
          </w:p>
        </w:tc>
      </w:tr>
      <w:tr w:rsidR="002B0B70" w:rsidRPr="002B0B70"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35E9" w:rsidRPr="002B0B70" w:rsidRDefault="003935E9" w:rsidP="00630812">
            <w:r w:rsidRPr="002B0B70">
              <w:t>4</w:t>
            </w:r>
            <w:r w:rsidR="00F133DF">
              <w:t>J</w:t>
            </w:r>
          </w:p>
        </w:tc>
        <w:tc>
          <w:tcPr>
            <w:tcW w:w="8845" w:type="dxa"/>
            <w:tcBorders>
              <w:top w:val="single" w:sz="4" w:space="0" w:color="auto"/>
              <w:left w:val="single" w:sz="4" w:space="0" w:color="auto"/>
              <w:bottom w:val="single" w:sz="4" w:space="0" w:color="auto"/>
              <w:right w:val="single" w:sz="4" w:space="0" w:color="auto"/>
            </w:tcBorders>
          </w:tcPr>
          <w:p w:rsidR="002B0B70" w:rsidRPr="002B0B70" w:rsidRDefault="002B0B70" w:rsidP="00195C7B">
            <w:pPr>
              <w:pStyle w:val="BulletCostingstable"/>
            </w:pPr>
            <w:r w:rsidRPr="002B0B70">
              <w:t xml:space="preserve"> Annual private sector dialogue </w:t>
            </w:r>
            <w:r w:rsidRPr="002B0B70">
              <w:tab/>
              <w:t xml:space="preserve">5 @ $2,000 = $ 10,000 </w:t>
            </w:r>
          </w:p>
          <w:p w:rsidR="002B0B70" w:rsidRPr="002B0B70" w:rsidRDefault="002B0B70" w:rsidP="00195C7B">
            <w:pPr>
              <w:pStyle w:val="BulletCostingstable"/>
            </w:pPr>
            <w:r w:rsidRPr="002B0B70">
              <w:t xml:space="preserve"> Various training / awareness - national  5 @ $2,000 = $ 10,000</w:t>
            </w:r>
          </w:p>
          <w:p w:rsidR="002B0B70" w:rsidRPr="002B0B70" w:rsidRDefault="002B0B70" w:rsidP="00195C7B">
            <w:pPr>
              <w:pStyle w:val="BulletCostingstable"/>
            </w:pPr>
            <w:r w:rsidRPr="002B0B70">
              <w:t xml:space="preserve">  Schools training program  </w:t>
            </w:r>
            <w:r w:rsidRPr="002B0B70">
              <w:tab/>
              <w:t xml:space="preserve"> 5 schools @ $900 =   4,500 </w:t>
            </w:r>
          </w:p>
          <w:p w:rsidR="00CB68C2" w:rsidRPr="002B0B70" w:rsidRDefault="002B0B70" w:rsidP="00195C7B">
            <w:pPr>
              <w:pStyle w:val="BulletCostingstable"/>
            </w:pPr>
            <w:r w:rsidRPr="002B0B70">
              <w:t xml:space="preserve"> Various training / awareness - national  - 8 @ $2,500 = $20,000</w:t>
            </w:r>
          </w:p>
        </w:tc>
      </w:tr>
      <w:tr w:rsidR="002B0B70" w:rsidRPr="002B0B70" w:rsidTr="00552517">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0B70" w:rsidRPr="002B0B70" w:rsidRDefault="002B0B70" w:rsidP="002B0B70">
            <w:pPr>
              <w:spacing w:before="0" w:after="0"/>
            </w:pPr>
            <w:r w:rsidRPr="002B0B70">
              <w:t xml:space="preserve">PM A </w:t>
            </w:r>
            <w:r w:rsidRPr="002B0B70">
              <w:tab/>
            </w:r>
          </w:p>
          <w:p w:rsidR="00CB68C2" w:rsidRPr="002B0B70" w:rsidRDefault="002B0B70" w:rsidP="002B0B70">
            <w:pPr>
              <w:spacing w:before="0" w:after="0"/>
            </w:pPr>
            <w:r w:rsidRPr="002B0B70">
              <w:tab/>
            </w:r>
          </w:p>
        </w:tc>
        <w:tc>
          <w:tcPr>
            <w:tcW w:w="8845" w:type="dxa"/>
            <w:tcBorders>
              <w:top w:val="single" w:sz="4" w:space="0" w:color="auto"/>
              <w:left w:val="single" w:sz="4" w:space="0" w:color="auto"/>
              <w:bottom w:val="single" w:sz="4" w:space="0" w:color="auto"/>
              <w:right w:val="single" w:sz="4" w:space="0" w:color="auto"/>
            </w:tcBorders>
          </w:tcPr>
          <w:p w:rsidR="00CB68C2" w:rsidRPr="002B0B70" w:rsidRDefault="002B0B70" w:rsidP="00195C7B">
            <w:pPr>
              <w:pStyle w:val="BulletCostingstable"/>
            </w:pPr>
            <w:r w:rsidRPr="002B0B70">
              <w:t xml:space="preserve">International Technical Specialist  </w:t>
            </w:r>
            <w:r w:rsidRPr="002B0B70">
              <w:tab/>
              <w:t xml:space="preserve">15%  ITS   @ 36 months  </w:t>
            </w:r>
            <w:r w:rsidRPr="002B0B70">
              <w:tab/>
            </w:r>
          </w:p>
        </w:tc>
      </w:tr>
      <w:tr w:rsidR="002B0B70" w:rsidRPr="002B0B70" w:rsidTr="002B0B70">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0B70" w:rsidRPr="002B0B70" w:rsidRDefault="002B0B70" w:rsidP="002B0B70">
            <w:pPr>
              <w:spacing w:before="0" w:after="0"/>
            </w:pPr>
            <w:r w:rsidRPr="002B0B70">
              <w:t>PM B</w:t>
            </w:r>
            <w:r w:rsidRPr="002B0B70">
              <w:tab/>
            </w:r>
          </w:p>
          <w:p w:rsidR="00221567" w:rsidRPr="002B0B70" w:rsidRDefault="00221567" w:rsidP="002B0B70">
            <w:pPr>
              <w:spacing w:before="0" w:after="0"/>
            </w:pPr>
          </w:p>
        </w:tc>
        <w:tc>
          <w:tcPr>
            <w:tcW w:w="8845" w:type="dxa"/>
            <w:tcBorders>
              <w:top w:val="single" w:sz="4" w:space="0" w:color="auto"/>
              <w:left w:val="single" w:sz="4" w:space="0" w:color="auto"/>
              <w:bottom w:val="single" w:sz="4" w:space="0" w:color="auto"/>
              <w:right w:val="single" w:sz="4" w:space="0" w:color="auto"/>
            </w:tcBorders>
          </w:tcPr>
          <w:p w:rsidR="00552517" w:rsidRDefault="00552517" w:rsidP="008D71C2">
            <w:pPr>
              <w:pStyle w:val="BulletCostingstable"/>
            </w:pPr>
            <w:r>
              <w:t xml:space="preserve">Project Manager </w:t>
            </w:r>
            <w:r>
              <w:tab/>
              <w:t xml:space="preserve">-  30 % of full-time  for 5 years  </w:t>
            </w:r>
            <w:r>
              <w:tab/>
            </w:r>
          </w:p>
          <w:p w:rsidR="00221567" w:rsidRPr="002B0B70" w:rsidRDefault="00552517" w:rsidP="00195C7B">
            <w:pPr>
              <w:pStyle w:val="BulletCostingstable"/>
            </w:pPr>
            <w:r>
              <w:t xml:space="preserve">Finance and admin Officer -  full time for 5 years  </w:t>
            </w:r>
            <w:r>
              <w:tab/>
            </w:r>
          </w:p>
        </w:tc>
      </w:tr>
      <w:tr w:rsidR="002B0B70" w:rsidRPr="002B0B70" w:rsidTr="002B0B70">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0B70" w:rsidRPr="002B0B70" w:rsidRDefault="002B0B70" w:rsidP="002B0B70">
            <w:pPr>
              <w:spacing w:before="0" w:after="0"/>
            </w:pPr>
            <w:r w:rsidRPr="002B0B70">
              <w:t>PM C</w:t>
            </w:r>
            <w:r w:rsidRPr="002B0B70">
              <w:tab/>
            </w:r>
          </w:p>
          <w:p w:rsidR="00221567" w:rsidRPr="002B0B70" w:rsidRDefault="00221567" w:rsidP="002B0B70">
            <w:pPr>
              <w:spacing w:before="0" w:after="0"/>
            </w:pPr>
          </w:p>
        </w:tc>
        <w:tc>
          <w:tcPr>
            <w:tcW w:w="8845" w:type="dxa"/>
            <w:tcBorders>
              <w:top w:val="single" w:sz="4" w:space="0" w:color="auto"/>
              <w:left w:val="single" w:sz="4" w:space="0" w:color="auto"/>
              <w:bottom w:val="single" w:sz="4" w:space="0" w:color="auto"/>
              <w:right w:val="single" w:sz="4" w:space="0" w:color="auto"/>
            </w:tcBorders>
          </w:tcPr>
          <w:p w:rsidR="00221567" w:rsidRPr="002B0B70" w:rsidRDefault="00552517" w:rsidP="00681C36">
            <w:pPr>
              <w:pStyle w:val="BulletCostingstable"/>
            </w:pPr>
            <w:r>
              <w:t>Field travel - $2</w:t>
            </w:r>
            <w:r w:rsidR="00681C36">
              <w:t>3</w:t>
            </w:r>
            <w:r>
              <w:t>,</w:t>
            </w:r>
            <w:r w:rsidR="00681C36">
              <w:t>0</w:t>
            </w:r>
            <w:r>
              <w:t xml:space="preserve">00 (estimated 30 missions) </w:t>
            </w:r>
          </w:p>
        </w:tc>
      </w:tr>
      <w:tr w:rsidR="00C4724D" w:rsidRPr="002B0B70" w:rsidTr="002B0B70">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724D" w:rsidRPr="002B0B70" w:rsidRDefault="00C4724D" w:rsidP="002B0B70">
            <w:pPr>
              <w:spacing w:before="0" w:after="0"/>
            </w:pPr>
            <w:r>
              <w:t>PMD</w:t>
            </w:r>
          </w:p>
        </w:tc>
        <w:tc>
          <w:tcPr>
            <w:tcW w:w="8845" w:type="dxa"/>
            <w:tcBorders>
              <w:top w:val="single" w:sz="4" w:space="0" w:color="auto"/>
              <w:left w:val="single" w:sz="4" w:space="0" w:color="auto"/>
              <w:bottom w:val="single" w:sz="4" w:space="0" w:color="auto"/>
              <w:right w:val="single" w:sz="4" w:space="0" w:color="auto"/>
            </w:tcBorders>
          </w:tcPr>
          <w:p w:rsidR="00C4724D" w:rsidRDefault="00C4724D" w:rsidP="00195C7B">
            <w:pPr>
              <w:pStyle w:val="BulletCostingstable"/>
            </w:pPr>
            <w:r>
              <w:t xml:space="preserve">Audit for 5 years </w:t>
            </w:r>
            <w:r w:rsidR="00AF3723">
              <w:t xml:space="preserve">@ $15,000/ year = </w:t>
            </w:r>
            <w:r>
              <w:t xml:space="preserve"> $75,000</w:t>
            </w:r>
          </w:p>
        </w:tc>
      </w:tr>
      <w:tr w:rsidR="002B0B70" w:rsidRPr="002B0B70" w:rsidTr="002B0B70">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0B70" w:rsidRPr="002B0B70" w:rsidRDefault="002B0B70" w:rsidP="002B0B70">
            <w:pPr>
              <w:spacing w:before="0" w:after="0"/>
            </w:pPr>
            <w:r w:rsidRPr="002B0B70">
              <w:t>PM E</w:t>
            </w:r>
            <w:r w:rsidRPr="002B0B70">
              <w:tab/>
            </w:r>
          </w:p>
          <w:p w:rsidR="00221567" w:rsidRPr="002B0B70" w:rsidRDefault="00221567" w:rsidP="002B0B70">
            <w:pPr>
              <w:spacing w:before="0" w:after="0"/>
            </w:pPr>
          </w:p>
        </w:tc>
        <w:tc>
          <w:tcPr>
            <w:tcW w:w="8845" w:type="dxa"/>
            <w:tcBorders>
              <w:top w:val="single" w:sz="4" w:space="0" w:color="auto"/>
              <w:left w:val="single" w:sz="4" w:space="0" w:color="auto"/>
              <w:bottom w:val="single" w:sz="4" w:space="0" w:color="auto"/>
              <w:right w:val="single" w:sz="4" w:space="0" w:color="auto"/>
            </w:tcBorders>
          </w:tcPr>
          <w:p w:rsidR="00552517" w:rsidRDefault="00552517" w:rsidP="00195C7B">
            <w:pPr>
              <w:pStyle w:val="BulletCostingstable"/>
            </w:pPr>
            <w:r>
              <w:t xml:space="preserve">Office supplies  - 60 months @$100 / month = $  6,000 </w:t>
            </w:r>
          </w:p>
          <w:p w:rsidR="00552517" w:rsidRDefault="00552517" w:rsidP="00195C7B">
            <w:pPr>
              <w:pStyle w:val="BulletCostingstable"/>
            </w:pPr>
            <w:r>
              <w:t>Monthly utilities  - 60 months @$2</w:t>
            </w:r>
            <w:r w:rsidRPr="00552517">
              <w:t>00 / month =</w:t>
            </w:r>
            <w:r>
              <w:t xml:space="preserve"> $ 12,000 </w:t>
            </w:r>
          </w:p>
          <w:p w:rsidR="00552517" w:rsidRDefault="00552517" w:rsidP="00195C7B">
            <w:pPr>
              <w:pStyle w:val="BulletCostingstable"/>
            </w:pPr>
            <w:r>
              <w:t xml:space="preserve">Laptops  6 laptop @ $1,450 = $ 8,700 </w:t>
            </w:r>
          </w:p>
          <w:p w:rsidR="00552517" w:rsidRDefault="00552517" w:rsidP="00195C7B">
            <w:pPr>
              <w:pStyle w:val="BulletCostingstable"/>
            </w:pPr>
            <w:r>
              <w:t xml:space="preserve">Printers/scanner/copier / </w:t>
            </w:r>
            <w:proofErr w:type="spellStart"/>
            <w:r>
              <w:t>canera</w:t>
            </w:r>
            <w:proofErr w:type="spellEnd"/>
            <w:r>
              <w:t xml:space="preserve">  </w:t>
            </w:r>
            <w:r>
              <w:tab/>
              <w:t xml:space="preserve">2@ $1,900 = $  3,800 </w:t>
            </w:r>
          </w:p>
          <w:p w:rsidR="00552517" w:rsidRDefault="00552517" w:rsidP="00195C7B">
            <w:pPr>
              <w:pStyle w:val="BulletCostingstable"/>
            </w:pPr>
            <w:r>
              <w:t xml:space="preserve">  Desk and Chair - 7 sets @  $500 = $ 3,500 </w:t>
            </w:r>
          </w:p>
          <w:p w:rsidR="00552517" w:rsidRDefault="00552517" w:rsidP="00195C7B">
            <w:pPr>
              <w:pStyle w:val="BulletCostingstable"/>
            </w:pPr>
            <w:r>
              <w:t xml:space="preserve"> Filing Cabinet – 5 @ $500 = $ 2,500 </w:t>
            </w:r>
          </w:p>
          <w:p w:rsidR="00552517" w:rsidRDefault="00552517" w:rsidP="00195C7B">
            <w:pPr>
              <w:pStyle w:val="BulletCostingstable"/>
            </w:pPr>
            <w:r>
              <w:t xml:space="preserve"> General office furnish</w:t>
            </w:r>
            <w:r w:rsidR="00681C36">
              <w:t>ing, boards, etc.  various @ 1,6</w:t>
            </w:r>
            <w:r>
              <w:t>00 = $1,</w:t>
            </w:r>
            <w:r w:rsidR="00681C36">
              <w:t>6</w:t>
            </w:r>
            <w:r>
              <w:t xml:space="preserve">00 </w:t>
            </w:r>
          </w:p>
          <w:p w:rsidR="00552517" w:rsidRPr="00552517" w:rsidRDefault="00552517" w:rsidP="00195C7B">
            <w:pPr>
              <w:pStyle w:val="BulletCostingstable"/>
            </w:pPr>
            <w:r>
              <w:t xml:space="preserve"> Telephone </w:t>
            </w:r>
            <w:r>
              <w:tab/>
            </w:r>
            <w:r w:rsidRPr="00552517">
              <w:t xml:space="preserve">- 60 months @$100 / month = $  6,000 </w:t>
            </w:r>
          </w:p>
          <w:p w:rsidR="00552517" w:rsidRPr="00552517" w:rsidRDefault="00552517" w:rsidP="00195C7B">
            <w:pPr>
              <w:pStyle w:val="BulletCostingstable"/>
            </w:pPr>
            <w:r>
              <w:t xml:space="preserve">  Internet </w:t>
            </w:r>
            <w:r>
              <w:tab/>
            </w:r>
            <w:r w:rsidRPr="00552517">
              <w:t xml:space="preserve">- 60 months @$100 / month = $  6,000 </w:t>
            </w:r>
          </w:p>
          <w:p w:rsidR="00221567" w:rsidRPr="002B0B70" w:rsidRDefault="00221567" w:rsidP="00195C7B">
            <w:pPr>
              <w:pStyle w:val="BulletCostingstable"/>
              <w:numPr>
                <w:ilvl w:val="0"/>
                <w:numId w:val="0"/>
              </w:numPr>
              <w:ind w:left="720"/>
            </w:pPr>
          </w:p>
        </w:tc>
      </w:tr>
      <w:tr w:rsidR="00DA7666" w:rsidRPr="002B0B70" w:rsidTr="00DA7666">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7666" w:rsidRPr="002B0B70" w:rsidRDefault="00681C36" w:rsidP="00DA7666">
            <w:pPr>
              <w:spacing w:before="0" w:after="0"/>
            </w:pPr>
            <w:r>
              <w:t>PM F</w:t>
            </w:r>
          </w:p>
        </w:tc>
        <w:tc>
          <w:tcPr>
            <w:tcW w:w="8845" w:type="dxa"/>
            <w:tcBorders>
              <w:top w:val="single" w:sz="4" w:space="0" w:color="auto"/>
              <w:left w:val="single" w:sz="4" w:space="0" w:color="auto"/>
              <w:bottom w:val="single" w:sz="4" w:space="0" w:color="auto"/>
              <w:right w:val="single" w:sz="4" w:space="0" w:color="auto"/>
            </w:tcBorders>
          </w:tcPr>
          <w:p w:rsidR="00DA7666" w:rsidRPr="00AF3723" w:rsidRDefault="00DA7666" w:rsidP="00F133DF">
            <w:pPr>
              <w:pStyle w:val="BulletCostingstable"/>
              <w:rPr>
                <w:lang w:val="en-GB"/>
              </w:rPr>
            </w:pPr>
            <w:r w:rsidRPr="00AF3723">
              <w:t xml:space="preserve">Project </w:t>
            </w:r>
            <w:proofErr w:type="gramStart"/>
            <w:r w:rsidRPr="00AF3723">
              <w:t>Direct</w:t>
            </w:r>
            <w:proofErr w:type="gramEnd"/>
            <w:r w:rsidRPr="00AF3723">
              <w:t xml:space="preserve"> costs –</w:t>
            </w:r>
            <w:r w:rsidR="00BB5D80" w:rsidRPr="00AF3723">
              <w:t xml:space="preserve"> </w:t>
            </w:r>
            <w:r w:rsidR="00C4724D" w:rsidRPr="00AF3723">
              <w:t>Estimated costs of DPS requested by the implementing partners to UNDP for executing services as indicated in TBWP for recruitment of consultants</w:t>
            </w:r>
            <w:r w:rsidR="003B270B" w:rsidRPr="00AF3723">
              <w:t xml:space="preserve">, financial and travel services, and </w:t>
            </w:r>
            <w:r w:rsidR="00C4724D" w:rsidRPr="00AF3723">
              <w:t xml:space="preserve">procuring equipment. In accordance with GEF Council requirements, the costs of these services will be part of the executing entity’s Project Management Cost allocation identified in the project budget. DPS costs would be charged at the end of each year based on the UNDP Universal Pricelist (UPL) or the actual corresponding service cost. The amounts here are estimations based on the services indicated, however as part of annual project operational planning the DPS to be requested during the calendar year would be defined and the amount included in the yearly project management budgets and would be charged based on actual services provided at the end of that year. </w:t>
            </w:r>
            <w:r w:rsidR="00681C36">
              <w:t>Total =$28,290</w:t>
            </w:r>
          </w:p>
        </w:tc>
      </w:tr>
      <w:tr w:rsidR="002B0B70" w:rsidRPr="002B0B70" w:rsidTr="002B0B70">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0B70" w:rsidRPr="002B0B70" w:rsidRDefault="00681C36" w:rsidP="002B0B70">
            <w:pPr>
              <w:spacing w:before="0" w:after="0"/>
            </w:pPr>
            <w:r>
              <w:t>PM G</w:t>
            </w:r>
            <w:r w:rsidR="002B0B70" w:rsidRPr="002B0B70">
              <w:tab/>
            </w:r>
          </w:p>
          <w:p w:rsidR="00221567" w:rsidRPr="002B0B70" w:rsidRDefault="00221567" w:rsidP="002B0B70">
            <w:pPr>
              <w:spacing w:before="0" w:after="0"/>
            </w:pPr>
          </w:p>
        </w:tc>
        <w:tc>
          <w:tcPr>
            <w:tcW w:w="8845" w:type="dxa"/>
            <w:tcBorders>
              <w:top w:val="single" w:sz="4" w:space="0" w:color="auto"/>
              <w:left w:val="single" w:sz="4" w:space="0" w:color="auto"/>
              <w:bottom w:val="single" w:sz="4" w:space="0" w:color="auto"/>
              <w:right w:val="single" w:sz="4" w:space="0" w:color="auto"/>
            </w:tcBorders>
          </w:tcPr>
          <w:p w:rsidR="00221567" w:rsidRPr="002B0B70" w:rsidRDefault="004A1EA3" w:rsidP="00681C36">
            <w:pPr>
              <w:pStyle w:val="BulletCostingstable"/>
            </w:pPr>
            <w:r>
              <w:t xml:space="preserve">Support for </w:t>
            </w:r>
            <w:r w:rsidR="00E033E3">
              <w:t>provincial</w:t>
            </w:r>
            <w:r>
              <w:t xml:space="preserve"> attendance  NAB / PAG meting  5 years @ $</w:t>
            </w:r>
            <w:r w:rsidR="00552517" w:rsidRPr="00552517">
              <w:t xml:space="preserve"> 6,</w:t>
            </w:r>
            <w:r w:rsidR="00681C36">
              <w:t>522</w:t>
            </w:r>
            <w:r>
              <w:t xml:space="preserve"> = $</w:t>
            </w:r>
            <w:r w:rsidR="00552517" w:rsidRPr="00552517">
              <w:t>3</w:t>
            </w:r>
            <w:r w:rsidR="00681C36">
              <w:t>2</w:t>
            </w:r>
            <w:r w:rsidR="00552517" w:rsidRPr="00552517">
              <w:t>,</w:t>
            </w:r>
            <w:r w:rsidR="00681C36">
              <w:t>610</w:t>
            </w:r>
          </w:p>
        </w:tc>
      </w:tr>
    </w:tbl>
    <w:p w:rsidR="00221567" w:rsidRDefault="00221567" w:rsidP="00221567">
      <w:pPr>
        <w:rPr>
          <w:lang w:val="en-US"/>
        </w:rPr>
      </w:pPr>
    </w:p>
    <w:p w:rsidR="00221567" w:rsidRDefault="00221567" w:rsidP="00221567">
      <w:pPr>
        <w:rPr>
          <w:lang w:val="en-US"/>
        </w:rPr>
      </w:pPr>
    </w:p>
    <w:p w:rsidR="00221567" w:rsidRDefault="00221567" w:rsidP="00221567">
      <w:pPr>
        <w:rPr>
          <w:lang w:val="en-US"/>
        </w:rPr>
      </w:pPr>
    </w:p>
    <w:p w:rsidR="00221567" w:rsidRDefault="00221567">
      <w:pPr>
        <w:spacing w:before="0" w:after="0"/>
        <w:jc w:val="left"/>
        <w:rPr>
          <w:lang w:val="en-US"/>
        </w:rPr>
      </w:pPr>
      <w:r>
        <w:rPr>
          <w:lang w:val="en-US"/>
        </w:rPr>
        <w:br w:type="page"/>
      </w:r>
    </w:p>
    <w:p w:rsidR="00B717B7" w:rsidRPr="007527C4" w:rsidRDefault="00B717B7" w:rsidP="00B85FC2">
      <w:pPr>
        <w:pStyle w:val="Heading1"/>
        <w:rPr>
          <w:lang w:val="en-US"/>
        </w:rPr>
      </w:pPr>
      <w:bookmarkStart w:id="85" w:name="_Toc389754439"/>
      <w:r w:rsidRPr="007527C4">
        <w:rPr>
          <w:lang w:val="en-US"/>
        </w:rPr>
        <w:lastRenderedPageBreak/>
        <w:t>Management Arrangements</w:t>
      </w:r>
      <w:bookmarkEnd w:id="82"/>
      <w:bookmarkEnd w:id="84"/>
      <w:bookmarkEnd w:id="85"/>
      <w:r w:rsidRPr="007527C4">
        <w:rPr>
          <w:lang w:val="en-US"/>
        </w:rPr>
        <w:t xml:space="preserve"> </w:t>
      </w:r>
    </w:p>
    <w:p w:rsidR="00B717B7" w:rsidRPr="007527C4" w:rsidRDefault="00B717B7" w:rsidP="0042721B">
      <w:pPr>
        <w:pStyle w:val="Bodytextvcap"/>
      </w:pPr>
      <w:r w:rsidRPr="007527C4">
        <w:t xml:space="preserve">The project will be executed according to UNDP’s National Implementation Modality (NIM), as per the NIM project management implementation guidelines agreed by UNDP and the Government of </w:t>
      </w:r>
      <w:r w:rsidR="00463B38" w:rsidRPr="007527C4">
        <w:t>Vanuatu</w:t>
      </w:r>
      <w:r w:rsidRPr="007527C4">
        <w:t xml:space="preserve">. </w:t>
      </w:r>
    </w:p>
    <w:p w:rsidR="00B717B7" w:rsidRPr="007527C4" w:rsidRDefault="00B717B7" w:rsidP="00B85FC2">
      <w:pPr>
        <w:pStyle w:val="Heading2"/>
        <w:rPr>
          <w:lang w:val="en-US"/>
        </w:rPr>
      </w:pPr>
      <w:bookmarkStart w:id="86" w:name="_Toc389754440"/>
      <w:r w:rsidRPr="007527C4">
        <w:rPr>
          <w:lang w:val="en-US"/>
        </w:rPr>
        <w:t>Project Management Structure and Responsibilities</w:t>
      </w:r>
      <w:bookmarkEnd w:id="86"/>
    </w:p>
    <w:p w:rsidR="00B717B7" w:rsidRPr="007527C4" w:rsidRDefault="00B717B7" w:rsidP="0042721B">
      <w:pPr>
        <w:pStyle w:val="Bodytextvcap"/>
      </w:pPr>
      <w:r w:rsidRPr="007527C4">
        <w:t>The information below presents a brief description of the roles and responsibilities of the entities involved</w:t>
      </w:r>
      <w:r w:rsidR="00882FF0" w:rsidRPr="007527C4">
        <w:t xml:space="preserve"> in V-CAP implementation</w:t>
      </w:r>
      <w:r w:rsidRPr="007527C4">
        <w:t>. The project organization structure is presented at the end of the section.</w:t>
      </w:r>
    </w:p>
    <w:p w:rsidR="00B717B7" w:rsidRPr="007527C4" w:rsidRDefault="00B717B7" w:rsidP="0042721B">
      <w:pPr>
        <w:pStyle w:val="Bodytextvcap"/>
      </w:pPr>
      <w:r w:rsidRPr="007527C4">
        <w:rPr>
          <w:b/>
        </w:rPr>
        <w:t xml:space="preserve">Implementing Partner (IP). </w:t>
      </w:r>
      <w:r w:rsidRPr="007527C4">
        <w:t xml:space="preserve">At the national level, the </w:t>
      </w:r>
      <w:r w:rsidR="00123982" w:rsidRPr="007527C4">
        <w:t xml:space="preserve">Ministry for Climate Change Adaptation, Meteorology, Geo-hazards, Environment, Energy and Disaster Management (MCCAMGEEDM) will act as the implementing partner (Project Executive). MCCAMGEEDM has assigned the Project Management Unit </w:t>
      </w:r>
      <w:r w:rsidR="00AC4208" w:rsidRPr="007527C4">
        <w:t>(</w:t>
      </w:r>
      <w:r w:rsidR="00882FF0" w:rsidRPr="007527C4">
        <w:t xml:space="preserve">PMU- </w:t>
      </w:r>
      <w:r w:rsidR="00AC4208" w:rsidRPr="007527C4">
        <w:t>a</w:t>
      </w:r>
      <w:r w:rsidR="00692893" w:rsidRPr="007527C4">
        <w:t xml:space="preserve"> </w:t>
      </w:r>
      <w:r w:rsidR="00882FF0" w:rsidRPr="007527C4">
        <w:t xml:space="preserve">functional </w:t>
      </w:r>
      <w:r w:rsidR="00692893" w:rsidRPr="007527C4">
        <w:t>unit within</w:t>
      </w:r>
      <w:r w:rsidR="00123982" w:rsidRPr="007527C4">
        <w:t xml:space="preserve"> </w:t>
      </w:r>
      <w:r w:rsidR="00882FF0" w:rsidRPr="007527C4">
        <w:t xml:space="preserve">the </w:t>
      </w:r>
      <w:r w:rsidR="00123982" w:rsidRPr="007527C4">
        <w:t>structure MCCAMGEEDM</w:t>
      </w:r>
      <w:r w:rsidR="00882FF0" w:rsidRPr="007527C4">
        <w:t>)</w:t>
      </w:r>
      <w:r w:rsidR="00692893" w:rsidRPr="007527C4">
        <w:t xml:space="preserve"> with the role to oversee implementation of donor projects</w:t>
      </w:r>
      <w:r w:rsidR="00123982" w:rsidRPr="007527C4">
        <w:t xml:space="preserve">) to oversee implementation of the </w:t>
      </w:r>
      <w:r w:rsidR="00692893" w:rsidRPr="007527C4">
        <w:t>V-CAP</w:t>
      </w:r>
      <w:r w:rsidR="00123982" w:rsidRPr="007527C4">
        <w:t xml:space="preserve">. </w:t>
      </w:r>
      <w:r w:rsidR="00692893" w:rsidRPr="007527C4">
        <w:t xml:space="preserve">Based on a standard NIM modality </w:t>
      </w:r>
      <w:r w:rsidR="00AC4208" w:rsidRPr="007527C4">
        <w:t>MCCAMGEEDM will</w:t>
      </w:r>
      <w:r w:rsidRPr="007527C4">
        <w:t xml:space="preserve"> be responsible for the overall project and reporting to UNDP Fiji Multi-Country Office. The </w:t>
      </w:r>
      <w:r w:rsidR="00882FF0" w:rsidRPr="007527C4">
        <w:t xml:space="preserve">MCCAMGEEDM </w:t>
      </w:r>
      <w:r w:rsidR="00692893" w:rsidRPr="007527C4">
        <w:t xml:space="preserve">will establish a Project </w:t>
      </w:r>
      <w:r w:rsidR="00AC3F1D" w:rsidRPr="007527C4">
        <w:t>Implementation</w:t>
      </w:r>
      <w:r w:rsidR="00692893" w:rsidRPr="007527C4">
        <w:t xml:space="preserve"> Unit (PIU) </w:t>
      </w:r>
      <w:r w:rsidR="00A8307E" w:rsidRPr="007527C4">
        <w:t xml:space="preserve">in </w:t>
      </w:r>
      <w:r w:rsidR="00692893" w:rsidRPr="007527C4">
        <w:t xml:space="preserve">Port Vila </w:t>
      </w:r>
      <w:r w:rsidR="00A8307E" w:rsidRPr="007527C4">
        <w:t xml:space="preserve">with a </w:t>
      </w:r>
      <w:r w:rsidR="00882FF0" w:rsidRPr="007527C4">
        <w:t>full-</w:t>
      </w:r>
      <w:r w:rsidRPr="007527C4">
        <w:t xml:space="preserve">time </w:t>
      </w:r>
      <w:r w:rsidR="00882FF0" w:rsidRPr="007527C4">
        <w:t xml:space="preserve">V-CAP </w:t>
      </w:r>
      <w:r w:rsidR="00692893" w:rsidRPr="007527C4">
        <w:t xml:space="preserve">team, including a </w:t>
      </w:r>
      <w:r w:rsidRPr="007527C4">
        <w:t xml:space="preserve">National </w:t>
      </w:r>
      <w:r w:rsidR="00034E72">
        <w:t xml:space="preserve">Project Manager </w:t>
      </w:r>
      <w:r w:rsidRPr="007527C4">
        <w:t>and other core project staff</w:t>
      </w:r>
      <w:r w:rsidR="00882FF0" w:rsidRPr="007527C4">
        <w:t xml:space="preserve"> as outlined in the following sections. </w:t>
      </w:r>
      <w:r w:rsidR="00692893" w:rsidRPr="007527C4">
        <w:t>The PI</w:t>
      </w:r>
      <w:r w:rsidRPr="007527C4">
        <w:t xml:space="preserve">U will liaise with Responsible Parties to the project and other stakeholders to support the implementation of the </w:t>
      </w:r>
      <w:r w:rsidR="00AC3F1D" w:rsidRPr="007527C4">
        <w:t xml:space="preserve">four </w:t>
      </w:r>
      <w:r w:rsidRPr="007527C4">
        <w:t>Components of the project. The Project Executive (</w:t>
      </w:r>
      <w:r w:rsidR="00AC3F1D" w:rsidRPr="007527C4">
        <w:t>MCCAMGEEDM</w:t>
      </w:r>
      <w:r w:rsidRPr="007527C4">
        <w:t xml:space="preserve">) will appoint the National Project Director (NPD). The NPD will be supported by the National </w:t>
      </w:r>
      <w:r w:rsidR="00034E72">
        <w:t xml:space="preserve">Project Manager </w:t>
      </w:r>
      <w:r w:rsidR="00AC3F1D" w:rsidRPr="007527C4">
        <w:t xml:space="preserve">within the PIU. </w:t>
      </w:r>
    </w:p>
    <w:p w:rsidR="000D6F3D" w:rsidRPr="007527C4" w:rsidRDefault="00B717B7" w:rsidP="0042721B">
      <w:pPr>
        <w:pStyle w:val="Bodytextvcap"/>
      </w:pPr>
      <w:r w:rsidRPr="007527C4">
        <w:rPr>
          <w:b/>
        </w:rPr>
        <w:t xml:space="preserve">Responsible Party. </w:t>
      </w:r>
      <w:r w:rsidRPr="007527C4">
        <w:t xml:space="preserve">The </w:t>
      </w:r>
      <w:r w:rsidR="00AC3F1D" w:rsidRPr="007527C4">
        <w:t xml:space="preserve">MCCAMGEEDM </w:t>
      </w:r>
      <w:r w:rsidRPr="007527C4">
        <w:t xml:space="preserve">will designate </w:t>
      </w:r>
      <w:r w:rsidR="00AC3F1D" w:rsidRPr="007527C4">
        <w:t>a number of</w:t>
      </w:r>
      <w:r w:rsidRPr="007527C4">
        <w:t xml:space="preserve"> responsible parties to implement </w:t>
      </w:r>
      <w:r w:rsidR="00AC3F1D" w:rsidRPr="007527C4">
        <w:t>various</w:t>
      </w:r>
      <w:r w:rsidRPr="007527C4">
        <w:t xml:space="preserve"> Components of </w:t>
      </w:r>
      <w:r w:rsidR="00AC3F1D" w:rsidRPr="007527C4">
        <w:t>V-CAP</w:t>
      </w:r>
      <w:r w:rsidRPr="007527C4">
        <w:t xml:space="preserve">: The </w:t>
      </w:r>
      <w:r w:rsidR="00AC3F1D" w:rsidRPr="007527C4">
        <w:t xml:space="preserve">Department of Local Authorities </w:t>
      </w:r>
      <w:r w:rsidRPr="007527C4">
        <w:t>(</w:t>
      </w:r>
      <w:r w:rsidR="00AC3F1D" w:rsidRPr="007527C4">
        <w:t>DLA</w:t>
      </w:r>
      <w:r w:rsidRPr="007527C4">
        <w:t xml:space="preserve">) within the Ministry of </w:t>
      </w:r>
      <w:r w:rsidR="00AC3F1D" w:rsidRPr="007527C4">
        <w:t>Interior</w:t>
      </w:r>
      <w:r w:rsidRPr="007527C4">
        <w:t xml:space="preserve"> (</w:t>
      </w:r>
      <w:proofErr w:type="spellStart"/>
      <w:r w:rsidR="000D6F3D" w:rsidRPr="007527C4">
        <w:t>M</w:t>
      </w:r>
      <w:r w:rsidR="00AC3F1D" w:rsidRPr="007527C4">
        <w:t>oI</w:t>
      </w:r>
      <w:proofErr w:type="spellEnd"/>
      <w:r w:rsidRPr="007527C4">
        <w:t>) will be the Responsible Party for Outcome 1</w:t>
      </w:r>
      <w:r w:rsidR="00882FF0" w:rsidRPr="007527C4">
        <w:t xml:space="preserve"> in partnership with other line agencies</w:t>
      </w:r>
      <w:r w:rsidRPr="007527C4">
        <w:t xml:space="preserve">; </w:t>
      </w:r>
      <w:r w:rsidR="000D6F3D" w:rsidRPr="007527C4">
        <w:t>t</w:t>
      </w:r>
      <w:r w:rsidRPr="007527C4">
        <w:t xml:space="preserve">he </w:t>
      </w:r>
      <w:r w:rsidR="000D6F3D" w:rsidRPr="007527C4">
        <w:t xml:space="preserve">Vanuatu Meteorology and </w:t>
      </w:r>
      <w:proofErr w:type="spellStart"/>
      <w:r w:rsidR="000D6F3D" w:rsidRPr="007527C4">
        <w:t>Geohazard</w:t>
      </w:r>
      <w:proofErr w:type="spellEnd"/>
      <w:r w:rsidR="000D6F3D" w:rsidRPr="007527C4">
        <w:t xml:space="preserve"> Department </w:t>
      </w:r>
      <w:r w:rsidRPr="007527C4">
        <w:t>will be the</w:t>
      </w:r>
      <w:r w:rsidR="00882FF0" w:rsidRPr="007527C4">
        <w:t xml:space="preserve"> Responsible Party for Outcome 2</w:t>
      </w:r>
      <w:r w:rsidRPr="007527C4">
        <w:t xml:space="preserve">. The </w:t>
      </w:r>
      <w:r w:rsidR="000D6F3D" w:rsidRPr="007527C4">
        <w:t xml:space="preserve">NAB </w:t>
      </w:r>
      <w:r w:rsidR="00882FF0" w:rsidRPr="007527C4">
        <w:t xml:space="preserve">supported by the </w:t>
      </w:r>
      <w:r w:rsidR="000D6F3D" w:rsidRPr="007527C4">
        <w:t xml:space="preserve">PMU will be responsible for Component 3 and </w:t>
      </w:r>
      <w:r w:rsidR="00C16C2F" w:rsidRPr="007527C4">
        <w:t>the PIU will b</w:t>
      </w:r>
      <w:r w:rsidR="00021505" w:rsidRPr="007527C4">
        <w:t xml:space="preserve">e responsible for implementing </w:t>
      </w:r>
      <w:r w:rsidR="00AC4208" w:rsidRPr="007527C4">
        <w:t>Component 4</w:t>
      </w:r>
      <w:r w:rsidR="00C16C2F" w:rsidRPr="007527C4">
        <w:t xml:space="preserve">. </w:t>
      </w:r>
    </w:p>
    <w:p w:rsidR="00D558FF" w:rsidRPr="007527C4" w:rsidRDefault="00B717B7" w:rsidP="0042721B">
      <w:pPr>
        <w:pStyle w:val="Bodytextvcap"/>
      </w:pPr>
      <w:r w:rsidRPr="007527C4">
        <w:t>A</w:t>
      </w:r>
      <w:r w:rsidR="00D558FF" w:rsidRPr="007527C4">
        <w:t xml:space="preserve">n MOU will be developed outlining specific responsibilities </w:t>
      </w:r>
      <w:r w:rsidR="00C16C2F" w:rsidRPr="007527C4">
        <w:t>wi</w:t>
      </w:r>
      <w:r w:rsidR="00AC4208" w:rsidRPr="007527C4">
        <w:t>th the key agencies involved in implementation. This MOU will include specific outputs, budgets, indicators and an outline M &amp;E framework.</w:t>
      </w:r>
    </w:p>
    <w:p w:rsidR="00B717B7" w:rsidRPr="007527C4" w:rsidRDefault="001D0F4E" w:rsidP="0042721B">
      <w:pPr>
        <w:pStyle w:val="Bodytextvcap"/>
      </w:pPr>
      <w:r w:rsidRPr="007527C4">
        <w:rPr>
          <w:b/>
        </w:rPr>
        <w:t>Project Board (PB</w:t>
      </w:r>
      <w:r w:rsidR="004D01DC" w:rsidRPr="007527C4">
        <w:rPr>
          <w:b/>
        </w:rPr>
        <w:t>)</w:t>
      </w:r>
      <w:r w:rsidR="00B717B7" w:rsidRPr="007527C4">
        <w:rPr>
          <w:b/>
        </w:rPr>
        <w:t xml:space="preserve">. </w:t>
      </w:r>
      <w:r w:rsidR="00B717B7" w:rsidRPr="007527C4">
        <w:t xml:space="preserve">The </w:t>
      </w:r>
      <w:r w:rsidRPr="007527C4">
        <w:t>PB</w:t>
      </w:r>
      <w:r w:rsidR="00B717B7" w:rsidRPr="007527C4">
        <w:rPr>
          <w:b/>
        </w:rPr>
        <w:t xml:space="preserve"> </w:t>
      </w:r>
      <w:r w:rsidR="00B717B7" w:rsidRPr="007527C4">
        <w:t xml:space="preserve">is responsible for making management decisions for a project in particular when strategic guidance and decisions are required. The </w:t>
      </w:r>
      <w:r w:rsidRPr="007527C4">
        <w:t>PB</w:t>
      </w:r>
      <w:r w:rsidR="00B717B7" w:rsidRPr="007527C4">
        <w:t xml:space="preserve"> plays a critical role in proj</w:t>
      </w:r>
      <w:r w:rsidR="00374206" w:rsidRPr="007527C4">
        <w:t>ect monitoring and evaluation</w:t>
      </w:r>
      <w:r w:rsidR="00B717B7" w:rsidRPr="007527C4">
        <w:t xml:space="preserve"> by assuring quality of the project’s processes and products, and using evaluations for performance improvement, accountability and learning. It ensures that required resources are committed and arbitrates on any conflicts within the project or negotiates a solution to any problems with external bodies. In addition, it approves the appointment and responsibilities of the National </w:t>
      </w:r>
      <w:r w:rsidR="00034E72">
        <w:t>Project Manager</w:t>
      </w:r>
      <w:r w:rsidR="00213E5D">
        <w:t xml:space="preserve"> </w:t>
      </w:r>
      <w:r w:rsidR="00B717B7" w:rsidRPr="007527C4">
        <w:t xml:space="preserve">and any delegation of its Project Assurance responsibilities.  Based on the approved Annual </w:t>
      </w:r>
      <w:proofErr w:type="spellStart"/>
      <w:r w:rsidR="00AC4208" w:rsidRPr="007527C4">
        <w:t>Workplan</w:t>
      </w:r>
      <w:proofErr w:type="spellEnd"/>
      <w:r w:rsidR="00B717B7" w:rsidRPr="007527C4">
        <w:t xml:space="preserve">, the </w:t>
      </w:r>
      <w:r w:rsidRPr="007527C4">
        <w:t>PB</w:t>
      </w:r>
      <w:r w:rsidR="00B717B7" w:rsidRPr="007527C4">
        <w:t xml:space="preserve"> can also consider and approve the quarterly plans (if applicable) and also approve any essential deviations from the original plans.</w:t>
      </w:r>
      <w:r w:rsidR="00F9704C" w:rsidRPr="007527C4">
        <w:t xml:space="preserve"> The specific Terms of Reference for the Project Board are attached in </w:t>
      </w:r>
      <w:r w:rsidR="00F9704C" w:rsidRPr="007527C4">
        <w:rPr>
          <w:highlight w:val="green"/>
        </w:rPr>
        <w:t xml:space="preserve">Annex </w:t>
      </w:r>
      <w:r w:rsidR="002D5905" w:rsidRPr="007527C4">
        <w:t>12</w:t>
      </w:r>
      <w:r w:rsidR="00F9704C" w:rsidRPr="007527C4">
        <w:rPr>
          <w:highlight w:val="green"/>
        </w:rPr>
        <w:t>.</w:t>
      </w:r>
    </w:p>
    <w:p w:rsidR="00B717B7" w:rsidRPr="007527C4" w:rsidRDefault="00B717B7" w:rsidP="0042721B">
      <w:pPr>
        <w:pStyle w:val="Bodytextvcap"/>
      </w:pPr>
      <w:r w:rsidRPr="007527C4">
        <w:t xml:space="preserve">In order to ensure UNDP’s ultimate accountability for the project results, </w:t>
      </w:r>
      <w:r w:rsidR="001D0F4E" w:rsidRPr="007527C4">
        <w:t>PB</w:t>
      </w:r>
      <w:r w:rsidRPr="007527C4">
        <w:t xml:space="preserve"> decisions will be made in accordance to standards that shall ensure management for development results, best value money, fairness, integrity, transparency and effective international competition.  In case consensus cannot be reached within the Board, the final decision shall rest with the UNDP Project Manager (i.e. UNDP Fiji MCO).  Potential members of the Project Board are reviewed and recommended for approval during the Project Appraisal Committee (PAC) meeting.  Representatives of other stakeholders can be included in the Project Board as appropriate. The Project Board contains three distinct roles, including: </w:t>
      </w:r>
    </w:p>
    <w:p w:rsidR="00B717B7" w:rsidRPr="007527C4" w:rsidRDefault="00B717B7" w:rsidP="00195C7B">
      <w:pPr>
        <w:pStyle w:val="Bullets"/>
        <w:rPr>
          <w:i/>
        </w:rPr>
      </w:pPr>
      <w:r w:rsidRPr="007527C4">
        <w:rPr>
          <w:b/>
        </w:rPr>
        <w:t>An Executive</w:t>
      </w:r>
      <w:r w:rsidRPr="007527C4">
        <w:t xml:space="preserve">: individual representing the project ownership to chair the group. This will be a most senior official from the ministerial level </w:t>
      </w:r>
      <w:r w:rsidR="00644CCF" w:rsidRPr="007527C4">
        <w:t>MCCAMGEEDM</w:t>
      </w:r>
      <w:r w:rsidRPr="007527C4">
        <w:t xml:space="preserve">, </w:t>
      </w:r>
      <w:r w:rsidR="00644CCF" w:rsidRPr="007527C4">
        <w:t>Vanuatu</w:t>
      </w:r>
      <w:r w:rsidRPr="007527C4">
        <w:t xml:space="preserve">. </w:t>
      </w:r>
    </w:p>
    <w:p w:rsidR="00B717B7" w:rsidRPr="007527C4" w:rsidRDefault="00B717B7" w:rsidP="00195C7B">
      <w:pPr>
        <w:pStyle w:val="Bullets"/>
      </w:pPr>
      <w:r w:rsidRPr="007527C4">
        <w:rPr>
          <w:b/>
        </w:rPr>
        <w:t>Senior Supplier</w:t>
      </w:r>
      <w:r w:rsidRPr="007527C4">
        <w:t xml:space="preserve">: individual or group representing the interests of the parties concerned which provide funding for specific cost sharing projects and/or technical expertise to the project. The </w:t>
      </w:r>
      <w:r w:rsidRPr="007527C4">
        <w:lastRenderedPageBreak/>
        <w:t xml:space="preserve">Senior Supplier’s primary function within the </w:t>
      </w:r>
      <w:r w:rsidR="001D0F4E" w:rsidRPr="007527C4">
        <w:t>PB</w:t>
      </w:r>
      <w:r w:rsidRPr="007527C4">
        <w:t xml:space="preserve"> is to provide guidance regarding the technical feasibility of the project.  This will be a Representative from UNDP that is held </w:t>
      </w:r>
      <w:r w:rsidR="00374206" w:rsidRPr="007527C4">
        <w:t>accountable for fiduciary oversight of LDCF resources</w:t>
      </w:r>
      <w:r w:rsidR="00807F70" w:rsidRPr="007527C4">
        <w:t>. I</w:t>
      </w:r>
      <w:r w:rsidR="00374206" w:rsidRPr="007527C4">
        <w:t xml:space="preserve">n this initiative </w:t>
      </w:r>
      <w:r w:rsidR="00F9704C" w:rsidRPr="007527C4">
        <w:t xml:space="preserve">the </w:t>
      </w:r>
      <w:r w:rsidR="00374206" w:rsidRPr="007527C4">
        <w:t xml:space="preserve">UNDP Deputy Resident Representative based in </w:t>
      </w:r>
      <w:r w:rsidR="00CE23F4" w:rsidRPr="007527C4">
        <w:t xml:space="preserve">Suva and/or his/her representative </w:t>
      </w:r>
      <w:r w:rsidR="00374206" w:rsidRPr="007527C4">
        <w:t xml:space="preserve">will represent UNDP.     </w:t>
      </w:r>
    </w:p>
    <w:p w:rsidR="00B5006F" w:rsidRPr="007527C4" w:rsidRDefault="00B717B7" w:rsidP="00195C7B">
      <w:pPr>
        <w:pStyle w:val="Bullets"/>
      </w:pPr>
      <w:r w:rsidRPr="007527C4">
        <w:rPr>
          <w:b/>
        </w:rPr>
        <w:t>Senior Beneficiary:</w:t>
      </w:r>
      <w:r w:rsidRPr="007527C4">
        <w:t xml:space="preserve"> individual or group of individuals representing the interests of those who will ultimately benefit from the project. The Senior Beneficiary’s primary function within the </w:t>
      </w:r>
      <w:r w:rsidR="001D0F4E" w:rsidRPr="007527C4">
        <w:t>PB</w:t>
      </w:r>
      <w:r w:rsidRPr="007527C4">
        <w:t xml:space="preserve"> is to ensure the realization of project results from the perspective of project beneficiaries. </w:t>
      </w:r>
      <w:r w:rsidR="00644CCF" w:rsidRPr="007527C4">
        <w:t xml:space="preserve">Key parties to this groups will </w:t>
      </w:r>
      <w:r w:rsidRPr="007527C4">
        <w:t xml:space="preserve">be a high level representative of </w:t>
      </w:r>
      <w:r w:rsidR="00644CCF" w:rsidRPr="007527C4">
        <w:t xml:space="preserve">MOI </w:t>
      </w:r>
      <w:r w:rsidRPr="007527C4">
        <w:t xml:space="preserve">who is </w:t>
      </w:r>
      <w:r w:rsidR="00644CCF" w:rsidRPr="007527C4">
        <w:t>responsible for provincial administrations,</w:t>
      </w:r>
      <w:r w:rsidR="00B5006F" w:rsidRPr="007527C4">
        <w:t xml:space="preserve"> MoAgFF, DEPC and </w:t>
      </w:r>
      <w:r w:rsidR="00080DDA" w:rsidRPr="007527C4">
        <w:t>VMGD</w:t>
      </w:r>
      <w:r w:rsidR="00B5006F" w:rsidRPr="007527C4">
        <w:t xml:space="preserve">. </w:t>
      </w:r>
    </w:p>
    <w:p w:rsidR="00B5006F" w:rsidRPr="007527C4" w:rsidRDefault="00B5006F" w:rsidP="00B5006F">
      <w:pPr>
        <w:rPr>
          <w:b/>
          <w:i/>
          <w:lang w:val="en-US"/>
        </w:rPr>
      </w:pPr>
      <w:r w:rsidRPr="007527C4">
        <w:rPr>
          <w:b/>
          <w:i/>
          <w:lang w:val="en-US"/>
        </w:rPr>
        <w:t xml:space="preserve">                     </w:t>
      </w:r>
    </w:p>
    <w:p w:rsidR="00B5006F" w:rsidRPr="00B0162E" w:rsidRDefault="00B5006F" w:rsidP="00EC75DD">
      <w:pPr>
        <w:pStyle w:val="Bodytextvcap"/>
      </w:pPr>
      <w:r w:rsidRPr="007527C4">
        <w:rPr>
          <w:b/>
        </w:rPr>
        <w:t>Project Advisory Group (PAG):</w:t>
      </w:r>
      <w:r w:rsidRPr="007527C4">
        <w:rPr>
          <w:b/>
          <w:i/>
        </w:rPr>
        <w:t xml:space="preserve"> </w:t>
      </w:r>
      <w:r w:rsidRPr="007527C4">
        <w:t xml:space="preserve"> The Project Board will be guided by a </w:t>
      </w:r>
      <w:r w:rsidRPr="007527C4">
        <w:rPr>
          <w:b/>
        </w:rPr>
        <w:t>Project Advisory Group</w:t>
      </w:r>
      <w:r w:rsidR="004268B2">
        <w:rPr>
          <w:b/>
        </w:rPr>
        <w:t xml:space="preserve"> which is essentially the NAB.</w:t>
      </w:r>
      <w:r w:rsidRPr="007527C4">
        <w:t xml:space="preserve">  The Advisory Group will consist of key relevant national stakeholders </w:t>
      </w:r>
      <w:r w:rsidR="004268B2">
        <w:t xml:space="preserve">from the NAB </w:t>
      </w:r>
      <w:r w:rsidRPr="007527C4">
        <w:t>including the</w:t>
      </w:r>
      <w:r w:rsidR="004268B2">
        <w:t xml:space="preserve"> </w:t>
      </w:r>
      <w:r w:rsidRPr="007527C4">
        <w:t xml:space="preserve">Department of Local Authorities, Departments of Agriculture, Fisheries and Forestry, DEPC, </w:t>
      </w:r>
      <w:r w:rsidR="00080DDA" w:rsidRPr="007527C4">
        <w:t>VMGD</w:t>
      </w:r>
      <w:r w:rsidRPr="007527C4">
        <w:t xml:space="preserve"> </w:t>
      </w:r>
      <w:r w:rsidR="005011C6" w:rsidRPr="007527C4">
        <w:t xml:space="preserve">and </w:t>
      </w:r>
      <w:r w:rsidRPr="007527C4">
        <w:t>NDMO</w:t>
      </w:r>
      <w:r w:rsidR="005011C6" w:rsidRPr="007527C4">
        <w:t xml:space="preserve">. In addition, the Ministry of Finance, </w:t>
      </w:r>
      <w:r w:rsidRPr="007527C4">
        <w:t>relevant donors</w:t>
      </w:r>
      <w:r w:rsidR="004268B2">
        <w:t xml:space="preserve"> including </w:t>
      </w:r>
      <w:proofErr w:type="spellStart"/>
      <w:r w:rsidR="004268B2">
        <w:t>AusAID</w:t>
      </w:r>
      <w:proofErr w:type="spellEnd"/>
      <w:r w:rsidR="004268B2">
        <w:t>,</w:t>
      </w:r>
      <w:r w:rsidRPr="007527C4">
        <w:t xml:space="preserve"> who provide co-financing and support to the project, </w:t>
      </w:r>
      <w:r w:rsidRPr="00B0162E">
        <w:t xml:space="preserve">together with Provincial Government Representative(s) as project partners and beneficiaries.  It is also recommended that national representatives from the World Bank </w:t>
      </w:r>
      <w:r w:rsidR="005011C6" w:rsidRPr="00B0162E">
        <w:t xml:space="preserve">funded “Increasing Resilience to Climate Change and Natural Hazards Project” which will be delivery activities synergistically with V-CAP can provide </w:t>
      </w:r>
      <w:r w:rsidRPr="00B0162E">
        <w:t>valuable</w:t>
      </w:r>
      <w:r w:rsidR="005011C6" w:rsidRPr="00B0162E">
        <w:t xml:space="preserve"> and useful experiences. </w:t>
      </w:r>
      <w:r w:rsidRPr="00B0162E">
        <w:t xml:space="preserve"> </w:t>
      </w:r>
      <w:r w:rsidR="005011C6" w:rsidRPr="00B0162E">
        <w:t xml:space="preserve">In addition a representative from </w:t>
      </w:r>
      <w:r w:rsidR="00EC75DD" w:rsidRPr="00B0162E">
        <w:t xml:space="preserve">both Vanuatu Association of Non-Governmental Organizations (VANGO) and (Vanuatu – Climate Adaptation Network) </w:t>
      </w:r>
      <w:r w:rsidR="005011C6" w:rsidRPr="00B0162E">
        <w:t xml:space="preserve">V-CAN provide linkages into the NGO sector.  </w:t>
      </w:r>
      <w:r w:rsidRPr="00B0162E">
        <w:t xml:space="preserve">A Key role for </w:t>
      </w:r>
      <w:r w:rsidR="005011C6" w:rsidRPr="00B0162E">
        <w:t>PAG is to identify lessons that are able to be scaled up and delivered in a holistic manner through national government systems</w:t>
      </w:r>
      <w:r w:rsidR="00EC75DD" w:rsidRPr="00B0162E">
        <w:t xml:space="preserve"> and through development partners with the support of VANGO and V-CAN. </w:t>
      </w:r>
      <w:r w:rsidRPr="00B0162E">
        <w:t xml:space="preserve">The Advisory Group will provide information and recommendations to the PB.  A Terms of Reference for the Project Advisory Group are provided in Annex </w:t>
      </w:r>
      <w:r w:rsidR="002D5905" w:rsidRPr="00B0162E">
        <w:t>12</w:t>
      </w:r>
      <w:r w:rsidRPr="00B0162E">
        <w:t>.</w:t>
      </w:r>
    </w:p>
    <w:p w:rsidR="00B5006F" w:rsidRPr="00B0162E" w:rsidRDefault="00B5006F" w:rsidP="00195C7B">
      <w:pPr>
        <w:pStyle w:val="Bullets"/>
        <w:numPr>
          <w:ilvl w:val="0"/>
          <w:numId w:val="0"/>
        </w:numPr>
        <w:ind w:left="720"/>
      </w:pPr>
    </w:p>
    <w:p w:rsidR="00800B7F" w:rsidRPr="007527C4" w:rsidRDefault="00B717B7" w:rsidP="0042721B">
      <w:pPr>
        <w:pStyle w:val="Bodytextvcap"/>
        <w:rPr>
          <w:bCs/>
        </w:rPr>
      </w:pPr>
      <w:r w:rsidRPr="00B0162E">
        <w:rPr>
          <w:b/>
          <w:bCs/>
        </w:rPr>
        <w:t xml:space="preserve">Project </w:t>
      </w:r>
      <w:r w:rsidR="00644CCF" w:rsidRPr="00B0162E">
        <w:rPr>
          <w:b/>
          <w:bCs/>
        </w:rPr>
        <w:t xml:space="preserve">Implementation </w:t>
      </w:r>
      <w:r w:rsidRPr="00B0162E">
        <w:rPr>
          <w:b/>
          <w:bCs/>
        </w:rPr>
        <w:t>Unit (P</w:t>
      </w:r>
      <w:r w:rsidR="00644CCF" w:rsidRPr="00B0162E">
        <w:rPr>
          <w:b/>
          <w:bCs/>
        </w:rPr>
        <w:t>I</w:t>
      </w:r>
      <w:r w:rsidRPr="00B0162E">
        <w:rPr>
          <w:b/>
          <w:bCs/>
        </w:rPr>
        <w:t xml:space="preserve">U): </w:t>
      </w:r>
      <w:r w:rsidRPr="00B0162E">
        <w:t xml:space="preserve">The </w:t>
      </w:r>
      <w:r w:rsidR="00F9704C" w:rsidRPr="00B0162E">
        <w:t>PIU</w:t>
      </w:r>
      <w:r w:rsidRPr="00B0162E">
        <w:t xml:space="preserve"> will be based in </w:t>
      </w:r>
      <w:r w:rsidR="00644CCF" w:rsidRPr="00B0162E">
        <w:t xml:space="preserve">Port Vila and be housed with the PMU. </w:t>
      </w:r>
      <w:r w:rsidRPr="00B0162E">
        <w:t xml:space="preserve">It will consist of a National Project </w:t>
      </w:r>
      <w:r w:rsidR="00E659CC" w:rsidRPr="00B0162E">
        <w:t>Manager</w:t>
      </w:r>
      <w:r w:rsidR="00644CCF" w:rsidRPr="00B0162E">
        <w:t xml:space="preserve">, </w:t>
      </w:r>
      <w:r w:rsidR="00E659CC" w:rsidRPr="00B0162E">
        <w:t>I</w:t>
      </w:r>
      <w:r w:rsidR="00F9704C" w:rsidRPr="00B0162E">
        <w:t>nternational</w:t>
      </w:r>
      <w:r w:rsidR="00E659CC" w:rsidRPr="00B0162E">
        <w:t xml:space="preserve"> Senior Technical A</w:t>
      </w:r>
      <w:r w:rsidR="00F9704C" w:rsidRPr="00B0162E">
        <w:t xml:space="preserve">dvisor, national </w:t>
      </w:r>
      <w:r w:rsidR="00644CCF" w:rsidRPr="00B0162E">
        <w:t xml:space="preserve">technical staff </w:t>
      </w:r>
      <w:r w:rsidRPr="00B0162E">
        <w:t xml:space="preserve">and finance/administrative assistant. The </w:t>
      </w:r>
      <w:r w:rsidR="00644CCF" w:rsidRPr="00B0162E">
        <w:t>PIU</w:t>
      </w:r>
      <w:r w:rsidRPr="00B0162E">
        <w:t xml:space="preserve"> will amongst other tasks, </w:t>
      </w:r>
      <w:proofErr w:type="spellStart"/>
      <w:r w:rsidRPr="00B0162E">
        <w:t>i</w:t>
      </w:r>
      <w:proofErr w:type="spellEnd"/>
      <w:r w:rsidRPr="00B0162E">
        <w:t>)</w:t>
      </w:r>
      <w:r w:rsidRPr="007527C4">
        <w:t xml:space="preserve"> develop Standard Operating Procedures for project implementation, ii) develop Quarterly and Annual </w:t>
      </w:r>
      <w:proofErr w:type="spellStart"/>
      <w:r w:rsidR="00AC4208" w:rsidRPr="007527C4">
        <w:t>Workplan</w:t>
      </w:r>
      <w:proofErr w:type="spellEnd"/>
      <w:r w:rsidRPr="007527C4">
        <w:t xml:space="preserve"> and Budgets, iii) provide financial and administrative management support, iv) prepare Quarterly and Annual Financial and Technical Progress Reports to be submitted to the DoE</w:t>
      </w:r>
      <w:r w:rsidRPr="007527C4">
        <w:rPr>
          <w:bCs/>
        </w:rPr>
        <w:t>, and v) ensure compliance with applicable UNDP/GEF/LDCF/Government rules and regulations.</w:t>
      </w:r>
      <w:r w:rsidR="00F9704C" w:rsidRPr="007527C4">
        <w:rPr>
          <w:bCs/>
        </w:rPr>
        <w:t xml:space="preserve"> </w:t>
      </w:r>
    </w:p>
    <w:p w:rsidR="000C3C44" w:rsidRPr="007527C4" w:rsidRDefault="000C3C44" w:rsidP="00703450">
      <w:pPr>
        <w:ind w:left="175"/>
      </w:pPr>
    </w:p>
    <w:p w:rsidR="000C3C44" w:rsidRPr="007527C4" w:rsidRDefault="000C3C44" w:rsidP="000C3C44">
      <w:pPr>
        <w:pStyle w:val="Bodytextvcap"/>
        <w:numPr>
          <w:ilvl w:val="0"/>
          <w:numId w:val="0"/>
        </w:numPr>
        <w:rPr>
          <w:bCs/>
        </w:rPr>
      </w:pPr>
    </w:p>
    <w:p w:rsidR="000C3C44" w:rsidRPr="007527C4" w:rsidRDefault="000C3C44" w:rsidP="000C3C44">
      <w:pPr>
        <w:pStyle w:val="Bodytextvcap"/>
        <w:numPr>
          <w:ilvl w:val="0"/>
          <w:numId w:val="0"/>
        </w:numPr>
        <w:rPr>
          <w:bCs/>
        </w:rPr>
      </w:pPr>
    </w:p>
    <w:p w:rsidR="000C3C44" w:rsidRPr="007527C4" w:rsidRDefault="000C3C44" w:rsidP="000C3C44">
      <w:pPr>
        <w:pStyle w:val="Bodytextvcap"/>
        <w:numPr>
          <w:ilvl w:val="0"/>
          <w:numId w:val="0"/>
        </w:numPr>
        <w:rPr>
          <w:bCs/>
        </w:rPr>
      </w:pPr>
    </w:p>
    <w:p w:rsidR="000C3C44" w:rsidRPr="007527C4" w:rsidRDefault="000C3C44" w:rsidP="000C3C44">
      <w:pPr>
        <w:pStyle w:val="Bodytextvcap"/>
        <w:numPr>
          <w:ilvl w:val="0"/>
          <w:numId w:val="0"/>
        </w:numPr>
        <w:rPr>
          <w:bCs/>
        </w:rPr>
      </w:pPr>
    </w:p>
    <w:p w:rsidR="000C3C44" w:rsidRPr="007527C4" w:rsidRDefault="000C3C44" w:rsidP="000C3C44">
      <w:pPr>
        <w:pStyle w:val="Bodytextvcap"/>
        <w:numPr>
          <w:ilvl w:val="0"/>
          <w:numId w:val="0"/>
        </w:numPr>
        <w:rPr>
          <w:bCs/>
        </w:rPr>
      </w:pPr>
    </w:p>
    <w:p w:rsidR="000C3C44" w:rsidRPr="007527C4" w:rsidRDefault="000C3C44" w:rsidP="000C3C44">
      <w:pPr>
        <w:pStyle w:val="Bodytextvcap"/>
        <w:numPr>
          <w:ilvl w:val="0"/>
          <w:numId w:val="0"/>
        </w:numPr>
        <w:rPr>
          <w:bCs/>
        </w:rPr>
      </w:pPr>
    </w:p>
    <w:p w:rsidR="000C3C44" w:rsidRPr="007527C4" w:rsidRDefault="000C3C44" w:rsidP="000C3C44">
      <w:pPr>
        <w:pStyle w:val="Bodytextvcap"/>
        <w:numPr>
          <w:ilvl w:val="0"/>
          <w:numId w:val="0"/>
        </w:numPr>
        <w:rPr>
          <w:bCs/>
        </w:rPr>
      </w:pPr>
    </w:p>
    <w:p w:rsidR="000C3C44" w:rsidRPr="007527C4" w:rsidRDefault="0080387E" w:rsidP="000C3C44">
      <w:pPr>
        <w:pStyle w:val="Bodytextvcap"/>
        <w:numPr>
          <w:ilvl w:val="0"/>
          <w:numId w:val="0"/>
        </w:numPr>
        <w:rPr>
          <w:bCs/>
        </w:rPr>
      </w:pPr>
      <w:r w:rsidRPr="007527C4">
        <w:rPr>
          <w:noProof/>
          <w:lang w:eastAsia="en-US"/>
        </w:rPr>
        <w:lastRenderedPageBreak/>
        <mc:AlternateContent>
          <mc:Choice Requires="wps">
            <w:drawing>
              <wp:anchor distT="0" distB="0" distL="114300" distR="114300" simplePos="0" relativeHeight="251704832" behindDoc="0" locked="0" layoutInCell="1" allowOverlap="1" wp14:anchorId="73917A5A" wp14:editId="2F0FC71B">
                <wp:simplePos x="0" y="0"/>
                <wp:positionH relativeFrom="column">
                  <wp:posOffset>1323975</wp:posOffset>
                </wp:positionH>
                <wp:positionV relativeFrom="paragraph">
                  <wp:posOffset>4440555</wp:posOffset>
                </wp:positionV>
                <wp:extent cx="1200150" cy="2009775"/>
                <wp:effectExtent l="0" t="0" r="152400" b="18097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009775"/>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131DE3" w:rsidRDefault="00131DE3" w:rsidP="00AE5506">
                            <w:pPr>
                              <w:jc w:val="center"/>
                              <w:rPr>
                                <w:b/>
                              </w:rPr>
                            </w:pPr>
                            <w:r>
                              <w:rPr>
                                <w:b/>
                              </w:rPr>
                              <w:t>Component 2</w:t>
                            </w:r>
                          </w:p>
                          <w:p w:rsidR="00131DE3" w:rsidRDefault="00131DE3" w:rsidP="00AE5506">
                            <w:pPr>
                              <w:jc w:val="center"/>
                            </w:pPr>
                            <w:r>
                              <w:t xml:space="preserve">VMGD </w:t>
                            </w:r>
                          </w:p>
                          <w:p w:rsidR="00131DE3" w:rsidRDefault="00131DE3" w:rsidP="00195C7B">
                            <w:pPr>
                              <w:pStyle w:val="ListParagraph"/>
                            </w:pPr>
                            <w:r>
                              <w:t>Technical Advisors (</w:t>
                            </w:r>
                            <w:r w:rsidRPr="0080387E">
                              <w:t>short</w:t>
                            </w:r>
                            <w:r>
                              <w:t xml:space="preserve">-term inputs) </w:t>
                            </w:r>
                          </w:p>
                          <w:p w:rsidR="00131DE3" w:rsidRDefault="00131DE3" w:rsidP="00AE550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28" style="position:absolute;left:0;text-align:left;margin-left:104.25pt;margin-top:349.65pt;width:94.5pt;height:158.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" fillcolor="#ff9">
                <v:shadow on="t" color="black" opacity=".5" offset="6pt,6pt"/>
                <v:textbox>
                  <w:txbxContent>
                    <w:p w:rsidR="00131DE3" w:rsidRDefault="00131DE3" w:rsidP="00AE5506">
                      <w:pPr>
                        <w:jc w:val="center"/>
                        <w:rPr>
                          <w:b/>
                        </w:rPr>
                      </w:pPr>
                      <w:r>
                        <w:rPr>
                          <w:b/>
                        </w:rPr>
                        <w:t>Component 2</w:t>
                      </w:r>
                    </w:p>
                    <w:p w:rsidR="00131DE3" w:rsidRDefault="00131DE3" w:rsidP="00AE5506">
                      <w:pPr>
                        <w:jc w:val="center"/>
                      </w:pPr>
                      <w:r>
                        <w:t xml:space="preserve">VMGD </w:t>
                      </w:r>
                    </w:p>
                    <w:p w:rsidR="00131DE3" w:rsidRDefault="00131DE3" w:rsidP="00195C7B">
                      <w:pPr>
                        <w:pStyle w:val="ListParagraph"/>
                      </w:pPr>
                      <w:r>
                        <w:t>Technical Advisors (</w:t>
                      </w:r>
                      <w:r w:rsidRPr="0080387E">
                        <w:t>short</w:t>
                      </w:r>
                      <w:r>
                        <w:t xml:space="preserve">-term inputs) </w:t>
                      </w:r>
                    </w:p>
                    <w:p w:rsidR="00131DE3" w:rsidRDefault="00131DE3" w:rsidP="00AE5506">
                      <w:pPr>
                        <w:jc w:val="center"/>
                      </w:pPr>
                    </w:p>
                  </w:txbxContent>
                </v:textbox>
              </v:rect>
            </w:pict>
          </mc:Fallback>
        </mc:AlternateContent>
      </w:r>
      <w:r w:rsidRPr="007527C4">
        <w:rPr>
          <w:noProof/>
          <w:lang w:eastAsia="en-US"/>
        </w:rPr>
        <mc:AlternateContent>
          <mc:Choice Requires="wps">
            <w:drawing>
              <wp:anchor distT="0" distB="0" distL="114300" distR="114300" simplePos="0" relativeHeight="251697664" behindDoc="0" locked="0" layoutInCell="1" allowOverlap="1" wp14:anchorId="0B562CC1" wp14:editId="03FFA8B5">
                <wp:simplePos x="0" y="0"/>
                <wp:positionH relativeFrom="column">
                  <wp:posOffset>4114800</wp:posOffset>
                </wp:positionH>
                <wp:positionV relativeFrom="paragraph">
                  <wp:posOffset>4450080</wp:posOffset>
                </wp:positionV>
                <wp:extent cx="1390650" cy="1914525"/>
                <wp:effectExtent l="0" t="0" r="152400" b="1809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914525"/>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131DE3" w:rsidRDefault="00131DE3" w:rsidP="00AA39E1">
                            <w:pPr>
                              <w:jc w:val="center"/>
                              <w:rPr>
                                <w:b/>
                              </w:rPr>
                            </w:pPr>
                            <w:r>
                              <w:rPr>
                                <w:b/>
                              </w:rPr>
                              <w:t>Component 4</w:t>
                            </w:r>
                          </w:p>
                          <w:p w:rsidR="00131DE3" w:rsidRPr="00962637" w:rsidRDefault="00131DE3" w:rsidP="00AA39E1">
                            <w:pPr>
                              <w:jc w:val="center"/>
                            </w:pPr>
                            <w:r>
                              <w:t xml:space="preserve">Project Implementation Unit / PMU </w:t>
                            </w:r>
                          </w:p>
                          <w:p w:rsidR="00131DE3" w:rsidRDefault="00131DE3" w:rsidP="00195C7B">
                            <w:pPr>
                              <w:pStyle w:val="ListParagraph"/>
                            </w:pPr>
                            <w:r>
                              <w:t xml:space="preserve">Training and </w:t>
                            </w:r>
                            <w:r w:rsidRPr="0080387E">
                              <w:t>Communications</w:t>
                            </w:r>
                            <w:r>
                              <w:t xml:space="preserve"> Coordinator (P/time)</w:t>
                            </w:r>
                          </w:p>
                          <w:p w:rsidR="00131DE3" w:rsidRDefault="00131DE3" w:rsidP="00195C7B">
                            <w:pPr>
                              <w:pStyle w:val="ListParagraph"/>
                            </w:pPr>
                            <w:r>
                              <w:t xml:space="preserve">International Specialist (short-term inputs) </w:t>
                            </w:r>
                          </w:p>
                          <w:p w:rsidR="00131DE3" w:rsidRPr="00EB563F" w:rsidRDefault="00131DE3" w:rsidP="00AA39E1">
                            <w:pPr>
                              <w:jc w:val="center"/>
                              <w:rPr>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29" style="position:absolute;left:0;text-align:left;margin-left:324pt;margin-top:350.4pt;width:109.5pt;height:150.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" fillcolor="#ff9">
                <v:shadow on="t" color="black" opacity=".5" offset="6pt,6pt"/>
                <v:textbox>
                  <w:txbxContent>
                    <w:p w:rsidR="00131DE3" w:rsidRDefault="00131DE3" w:rsidP="00AA39E1">
                      <w:pPr>
                        <w:jc w:val="center"/>
                        <w:rPr>
                          <w:b/>
                        </w:rPr>
                      </w:pPr>
                      <w:r>
                        <w:rPr>
                          <w:b/>
                        </w:rPr>
                        <w:t>Component 4</w:t>
                      </w:r>
                    </w:p>
                    <w:p w:rsidR="00131DE3" w:rsidRPr="00962637" w:rsidRDefault="00131DE3" w:rsidP="00AA39E1">
                      <w:pPr>
                        <w:jc w:val="center"/>
                      </w:pPr>
                      <w:r>
                        <w:t xml:space="preserve">Project Implementation Unit / PMU </w:t>
                      </w:r>
                    </w:p>
                    <w:p w:rsidR="00131DE3" w:rsidRDefault="00131DE3" w:rsidP="00195C7B">
                      <w:pPr>
                        <w:pStyle w:val="ListParagraph"/>
                      </w:pPr>
                      <w:r>
                        <w:t xml:space="preserve">Training and </w:t>
                      </w:r>
                      <w:r w:rsidRPr="0080387E">
                        <w:t>Communications</w:t>
                      </w:r>
                      <w:r>
                        <w:t xml:space="preserve"> Coordinator (P/time)</w:t>
                      </w:r>
                    </w:p>
                    <w:p w:rsidR="00131DE3" w:rsidRDefault="00131DE3" w:rsidP="00195C7B">
                      <w:pPr>
                        <w:pStyle w:val="ListParagraph"/>
                      </w:pPr>
                      <w:r>
                        <w:t xml:space="preserve">International Specialist (short-term inputs) </w:t>
                      </w:r>
                    </w:p>
                    <w:p w:rsidR="00131DE3" w:rsidRPr="00EB563F" w:rsidRDefault="00131DE3" w:rsidP="00AA39E1">
                      <w:pPr>
                        <w:jc w:val="center"/>
                        <w:rPr>
                          <w:sz w:val="20"/>
                          <w:szCs w:val="20"/>
                          <w:lang w:val="en-US"/>
                        </w:rPr>
                      </w:pPr>
                    </w:p>
                  </w:txbxContent>
                </v:textbox>
              </v:rect>
            </w:pict>
          </mc:Fallback>
        </mc:AlternateContent>
      </w:r>
      <w:r w:rsidR="00AA39E1" w:rsidRPr="007527C4">
        <w:rPr>
          <w:noProof/>
          <w:lang w:eastAsia="en-US"/>
        </w:rPr>
        <mc:AlternateContent>
          <mc:Choice Requires="wps">
            <w:drawing>
              <wp:anchor distT="0" distB="0" distL="114300" distR="114300" simplePos="0" relativeHeight="251695616" behindDoc="0" locked="0" layoutInCell="1" allowOverlap="1" wp14:anchorId="01F7CAE6" wp14:editId="1A2F944D">
                <wp:simplePos x="0" y="0"/>
                <wp:positionH relativeFrom="column">
                  <wp:posOffset>3033469</wp:posOffset>
                </wp:positionH>
                <wp:positionV relativeFrom="paragraph">
                  <wp:posOffset>4149552</wp:posOffset>
                </wp:positionV>
                <wp:extent cx="0" cy="285736"/>
                <wp:effectExtent l="0" t="0" r="0" b="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type w14:anchorId="02C1D718" id="_x0000_t32" coordsize="21600,21600" o:spt="32" o:oned="t" path="m,l21600,21600e" filled="f">
                <v:path arrowok="t" fillok="f" o:connecttype="none"/>
                <o:lock v:ext="edit" shapetype="t"/>
              </v:shapetype>
              <v:shape id="AutoShape 10" o:spid="_x0000_s1026" type="#_x0000_t32" style="position:absolute;margin-left:238.85pt;margin-top:326.75pt;width:0;height:22.5pt;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"/>
            </w:pict>
          </mc:Fallback>
        </mc:AlternateContent>
      </w:r>
      <w:r w:rsidR="00AE5506" w:rsidRPr="007527C4">
        <w:rPr>
          <w:lang w:eastAsia="en-AU"/>
        </w:rPr>
        <w:t xml:space="preserve"> </w:t>
      </w:r>
      <w:r w:rsidR="00AE5506" w:rsidRPr="007527C4">
        <w:rPr>
          <w:bCs/>
          <w:lang w:eastAsia="en-AU"/>
        </w:rPr>
        <w:t xml:space="preserve"> </w:t>
      </w:r>
      <w:r w:rsidR="00772F52" w:rsidRPr="007527C4">
        <w:rPr>
          <w:bCs/>
          <w:noProof/>
          <w:lang w:eastAsia="en-US"/>
        </w:rPr>
        <mc:AlternateContent>
          <mc:Choice Requires="wpg">
            <w:drawing>
              <wp:inline distT="0" distB="0" distL="0" distR="0" wp14:anchorId="2E59110A" wp14:editId="29EF668E">
                <wp:extent cx="5137808" cy="6429375"/>
                <wp:effectExtent l="0" t="0" r="24765" b="18097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7808" cy="6429375"/>
                          <a:chOff x="-13358" y="0"/>
                          <a:chExt cx="5137808" cy="6429375"/>
                        </a:xfrm>
                      </wpg:grpSpPr>
                      <wps:wsp>
                        <wps:cNvPr id="68" name="AutoShape 44"/>
                        <wps:cNvSpPr>
                          <a:spLocks noChangeArrowheads="1"/>
                        </wps:cNvSpPr>
                        <wps:spPr bwMode="auto">
                          <a:xfrm>
                            <a:off x="209550" y="0"/>
                            <a:ext cx="4914900" cy="342900"/>
                          </a:xfrm>
                          <a:prstGeom prst="roundRect">
                            <a:avLst>
                              <a:gd name="adj" fmla="val 16667"/>
                            </a:avLst>
                          </a:prstGeom>
                          <a:solidFill>
                            <a:srgbClr val="99CCFF"/>
                          </a:solidFill>
                          <a:ln w="9525">
                            <a:solidFill>
                              <a:srgbClr val="000000"/>
                            </a:solidFill>
                            <a:round/>
                            <a:headEnd/>
                            <a:tailEnd/>
                          </a:ln>
                        </wps:spPr>
                        <wps:txbx>
                          <w:txbxContent>
                            <w:p w:rsidR="00131DE3" w:rsidRPr="001D0B24" w:rsidRDefault="00131DE3" w:rsidP="000C3C44">
                              <w:pPr>
                                <w:jc w:val="center"/>
                                <w:rPr>
                                  <w:b/>
                                  <w:sz w:val="24"/>
                                </w:rPr>
                              </w:pPr>
                              <w:r w:rsidRPr="001D0B24">
                                <w:rPr>
                                  <w:b/>
                                  <w:sz w:val="24"/>
                                </w:rPr>
                                <w:t>Project Organisation Structure</w:t>
                              </w:r>
                            </w:p>
                          </w:txbxContent>
                        </wps:txbx>
                        <wps:bodyPr rot="0" vert="horz" wrap="square" lIns="91440" tIns="0" rIns="91440" bIns="0" anchor="ctr" anchorCtr="0" upright="1">
                          <a:noAutofit/>
                        </wps:bodyPr>
                      </wps:wsp>
                      <wps:wsp>
                        <wps:cNvPr id="33" name="Rectangle 38"/>
                        <wps:cNvSpPr>
                          <a:spLocks noChangeArrowheads="1"/>
                        </wps:cNvSpPr>
                        <wps:spPr bwMode="auto">
                          <a:xfrm>
                            <a:off x="285750" y="438150"/>
                            <a:ext cx="4686300" cy="29337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131DE3" w:rsidRDefault="00131DE3" w:rsidP="000C3C44">
                              <w:pPr>
                                <w:jc w:val="center"/>
                                <w:rPr>
                                  <w:b/>
                                </w:rPr>
                              </w:pPr>
                              <w:r>
                                <w:rPr>
                                  <w:b/>
                                </w:rPr>
                                <w:t xml:space="preserve">Project Board- National Advisory Board </w:t>
                              </w:r>
                            </w:p>
                          </w:txbxContent>
                        </wps:txbx>
                        <wps:bodyPr rot="0" vert="horz" wrap="square" lIns="91440" tIns="0" rIns="91440" bIns="0" anchor="ctr" anchorCtr="0" upright="1">
                          <a:noAutofit/>
                        </wps:bodyPr>
                      </wps:wsp>
                      <wps:wsp>
                        <wps:cNvPr id="38" name="Rectangle 39"/>
                        <wps:cNvSpPr>
                          <a:spLocks noChangeArrowheads="1"/>
                        </wps:cNvSpPr>
                        <wps:spPr bwMode="auto">
                          <a:xfrm>
                            <a:off x="285734" y="742950"/>
                            <a:ext cx="1485900" cy="62271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131DE3" w:rsidRPr="00C53A62" w:rsidRDefault="00131DE3" w:rsidP="000C3C44">
                              <w:pPr>
                                <w:spacing w:before="0" w:after="0"/>
                                <w:jc w:val="center"/>
                                <w:rPr>
                                  <w:b/>
                                  <w:bCs/>
                                </w:rPr>
                              </w:pPr>
                              <w:r>
                                <w:rPr>
                                  <w:b/>
                                  <w:bCs/>
                                </w:rPr>
                                <w:t xml:space="preserve">Senior </w:t>
                              </w:r>
                              <w:r w:rsidRPr="00C53A62">
                                <w:rPr>
                                  <w:b/>
                                  <w:bCs/>
                                </w:rPr>
                                <w:t xml:space="preserve">Beneficiary: </w:t>
                              </w:r>
                            </w:p>
                            <w:p w:rsidR="00131DE3" w:rsidRPr="00C53A62" w:rsidRDefault="00131DE3" w:rsidP="000C3C44">
                              <w:pPr>
                                <w:spacing w:before="0" w:after="0"/>
                                <w:jc w:val="center"/>
                              </w:pPr>
                              <w:proofErr w:type="spellStart"/>
                              <w:r w:rsidRPr="00772F52">
                                <w:rPr>
                                  <w:bCs/>
                                </w:rPr>
                                <w:t>MoAgFF</w:t>
                              </w:r>
                              <w:proofErr w:type="spellEnd"/>
                              <w:r w:rsidRPr="00772F52">
                                <w:rPr>
                                  <w:bCs/>
                                </w:rPr>
                                <w:t>,</w:t>
                              </w:r>
                              <w:r>
                                <w:rPr>
                                  <w:bCs/>
                                </w:rPr>
                                <w:t xml:space="preserve"> MOI, DEPC, PWD </w:t>
                              </w:r>
                              <w:r w:rsidRPr="00772F52">
                                <w:rPr>
                                  <w:bCs/>
                                </w:rPr>
                                <w:t>and VM</w:t>
                              </w:r>
                              <w:r>
                                <w:rPr>
                                  <w:bCs/>
                                </w:rPr>
                                <w:t>GD</w:t>
                              </w:r>
                              <w:r w:rsidRPr="00772F52">
                                <w:rPr>
                                  <w:bCs/>
                                </w:rPr>
                                <w:t>.</w:t>
                              </w:r>
                              <w:r>
                                <w:rPr>
                                  <w:bCs/>
                                </w:rPr>
                                <w:t xml:space="preserve"> Provinces</w:t>
                              </w:r>
                              <w:r w:rsidRPr="00C53A62">
                                <w:rPr>
                                  <w:bCs/>
                                </w:rPr>
                                <w:t xml:space="preserve"> </w:t>
                              </w:r>
                            </w:p>
                          </w:txbxContent>
                        </wps:txbx>
                        <wps:bodyPr rot="0" vert="horz" wrap="square" lIns="91440" tIns="0" rIns="91440" bIns="0" anchor="ctr" anchorCtr="0" upright="1">
                          <a:noAutofit/>
                        </wps:bodyPr>
                      </wps:wsp>
                      <wps:wsp>
                        <wps:cNvPr id="64" name="Rectangle 40"/>
                        <wps:cNvSpPr>
                          <a:spLocks noChangeArrowheads="1"/>
                        </wps:cNvSpPr>
                        <wps:spPr bwMode="auto">
                          <a:xfrm>
                            <a:off x="1771555" y="742950"/>
                            <a:ext cx="1719695" cy="62271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131DE3" w:rsidRDefault="00131DE3" w:rsidP="006A3FB1">
                              <w:pPr>
                                <w:spacing w:before="0" w:after="0"/>
                                <w:jc w:val="center"/>
                                <w:rPr>
                                  <w:b/>
                                </w:rPr>
                              </w:pPr>
                              <w:r w:rsidRPr="00CA0EEF">
                                <w:rPr>
                                  <w:b/>
                                </w:rPr>
                                <w:t>Executive</w:t>
                              </w:r>
                              <w:r>
                                <w:rPr>
                                  <w:b/>
                                </w:rPr>
                                <w:t>:</w:t>
                              </w:r>
                            </w:p>
                            <w:p w:rsidR="00131DE3" w:rsidRDefault="00131DE3" w:rsidP="006A3FB1">
                              <w:pPr>
                                <w:spacing w:before="0" w:after="0"/>
                                <w:jc w:val="center"/>
                                <w:rPr>
                                  <w:rFonts w:cs="Arial"/>
                                  <w:sz w:val="20"/>
                                  <w:szCs w:val="20"/>
                                </w:rPr>
                              </w:pPr>
                              <w:r>
                                <w:rPr>
                                  <w:rFonts w:cs="Arial"/>
                                  <w:sz w:val="20"/>
                                  <w:szCs w:val="20"/>
                                </w:rPr>
                                <w:t>National Project Director,</w:t>
                              </w:r>
                            </w:p>
                            <w:p w:rsidR="00131DE3" w:rsidRPr="00691907" w:rsidRDefault="00131DE3" w:rsidP="006A3FB1">
                              <w:pPr>
                                <w:spacing w:before="0" w:after="0"/>
                                <w:jc w:val="center"/>
                                <w:rPr>
                                  <w:rFonts w:cs="Arial"/>
                                  <w:sz w:val="20"/>
                                  <w:szCs w:val="20"/>
                                </w:rPr>
                              </w:pPr>
                              <w:r>
                                <w:rPr>
                                  <w:rFonts w:cs="Arial"/>
                                  <w:sz w:val="20"/>
                                  <w:szCs w:val="20"/>
                                </w:rPr>
                                <w:t xml:space="preserve">Director, Department CC </w:t>
                              </w:r>
                              <w:r>
                                <w:rPr>
                                  <w:rFonts w:cs="Arial"/>
                                  <w:sz w:val="20"/>
                                  <w:szCs w:val="20"/>
                                </w:rPr>
                                <w:br/>
                              </w:r>
                              <w:r>
                                <w:rPr>
                                  <w:b/>
                                </w:rPr>
                                <w:t>(</w:t>
                              </w:r>
                              <w:r w:rsidRPr="00772F52">
                                <w:t>MCCAMGEEDM</w:t>
                              </w:r>
                              <w:r>
                                <w:rPr>
                                  <w:b/>
                                </w:rPr>
                                <w:t>)</w:t>
                              </w:r>
                            </w:p>
                            <w:p w:rsidR="00131DE3" w:rsidRPr="00EB563F" w:rsidRDefault="00131DE3" w:rsidP="006A3FB1">
                              <w:pPr>
                                <w:spacing w:before="0" w:after="0"/>
                                <w:jc w:val="center"/>
                                <w:rPr>
                                  <w:b/>
                                  <w:sz w:val="20"/>
                                  <w:szCs w:val="20"/>
                                </w:rPr>
                              </w:pPr>
                            </w:p>
                          </w:txbxContent>
                        </wps:txbx>
                        <wps:bodyPr rot="0" vert="horz" wrap="square" lIns="91440" tIns="72000" rIns="91440" bIns="0" anchor="ctr" anchorCtr="0" upright="1">
                          <a:noAutofit/>
                        </wps:bodyPr>
                      </wps:wsp>
                      <wps:wsp>
                        <wps:cNvPr id="65" name="Rectangle 41"/>
                        <wps:cNvSpPr>
                          <a:spLocks noChangeArrowheads="1"/>
                        </wps:cNvSpPr>
                        <wps:spPr bwMode="auto">
                          <a:xfrm>
                            <a:off x="3491066" y="742950"/>
                            <a:ext cx="1480546" cy="62271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131DE3" w:rsidRDefault="00131DE3" w:rsidP="000C3C44">
                              <w:pPr>
                                <w:spacing w:before="0" w:after="0"/>
                                <w:jc w:val="center"/>
                                <w:rPr>
                                  <w:b/>
                                  <w:bCs/>
                                </w:rPr>
                              </w:pPr>
                            </w:p>
                            <w:p w:rsidR="00131DE3" w:rsidRPr="00CA0EEF" w:rsidRDefault="00131DE3" w:rsidP="000C3C44">
                              <w:pPr>
                                <w:spacing w:before="0" w:after="0"/>
                                <w:jc w:val="center"/>
                                <w:rPr>
                                  <w:b/>
                                  <w:bCs/>
                                </w:rPr>
                              </w:pPr>
                              <w:r w:rsidRPr="00CA0EEF">
                                <w:rPr>
                                  <w:b/>
                                  <w:bCs/>
                                </w:rPr>
                                <w:t>Senior Supplier</w:t>
                              </w:r>
                              <w:r>
                                <w:rPr>
                                  <w:b/>
                                  <w:bCs/>
                                </w:rPr>
                                <w:t>:</w:t>
                              </w:r>
                            </w:p>
                            <w:p w:rsidR="00131DE3" w:rsidRPr="00EB563F" w:rsidRDefault="00131DE3" w:rsidP="000C3C44">
                              <w:pPr>
                                <w:spacing w:before="0" w:after="0"/>
                                <w:jc w:val="center"/>
                                <w:rPr>
                                  <w:sz w:val="20"/>
                                  <w:szCs w:val="20"/>
                                  <w:lang w:val="es-ES"/>
                                </w:rPr>
                              </w:pPr>
                              <w:r>
                                <w:rPr>
                                  <w:sz w:val="20"/>
                                  <w:szCs w:val="20"/>
                                  <w:lang w:val="es-ES"/>
                                </w:rPr>
                                <w:t>UNDP</w:t>
                              </w:r>
                            </w:p>
                            <w:p w:rsidR="00131DE3" w:rsidRPr="00EB563F" w:rsidRDefault="00131DE3" w:rsidP="000C3C44">
                              <w:pPr>
                                <w:jc w:val="center"/>
                                <w:rPr>
                                  <w:sz w:val="20"/>
                                  <w:szCs w:val="20"/>
                                  <w:lang w:val="es-ES"/>
                                </w:rPr>
                              </w:pPr>
                            </w:p>
                          </w:txbxContent>
                        </wps:txbx>
                        <wps:bodyPr rot="0" vert="horz" wrap="square" lIns="91440" tIns="0" rIns="91440" bIns="0" anchor="ctr" anchorCtr="0" upright="1">
                          <a:noAutofit/>
                        </wps:bodyPr>
                      </wps:wsp>
                      <wps:wsp>
                        <wps:cNvPr id="13" name="AutoShape 10"/>
                        <wps:cNvCnPr>
                          <a:cxnSpLocks noChangeShapeType="1"/>
                        </wps:cNvCnPr>
                        <wps:spPr bwMode="auto">
                          <a:xfrm>
                            <a:off x="2533650" y="1314450"/>
                            <a:ext cx="0" cy="2838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1"/>
                        <wps:cNvSpPr>
                          <a:spLocks noChangeArrowheads="1"/>
                        </wps:cNvSpPr>
                        <wps:spPr bwMode="auto">
                          <a:xfrm>
                            <a:off x="-13134" y="1762125"/>
                            <a:ext cx="1257301" cy="68580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131DE3" w:rsidRDefault="00131DE3" w:rsidP="000C3C44">
                              <w:pPr>
                                <w:jc w:val="center"/>
                                <w:rPr>
                                  <w:b/>
                                </w:rPr>
                              </w:pPr>
                              <w:r>
                                <w:rPr>
                                  <w:b/>
                                </w:rPr>
                                <w:t>Project Assurance</w:t>
                              </w:r>
                            </w:p>
                            <w:p w:rsidR="00131DE3" w:rsidRPr="0086371F" w:rsidRDefault="00131DE3" w:rsidP="000C3C44">
                              <w:pPr>
                                <w:jc w:val="center"/>
                                <w:rPr>
                                  <w:sz w:val="16"/>
                                  <w:szCs w:val="16"/>
                                </w:rPr>
                              </w:pPr>
                              <w:r>
                                <w:rPr>
                                  <w:sz w:val="16"/>
                                  <w:szCs w:val="16"/>
                                </w:rPr>
                                <w:t xml:space="preserve">UNDP </w:t>
                              </w:r>
                              <w:r w:rsidDel="00390474">
                                <w:rPr>
                                  <w:sz w:val="16"/>
                                  <w:szCs w:val="16"/>
                                </w:rPr>
                                <w:t>Pacific</w:t>
                              </w:r>
                              <w:r>
                                <w:rPr>
                                  <w:sz w:val="16"/>
                                  <w:szCs w:val="16"/>
                                </w:rPr>
                                <w:t xml:space="preserve"> </w:t>
                              </w:r>
                              <w:r>
                                <w:rPr>
                                  <w:sz w:val="16"/>
                                  <w:szCs w:val="16"/>
                                </w:rPr>
                                <w:br/>
                                <w:t>MCO</w:t>
                              </w:r>
                            </w:p>
                            <w:p w:rsidR="00131DE3" w:rsidRPr="00EB563F" w:rsidRDefault="00131DE3" w:rsidP="000C3C44">
                              <w:pPr>
                                <w:pStyle w:val="BodyText3"/>
                                <w:jc w:val="center"/>
                                <w:rPr>
                                  <w:b/>
                                  <w:bCs/>
                                  <w:sz w:val="20"/>
                                </w:rPr>
                              </w:pPr>
                            </w:p>
                          </w:txbxContent>
                        </wps:txbx>
                        <wps:bodyPr rot="0" vert="horz" wrap="square" lIns="91440" tIns="45720" rIns="91440" bIns="45720" anchor="t" anchorCtr="0" upright="1">
                          <a:noAutofit/>
                        </wps:bodyPr>
                      </wps:wsp>
                      <wps:wsp>
                        <wps:cNvPr id="17" name="Rectangle 15"/>
                        <wps:cNvSpPr>
                          <a:spLocks noChangeArrowheads="1"/>
                        </wps:cNvSpPr>
                        <wps:spPr bwMode="auto">
                          <a:xfrm>
                            <a:off x="-13358" y="4440642"/>
                            <a:ext cx="1200150" cy="1988733"/>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131DE3" w:rsidRDefault="00131DE3" w:rsidP="00AA39E1">
                              <w:pPr>
                                <w:spacing w:before="0" w:after="0"/>
                                <w:jc w:val="center"/>
                                <w:rPr>
                                  <w:b/>
                                </w:rPr>
                              </w:pPr>
                              <w:r>
                                <w:rPr>
                                  <w:b/>
                                </w:rPr>
                                <w:t>Component 1</w:t>
                              </w:r>
                            </w:p>
                            <w:p w:rsidR="00131DE3" w:rsidRDefault="00131DE3" w:rsidP="00AA39E1">
                              <w:pPr>
                                <w:spacing w:before="0" w:after="0"/>
                                <w:jc w:val="center"/>
                              </w:pPr>
                              <w:r w:rsidRPr="00800EDA">
                                <w:t>MOI</w:t>
                              </w:r>
                              <w:r>
                                <w:t xml:space="preserve"> (DLA)</w:t>
                              </w:r>
                              <w:r w:rsidRPr="00800EDA">
                                <w:t xml:space="preserve">, </w:t>
                              </w:r>
                              <w:proofErr w:type="spellStart"/>
                              <w:r w:rsidRPr="00800EDA">
                                <w:t>MoAgFF</w:t>
                              </w:r>
                              <w:proofErr w:type="spellEnd"/>
                              <w:r w:rsidRPr="00800EDA">
                                <w:t>,</w:t>
                              </w:r>
                              <w:r>
                                <w:t xml:space="preserve"> </w:t>
                              </w:r>
                              <w:r w:rsidRPr="00800EDA">
                                <w:t>DEPC and VM</w:t>
                              </w:r>
                              <w:r>
                                <w:t xml:space="preserve">GD, PWD and </w:t>
                              </w:r>
                              <w:r w:rsidRPr="00800EDA">
                                <w:t>NGOs</w:t>
                              </w:r>
                              <w:r>
                                <w:t xml:space="preserve"> </w:t>
                              </w:r>
                            </w:p>
                            <w:p w:rsidR="00131DE3" w:rsidRPr="0080387E" w:rsidRDefault="00131DE3" w:rsidP="00195C7B">
                              <w:pPr>
                                <w:pStyle w:val="ListParagraph"/>
                              </w:pPr>
                              <w:r w:rsidRPr="0080387E">
                                <w:t>Component Coordinator</w:t>
                              </w:r>
                            </w:p>
                            <w:p w:rsidR="00131DE3" w:rsidRPr="0080387E" w:rsidRDefault="00131DE3" w:rsidP="00195C7B">
                              <w:pPr>
                                <w:pStyle w:val="ListParagraph"/>
                              </w:pPr>
                              <w:r>
                                <w:t>Coastal Zone Management Officer</w:t>
                              </w:r>
                            </w:p>
                            <w:p w:rsidR="00131DE3" w:rsidRPr="0080387E" w:rsidRDefault="00131DE3" w:rsidP="00195C7B">
                              <w:pPr>
                                <w:pStyle w:val="ListParagraph"/>
                              </w:pPr>
                              <w:r w:rsidRPr="0080387E">
                                <w:t xml:space="preserve">Community Support Advisor </w:t>
                              </w:r>
                            </w:p>
                            <w:p w:rsidR="00131DE3" w:rsidRDefault="00131DE3" w:rsidP="00195C7B">
                              <w:pPr>
                                <w:pStyle w:val="ListParagraph"/>
                              </w:pPr>
                              <w:r w:rsidRPr="0080387E">
                                <w:t xml:space="preserve">6 Field Officers </w:t>
                              </w:r>
                            </w:p>
                          </w:txbxContent>
                        </wps:txbx>
                        <wps:bodyPr rot="0" vert="horz" wrap="square" lIns="91440" tIns="45720" rIns="91440" bIns="45720" anchor="t" anchorCtr="0" upright="1">
                          <a:noAutofit/>
                        </wps:bodyPr>
                      </wps:wsp>
                      <wps:wsp>
                        <wps:cNvPr id="18" name="Rectangle 16"/>
                        <wps:cNvSpPr>
                          <a:spLocks noChangeArrowheads="1"/>
                        </wps:cNvSpPr>
                        <wps:spPr bwMode="auto">
                          <a:xfrm>
                            <a:off x="2521257" y="4436165"/>
                            <a:ext cx="1408734" cy="1993210"/>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131DE3" w:rsidRDefault="00131DE3" w:rsidP="000C3C44">
                              <w:pPr>
                                <w:jc w:val="center"/>
                                <w:rPr>
                                  <w:b/>
                                </w:rPr>
                              </w:pPr>
                              <w:r>
                                <w:rPr>
                                  <w:b/>
                                </w:rPr>
                                <w:t>Component 3</w:t>
                              </w:r>
                            </w:p>
                            <w:p w:rsidR="00131DE3" w:rsidRPr="00962637" w:rsidRDefault="00131DE3" w:rsidP="000C3C44">
                              <w:pPr>
                                <w:jc w:val="center"/>
                              </w:pPr>
                              <w:proofErr w:type="gramStart"/>
                              <w:r>
                                <w:t>DCC  /</w:t>
                              </w:r>
                              <w:proofErr w:type="gramEnd"/>
                              <w:r>
                                <w:t xml:space="preserve">PMU </w:t>
                              </w:r>
                            </w:p>
                            <w:p w:rsidR="00131DE3" w:rsidRDefault="00131DE3" w:rsidP="00195C7B">
                              <w:pPr>
                                <w:pStyle w:val="ListParagraph"/>
                              </w:pPr>
                              <w:r>
                                <w:t>CCA Policy Specialist</w:t>
                              </w:r>
                            </w:p>
                            <w:p w:rsidR="00131DE3" w:rsidRDefault="00131DE3" w:rsidP="00195C7B">
                              <w:pPr>
                                <w:pStyle w:val="ListParagraph"/>
                              </w:pPr>
                              <w:r>
                                <w:t>Training and Communications Coordinator (P/time)</w:t>
                              </w:r>
                            </w:p>
                            <w:p w:rsidR="00131DE3" w:rsidRPr="008C4257" w:rsidRDefault="00131DE3" w:rsidP="00195C7B">
                              <w:pPr>
                                <w:pStyle w:val="ListParagraph"/>
                              </w:pPr>
                              <w:r>
                                <w:t xml:space="preserve">National and international advisors </w:t>
                              </w:r>
                            </w:p>
                          </w:txbxContent>
                        </wps:txbx>
                        <wps:bodyPr rot="0" vert="horz" wrap="square" lIns="91440" tIns="45720" rIns="91440" bIns="45720" anchor="t" anchorCtr="0" upright="1">
                          <a:noAutofit/>
                        </wps:bodyPr>
                      </wps:wsp>
                      <wps:wsp>
                        <wps:cNvPr id="8" name="Rectangle 5"/>
                        <wps:cNvSpPr>
                          <a:spLocks noChangeArrowheads="1"/>
                        </wps:cNvSpPr>
                        <wps:spPr bwMode="auto">
                          <a:xfrm>
                            <a:off x="1488856" y="2359284"/>
                            <a:ext cx="2559213" cy="1719438"/>
                          </a:xfrm>
                          <a:prstGeom prst="rect">
                            <a:avLst/>
                          </a:prstGeom>
                          <a:solidFill>
                            <a:srgbClr val="FFCC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rsidR="00131DE3" w:rsidRDefault="00131DE3" w:rsidP="000C3C44">
                              <w:pPr>
                                <w:jc w:val="center"/>
                                <w:rPr>
                                  <w:b/>
                                </w:rPr>
                              </w:pPr>
                              <w:r>
                                <w:rPr>
                                  <w:b/>
                                </w:rPr>
                                <w:t xml:space="preserve">Project Implementation Unit </w:t>
                              </w:r>
                            </w:p>
                            <w:p w:rsidR="00131DE3" w:rsidRPr="00AA39E1" w:rsidRDefault="00131DE3" w:rsidP="00AA39E1">
                              <w:pPr>
                                <w:pStyle w:val="BalloonText"/>
                                <w:spacing w:before="0" w:after="0"/>
                                <w:ind w:left="284" w:hanging="142"/>
                                <w:rPr>
                                  <w:rFonts w:ascii="Arial" w:hAnsi="Arial" w:cs="Arial"/>
                                  <w:sz w:val="20"/>
                                  <w:szCs w:val="20"/>
                                  <w:lang w:val="en-US"/>
                                </w:rPr>
                              </w:pPr>
                              <w:r>
                                <w:rPr>
                                  <w:rFonts w:ascii="Arial" w:hAnsi="Arial" w:cs="Arial"/>
                                  <w:sz w:val="20"/>
                                  <w:szCs w:val="20"/>
                                  <w:lang w:val="en-US"/>
                                </w:rPr>
                                <w:t xml:space="preserve">National Project Manager  </w:t>
                              </w:r>
                            </w:p>
                            <w:p w:rsidR="00131DE3" w:rsidRDefault="00131DE3" w:rsidP="00AA39E1">
                              <w:pPr>
                                <w:pStyle w:val="BalloonText"/>
                                <w:spacing w:before="0" w:after="0"/>
                                <w:ind w:left="284" w:hanging="142"/>
                                <w:rPr>
                                  <w:rFonts w:ascii="Arial" w:hAnsi="Arial" w:cs="Arial"/>
                                  <w:sz w:val="20"/>
                                  <w:szCs w:val="20"/>
                                  <w:lang w:val="en-US"/>
                                </w:rPr>
                              </w:pPr>
                              <w:r w:rsidRPr="00AA39E1">
                                <w:rPr>
                                  <w:rFonts w:ascii="Arial" w:hAnsi="Arial" w:cs="Arial"/>
                                  <w:sz w:val="20"/>
                                  <w:szCs w:val="20"/>
                                  <w:lang w:val="en-US"/>
                                </w:rPr>
                                <w:t>Finance</w:t>
                              </w:r>
                              <w:r>
                                <w:rPr>
                                  <w:rFonts w:ascii="Arial" w:hAnsi="Arial" w:cs="Arial"/>
                                  <w:sz w:val="20"/>
                                  <w:szCs w:val="20"/>
                                  <w:lang w:val="en-US"/>
                                </w:rPr>
                                <w:t xml:space="preserve"> and Administration </w:t>
                              </w:r>
                              <w:r w:rsidRPr="00AA39E1">
                                <w:rPr>
                                  <w:rFonts w:ascii="Arial" w:hAnsi="Arial" w:cs="Arial"/>
                                  <w:sz w:val="20"/>
                                  <w:szCs w:val="20"/>
                                  <w:lang w:val="en-US"/>
                                </w:rPr>
                                <w:t>Officer</w:t>
                              </w:r>
                            </w:p>
                            <w:p w:rsidR="00131DE3" w:rsidRPr="00AA39E1" w:rsidRDefault="00131DE3" w:rsidP="00AA39E1">
                              <w:pPr>
                                <w:pStyle w:val="BalloonText"/>
                                <w:spacing w:before="0" w:after="0"/>
                                <w:ind w:left="284" w:hanging="142"/>
                                <w:rPr>
                                  <w:rFonts w:ascii="Arial" w:hAnsi="Arial" w:cs="Arial"/>
                                  <w:sz w:val="20"/>
                                  <w:szCs w:val="20"/>
                                  <w:lang w:val="en-US"/>
                                </w:rPr>
                              </w:pPr>
                              <w:r w:rsidRPr="00AA39E1">
                                <w:rPr>
                                  <w:rFonts w:ascii="Arial" w:hAnsi="Arial" w:cs="Arial"/>
                                  <w:sz w:val="20"/>
                                  <w:szCs w:val="20"/>
                                  <w:lang w:val="en-US"/>
                                </w:rPr>
                                <w:t>International Technical Advisor</w:t>
                              </w:r>
                            </w:p>
                            <w:p w:rsidR="00131DE3" w:rsidRPr="003032B3" w:rsidRDefault="00131DE3" w:rsidP="003032B3">
                              <w:pPr>
                                <w:pStyle w:val="BalloonText"/>
                                <w:spacing w:before="0" w:after="0"/>
                                <w:ind w:left="284" w:hanging="142"/>
                                <w:rPr>
                                  <w:rFonts w:ascii="Arial" w:hAnsi="Arial" w:cs="Arial"/>
                                  <w:sz w:val="20"/>
                                  <w:szCs w:val="20"/>
                                  <w:lang w:val="en-US"/>
                                </w:rPr>
                              </w:pPr>
                              <w:r w:rsidRPr="003032B3">
                                <w:rPr>
                                  <w:rFonts w:ascii="Arial" w:hAnsi="Arial" w:cs="Arial"/>
                                  <w:sz w:val="20"/>
                                  <w:szCs w:val="20"/>
                                  <w:lang w:val="en-US"/>
                                </w:rPr>
                                <w:t xml:space="preserve">National climate change resilience specialist </w:t>
                              </w:r>
                            </w:p>
                            <w:p w:rsidR="00131DE3" w:rsidRPr="003032B3" w:rsidRDefault="00131DE3" w:rsidP="003032B3">
                              <w:pPr>
                                <w:pStyle w:val="BalloonText"/>
                                <w:spacing w:before="0" w:after="0"/>
                                <w:ind w:left="284" w:hanging="142"/>
                                <w:jc w:val="left"/>
                                <w:rPr>
                                  <w:rFonts w:ascii="Arial" w:hAnsi="Arial" w:cs="Arial"/>
                                  <w:b/>
                                  <w:sz w:val="20"/>
                                  <w:szCs w:val="20"/>
                                </w:rPr>
                              </w:pPr>
                              <w:r w:rsidRPr="003032B3">
                                <w:rPr>
                                  <w:rFonts w:ascii="Arial" w:hAnsi="Arial" w:cs="Arial"/>
                                  <w:sz w:val="20"/>
                                  <w:szCs w:val="20"/>
                                  <w:lang w:val="en-US"/>
                                </w:rPr>
                                <w:t>Monitoring &amp; e</w:t>
                              </w:r>
                              <w:r>
                                <w:rPr>
                                  <w:rFonts w:ascii="Arial" w:hAnsi="Arial" w:cs="Arial"/>
                                  <w:sz w:val="20"/>
                                  <w:szCs w:val="20"/>
                                  <w:lang w:val="en-US"/>
                                </w:rPr>
                                <w:t xml:space="preserve">valuation, planning and </w:t>
                              </w:r>
                              <w:r w:rsidRPr="003032B3">
                                <w:rPr>
                                  <w:rFonts w:ascii="Arial" w:hAnsi="Arial" w:cs="Arial"/>
                                  <w:sz w:val="20"/>
                                  <w:szCs w:val="20"/>
                                  <w:lang w:val="en-US"/>
                                </w:rPr>
                                <w:t xml:space="preserve">social inclusion Officer </w:t>
                              </w:r>
                            </w:p>
                          </w:txbxContent>
                        </wps:txbx>
                        <wps:bodyPr rot="0" vert="horz" wrap="square" lIns="91440" tIns="45720" rIns="91440" bIns="45720" anchor="t" anchorCtr="0" upright="1">
                          <a:noAutofit/>
                        </wps:bodyPr>
                      </wps:wsp>
                      <wps:wsp>
                        <wps:cNvPr id="40" name="Straight Connector 40"/>
                        <wps:cNvCnPr/>
                        <wps:spPr>
                          <a:xfrm flipH="1">
                            <a:off x="942975" y="1476375"/>
                            <a:ext cx="159067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1" name="AutoShape 10"/>
                        <wps:cNvCnPr>
                          <a:cxnSpLocks noChangeShapeType="1"/>
                        </wps:cNvCnPr>
                        <wps:spPr bwMode="auto">
                          <a:xfrm>
                            <a:off x="942975" y="1476375"/>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8" name="Group 48"/>
                        <wpg:cNvGrpSpPr/>
                        <wpg:grpSpPr>
                          <a:xfrm>
                            <a:off x="408215" y="4162307"/>
                            <a:ext cx="3639910" cy="291806"/>
                            <a:chOff x="-649060" y="-118"/>
                            <a:chExt cx="3639910" cy="291806"/>
                          </a:xfrm>
                        </wpg:grpSpPr>
                        <wps:wsp>
                          <wps:cNvPr id="45" name="Straight Connector 45"/>
                          <wps:cNvCnPr/>
                          <wps:spPr>
                            <a:xfrm flipH="1">
                              <a:off x="-649060" y="-118"/>
                              <a:ext cx="3639873"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6" name="AutoShape 10"/>
                          <wps:cNvCnPr>
                            <a:cxnSpLocks noChangeShapeType="1"/>
                          </wps:cNvCnPr>
                          <wps:spPr bwMode="auto">
                            <a:xfrm>
                              <a:off x="-641268" y="5938"/>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0"/>
                          <wps:cNvCnPr>
                            <a:cxnSpLocks noChangeShapeType="1"/>
                          </wps:cNvCnPr>
                          <wps:spPr bwMode="auto">
                            <a:xfrm>
                              <a:off x="299085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0"/>
                          <wps:cNvCnPr>
                            <a:cxnSpLocks noChangeShapeType="1"/>
                          </wps:cNvCnPr>
                          <wps:spPr bwMode="auto">
                            <a:xfrm>
                              <a:off x="704603"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9" o:spid="_x0000_s1030" style="width:404.55pt;height:506.25pt;mso-position-horizontal-relative:char;mso-position-vertical-relative:line" coordorigin="-133" coordsize="51378,6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">
                <v:roundrect id="AutoShape 44" o:spid="_x0000_s1031" style="position:absolute;left:2095;width:49149;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8jb4A&#10;AADbAAAADwAAAGRycy9kb3ducmV2LnhtbERPy4rCMBTdD/gP4QpuRFNdOFqNIoowC8H3/tJcm2Jz&#10;U5poO39vFoLLw3kvVq0txYtqXzhWMBomIIgzpwvOFVwvu8EUhA/IGkvHpOCfPKyWnZ8Fpto1fKLX&#10;OeQihrBPUYEJoUql9Jkhi37oKuLI3V1tMURY51LX2MRwW8pxkkykxYJjg8GKNoayx/lpFeQHw/s+&#10;/1K1vTVH/+zfZpewU6rXbddzEIHa8BV/3H9awSSOjV/iD5DL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yPI2+AAAA2wAAAA8AAAAAAAAAAAAAAAAAmAIAAGRycy9kb3ducmV2&#10;LnhtbFBLBQYAAAAABAAEAPUAAACDAwAAAAA=&#10;" fillcolor="#9cf">
                  <v:textbox inset=",0,,0">
                    <w:txbxContent>
                      <w:p w:rsidR="00131DE3" w:rsidRPr="001D0B24" w:rsidRDefault="00131DE3" w:rsidP="000C3C44">
                        <w:pPr>
                          <w:jc w:val="center"/>
                          <w:rPr>
                            <w:b/>
                            <w:sz w:val="24"/>
                          </w:rPr>
                        </w:pPr>
                        <w:r w:rsidRPr="001D0B24">
                          <w:rPr>
                            <w:b/>
                            <w:sz w:val="24"/>
                          </w:rPr>
                          <w:t>Project Organisation Structure</w:t>
                        </w:r>
                      </w:p>
                    </w:txbxContent>
                  </v:textbox>
                </v:roundrect>
                <v:rect id="Rectangle 38" o:spid="_x0000_s1032" style="position:absolute;left:2857;top:4381;width:46863;height:2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12zsMA&#10;AADbAAAADwAAAGRycy9kb3ducmV2LnhtbESP3YrCMBSE7wXfIRxh7zRVUaRrFBHUFRT8e4BDc7Yt&#10;JielydauT28WFrwcZuYbZr5srREN1b50rGA4SEAQZ06XnCu4XTf9GQgfkDUax6TglzwsF93OHFPt&#10;Hnym5hJyESHsU1RQhFClUvqsIIt+4Cri6H272mKIss6lrvER4dbIUZJMpcWS40KBFa0Lyu6XH6sg&#10;bIbmuBrdn/vdYWJ2+bZqTtO9Uh+9dvUJIlAb3uH/9pdWMB7D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12zsMAAADbAAAADwAAAAAAAAAAAAAAAACYAgAAZHJzL2Rv&#10;d25yZXYueG1sUEsFBgAAAAAEAAQA9QAAAIgDAAAAAA==&#10;" fillcolor="#f90">
                  <v:shadow on="t" opacity=".5" offset="6pt,6pt"/>
                  <v:textbox inset=",0,,0">
                    <w:txbxContent>
                      <w:p w:rsidR="00131DE3" w:rsidRDefault="00131DE3" w:rsidP="000C3C44">
                        <w:pPr>
                          <w:jc w:val="center"/>
                          <w:rPr>
                            <w:b/>
                          </w:rPr>
                        </w:pPr>
                        <w:r>
                          <w:rPr>
                            <w:b/>
                          </w:rPr>
                          <w:t xml:space="preserve">Project Board- National Advisory Board </w:t>
                        </w:r>
                      </w:p>
                    </w:txbxContent>
                  </v:textbox>
                </v:rect>
                <v:rect id="Rectangle 39" o:spid="_x0000_s1033" style="position:absolute;left:2857;top:7429;width:14859;height:6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h3MEA&#10;AADbAAAADwAAAGRycy9kb3ducmV2LnhtbERPTWsCMRC9C/0PYQreNGsFla1RimD1oIK20Ot0M93N&#10;djNZkqjrvzcHwePjfc+XnW3EhXwwjhWMhhkI4sJpw6WC76/1YAYiRGSNjWNScKMAy8VLb465dlc+&#10;0uUUS5FCOOSooIqxzaUMRUUWw9C1xIn7c95iTNCXUnu8pnDbyLcsm0iLhlNDhS2tKir+T2erYL2a&#10;+ubXmEn3s69Hs82hbj93tVL91+7jHUSkLj7FD/dWKxinselL+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sIdzBAAAA2wAAAA8AAAAAAAAAAAAAAAAAmAIAAGRycy9kb3du&#10;cmV2LnhtbFBLBQYAAAAABAAEAPUAAACGAwAAAAA=&#10;" fillcolor="#fc0">
                  <v:shadow on="t" opacity=".5" offset="6pt,6pt"/>
                  <v:textbox inset=",0,,0">
                    <w:txbxContent>
                      <w:p w:rsidR="00131DE3" w:rsidRPr="00C53A62" w:rsidRDefault="00131DE3" w:rsidP="000C3C44">
                        <w:pPr>
                          <w:spacing w:before="0" w:after="0"/>
                          <w:jc w:val="center"/>
                          <w:rPr>
                            <w:b/>
                            <w:bCs/>
                          </w:rPr>
                        </w:pPr>
                        <w:r>
                          <w:rPr>
                            <w:b/>
                            <w:bCs/>
                          </w:rPr>
                          <w:t xml:space="preserve">Senior </w:t>
                        </w:r>
                        <w:r w:rsidRPr="00C53A62">
                          <w:rPr>
                            <w:b/>
                            <w:bCs/>
                          </w:rPr>
                          <w:t xml:space="preserve">Beneficiary: </w:t>
                        </w:r>
                      </w:p>
                      <w:p w:rsidR="00131DE3" w:rsidRPr="00C53A62" w:rsidRDefault="00131DE3" w:rsidP="000C3C44">
                        <w:pPr>
                          <w:spacing w:before="0" w:after="0"/>
                          <w:jc w:val="center"/>
                        </w:pPr>
                        <w:proofErr w:type="spellStart"/>
                        <w:r w:rsidRPr="00772F52">
                          <w:rPr>
                            <w:bCs/>
                          </w:rPr>
                          <w:t>MoAgFF</w:t>
                        </w:r>
                        <w:proofErr w:type="spellEnd"/>
                        <w:r w:rsidRPr="00772F52">
                          <w:rPr>
                            <w:bCs/>
                          </w:rPr>
                          <w:t>,</w:t>
                        </w:r>
                        <w:r>
                          <w:rPr>
                            <w:bCs/>
                          </w:rPr>
                          <w:t xml:space="preserve"> MOI, DEPC, PWD </w:t>
                        </w:r>
                        <w:r w:rsidRPr="00772F52">
                          <w:rPr>
                            <w:bCs/>
                          </w:rPr>
                          <w:t>and VM</w:t>
                        </w:r>
                        <w:r>
                          <w:rPr>
                            <w:bCs/>
                          </w:rPr>
                          <w:t>GD</w:t>
                        </w:r>
                        <w:r w:rsidRPr="00772F52">
                          <w:rPr>
                            <w:bCs/>
                          </w:rPr>
                          <w:t>.</w:t>
                        </w:r>
                        <w:r>
                          <w:rPr>
                            <w:bCs/>
                          </w:rPr>
                          <w:t xml:space="preserve"> Provinces</w:t>
                        </w:r>
                        <w:r w:rsidRPr="00C53A62">
                          <w:rPr>
                            <w:bCs/>
                          </w:rPr>
                          <w:t xml:space="preserve"> </w:t>
                        </w:r>
                      </w:p>
                    </w:txbxContent>
                  </v:textbox>
                </v:rect>
                <v:rect id="Rectangle 40" o:spid="_x0000_s1034" style="position:absolute;left:17715;top:7429;width:17197;height:6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Zs8MA&#10;AADbAAAADwAAAGRycy9kb3ducmV2LnhtbESPQUvDQBSE74L/YXmCF7GbioQSsw1qUeuxaS/entnX&#10;bGr2bdhdk/jvu4LgcZiZb5iymm0vRvKhc6xguchAEDdOd9wqOOxfblcgQkTW2DsmBT8UoFpfXpRY&#10;aDfxjsY6tiJBOBSowMQ4FFKGxpDFsHADcfKOzluMSfpWao9Tgtte3mVZLi12nBYMDvRsqPmqv62C&#10;0Fofh4/3m8/XzXQiPT65+s0odX01Pz6AiDTH//Bfe6sV5Pfw+yX9AL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3Zs8MAAADbAAAADwAAAAAAAAAAAAAAAACYAgAAZHJzL2Rv&#10;d25yZXYueG1sUEsFBgAAAAAEAAQA9QAAAIgDAAAAAA==&#10;" fillcolor="#fc0">
                  <v:shadow on="t" opacity=".5" offset="6pt,6pt"/>
                  <v:textbox inset=",2mm,,0">
                    <w:txbxContent>
                      <w:p w:rsidR="00131DE3" w:rsidRDefault="00131DE3" w:rsidP="006A3FB1">
                        <w:pPr>
                          <w:spacing w:before="0" w:after="0"/>
                          <w:jc w:val="center"/>
                          <w:rPr>
                            <w:b/>
                          </w:rPr>
                        </w:pPr>
                        <w:r w:rsidRPr="00CA0EEF">
                          <w:rPr>
                            <w:b/>
                          </w:rPr>
                          <w:t>Executive</w:t>
                        </w:r>
                        <w:r>
                          <w:rPr>
                            <w:b/>
                          </w:rPr>
                          <w:t>:</w:t>
                        </w:r>
                      </w:p>
                      <w:p w:rsidR="00131DE3" w:rsidRDefault="00131DE3" w:rsidP="006A3FB1">
                        <w:pPr>
                          <w:spacing w:before="0" w:after="0"/>
                          <w:jc w:val="center"/>
                          <w:rPr>
                            <w:rFonts w:cs="Arial"/>
                            <w:sz w:val="20"/>
                            <w:szCs w:val="20"/>
                          </w:rPr>
                        </w:pPr>
                        <w:r>
                          <w:rPr>
                            <w:rFonts w:cs="Arial"/>
                            <w:sz w:val="20"/>
                            <w:szCs w:val="20"/>
                          </w:rPr>
                          <w:t>National Project Director,</w:t>
                        </w:r>
                      </w:p>
                      <w:p w:rsidR="00131DE3" w:rsidRPr="00691907" w:rsidRDefault="00131DE3" w:rsidP="006A3FB1">
                        <w:pPr>
                          <w:spacing w:before="0" w:after="0"/>
                          <w:jc w:val="center"/>
                          <w:rPr>
                            <w:rFonts w:cs="Arial"/>
                            <w:sz w:val="20"/>
                            <w:szCs w:val="20"/>
                          </w:rPr>
                        </w:pPr>
                        <w:r>
                          <w:rPr>
                            <w:rFonts w:cs="Arial"/>
                            <w:sz w:val="20"/>
                            <w:szCs w:val="20"/>
                          </w:rPr>
                          <w:t xml:space="preserve">Director, Department CC </w:t>
                        </w:r>
                        <w:r>
                          <w:rPr>
                            <w:rFonts w:cs="Arial"/>
                            <w:sz w:val="20"/>
                            <w:szCs w:val="20"/>
                          </w:rPr>
                          <w:br/>
                        </w:r>
                        <w:r>
                          <w:rPr>
                            <w:b/>
                          </w:rPr>
                          <w:t>(</w:t>
                        </w:r>
                        <w:r w:rsidRPr="00772F52">
                          <w:t>MCCAMGEEDM</w:t>
                        </w:r>
                        <w:r>
                          <w:rPr>
                            <w:b/>
                          </w:rPr>
                          <w:t>)</w:t>
                        </w:r>
                      </w:p>
                      <w:p w:rsidR="00131DE3" w:rsidRPr="00EB563F" w:rsidRDefault="00131DE3" w:rsidP="006A3FB1">
                        <w:pPr>
                          <w:spacing w:before="0" w:after="0"/>
                          <w:jc w:val="center"/>
                          <w:rPr>
                            <w:b/>
                            <w:sz w:val="20"/>
                            <w:szCs w:val="20"/>
                          </w:rPr>
                        </w:pPr>
                      </w:p>
                    </w:txbxContent>
                  </v:textbox>
                </v:rect>
                <v:rect id="Rectangle 41" o:spid="_x0000_s1035" style="position:absolute;left:34910;top:7429;width:14806;height:6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6hX8UA&#10;AADbAAAADwAAAGRycy9kb3ducmV2LnhtbESPQWsCMRSE74L/IbxCb5pV6Fa2RimC2oMKtYVeXzev&#10;u9luXpYk1fXfG6HgcZiZb5j5sretOJEPxrGCyTgDQVw6bbhS8PmxHs1AhIissXVMCi4UYLkYDuZY&#10;aHfmdzodYyUShEOBCuoYu0LKUNZkMYxdR5y8H+ctxiR9JbXHc4LbVk6zLJcWDaeFGjta1VT+Hv+s&#10;gvXq2bffxuT9176ZzLaHptvsGqUeH/rXFxCR+ngP/7fftIL8CW5f0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qFfxQAAANsAAAAPAAAAAAAAAAAAAAAAAJgCAABkcnMv&#10;ZG93bnJldi54bWxQSwUGAAAAAAQABAD1AAAAigMAAAAA&#10;" fillcolor="#fc0">
                  <v:shadow on="t" opacity=".5" offset="6pt,6pt"/>
                  <v:textbox inset=",0,,0">
                    <w:txbxContent>
                      <w:p w:rsidR="00131DE3" w:rsidRDefault="00131DE3" w:rsidP="000C3C44">
                        <w:pPr>
                          <w:spacing w:before="0" w:after="0"/>
                          <w:jc w:val="center"/>
                          <w:rPr>
                            <w:b/>
                            <w:bCs/>
                          </w:rPr>
                        </w:pPr>
                      </w:p>
                      <w:p w:rsidR="00131DE3" w:rsidRPr="00CA0EEF" w:rsidRDefault="00131DE3" w:rsidP="000C3C44">
                        <w:pPr>
                          <w:spacing w:before="0" w:after="0"/>
                          <w:jc w:val="center"/>
                          <w:rPr>
                            <w:b/>
                            <w:bCs/>
                          </w:rPr>
                        </w:pPr>
                        <w:r w:rsidRPr="00CA0EEF">
                          <w:rPr>
                            <w:b/>
                            <w:bCs/>
                          </w:rPr>
                          <w:t>Senior Supplier</w:t>
                        </w:r>
                        <w:r>
                          <w:rPr>
                            <w:b/>
                            <w:bCs/>
                          </w:rPr>
                          <w:t>:</w:t>
                        </w:r>
                      </w:p>
                      <w:p w:rsidR="00131DE3" w:rsidRPr="00EB563F" w:rsidRDefault="00131DE3" w:rsidP="000C3C44">
                        <w:pPr>
                          <w:spacing w:before="0" w:after="0"/>
                          <w:jc w:val="center"/>
                          <w:rPr>
                            <w:sz w:val="20"/>
                            <w:szCs w:val="20"/>
                            <w:lang w:val="es-ES"/>
                          </w:rPr>
                        </w:pPr>
                        <w:r>
                          <w:rPr>
                            <w:sz w:val="20"/>
                            <w:szCs w:val="20"/>
                            <w:lang w:val="es-ES"/>
                          </w:rPr>
                          <w:t>UNDP</w:t>
                        </w:r>
                      </w:p>
                      <w:p w:rsidR="00131DE3" w:rsidRPr="00EB563F" w:rsidRDefault="00131DE3" w:rsidP="000C3C44">
                        <w:pPr>
                          <w:jc w:val="center"/>
                          <w:rPr>
                            <w:sz w:val="20"/>
                            <w:szCs w:val="20"/>
                            <w:lang w:val="es-ES"/>
                          </w:rPr>
                        </w:pPr>
                      </w:p>
                    </w:txbxContent>
                  </v:textbox>
                </v:rect>
                <v:shapetype id="_x0000_t32" coordsize="21600,21600" o:spt="32" o:oned="t" path="m,l21600,21600e" filled="f">
                  <v:path arrowok="t" fillok="f" o:connecttype="none"/>
                  <o:lock v:ext="edit" shapetype="t"/>
                </v:shapetype>
                <v:shape id="AutoShape 10" o:spid="_x0000_s1036" type="#_x0000_t32" style="position:absolute;left:25336;top:13144;width:0;height:28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rect id="Rectangle 11" o:spid="_x0000_s1037" style="position:absolute;left:-131;top:17621;width:1257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LscIA&#10;AADbAAAADwAAAGRycy9kb3ducmV2LnhtbERP22rCQBB9L/gPywi+FN1USiLRVcQqVOqLlw8Ys2MS&#10;zc6G3VXTv+8WCn2bw7nObNGZRjzI+dqygrdRAoK4sLrmUsHpuBlOQPiArLGxTAq+ycNi3nuZYa7t&#10;k/f0OIRSxBD2OSqoQmhzKX1RkUE/si1x5C7WGQwRulJqh88Ybho5TpJUGqw5NlTY0qqi4na4GwXj&#10;bba9l1+vZ0yv2eVjt3abY5opNeh3yymIQF34F/+5P3Wc/w6/v8QD5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YuxwgAAANsAAAAPAAAAAAAAAAAAAAAAAJgCAABkcnMvZG93&#10;bnJldi54bWxQSwUGAAAAAAQABAD1AAAAhwMAAAAA&#10;" fillcolor="#fc0">
                  <v:shadow on="t" color="black" opacity=".5" offset="6pt,6pt"/>
                  <v:textbox>
                    <w:txbxContent>
                      <w:p w:rsidR="00131DE3" w:rsidRDefault="00131DE3" w:rsidP="000C3C44">
                        <w:pPr>
                          <w:jc w:val="center"/>
                          <w:rPr>
                            <w:b/>
                          </w:rPr>
                        </w:pPr>
                        <w:r>
                          <w:rPr>
                            <w:b/>
                          </w:rPr>
                          <w:t>Project Assurance</w:t>
                        </w:r>
                      </w:p>
                      <w:p w:rsidR="00131DE3" w:rsidRPr="0086371F" w:rsidRDefault="00131DE3" w:rsidP="000C3C44">
                        <w:pPr>
                          <w:jc w:val="center"/>
                          <w:rPr>
                            <w:sz w:val="16"/>
                            <w:szCs w:val="16"/>
                          </w:rPr>
                        </w:pPr>
                        <w:r>
                          <w:rPr>
                            <w:sz w:val="16"/>
                            <w:szCs w:val="16"/>
                          </w:rPr>
                          <w:t xml:space="preserve">UNDP </w:t>
                        </w:r>
                        <w:r w:rsidDel="00390474">
                          <w:rPr>
                            <w:sz w:val="16"/>
                            <w:szCs w:val="16"/>
                          </w:rPr>
                          <w:t>Pacific</w:t>
                        </w:r>
                        <w:r>
                          <w:rPr>
                            <w:sz w:val="16"/>
                            <w:szCs w:val="16"/>
                          </w:rPr>
                          <w:t xml:space="preserve"> </w:t>
                        </w:r>
                        <w:r>
                          <w:rPr>
                            <w:sz w:val="16"/>
                            <w:szCs w:val="16"/>
                          </w:rPr>
                          <w:br/>
                          <w:t>MCO</w:t>
                        </w:r>
                      </w:p>
                      <w:p w:rsidR="00131DE3" w:rsidRPr="00EB563F" w:rsidRDefault="00131DE3" w:rsidP="000C3C44">
                        <w:pPr>
                          <w:pStyle w:val="BodyText3"/>
                          <w:jc w:val="center"/>
                          <w:rPr>
                            <w:b/>
                            <w:bCs/>
                            <w:sz w:val="20"/>
                          </w:rPr>
                        </w:pPr>
                      </w:p>
                    </w:txbxContent>
                  </v:textbox>
                </v:rect>
                <v:rect id="_x0000_s1038" style="position:absolute;left:-133;top:44406;width:12000;height:19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62asIA&#10;AADbAAAADwAAAGRycy9kb3ducmV2LnhtbERPTWsCMRC9F/ofwhR6KZptwaqrUUqlUPbWVcHjsBk3&#10;azeTJUl16683guBtHu9z5svetuJIPjSOFbwOMxDEldMN1wo266/BBESIyBpbx6TgnwIsF48Pc8y1&#10;O/EPHctYixTCIUcFJsYulzJUhiyGoeuIE7d33mJM0NdSezylcNvKtyx7lxYbTg0GO/o0VP2Wf1bB&#10;iynXq/5wHm1XRVHE6W7sw9Qr9fzUf8xAROrjXXxzf+s0fwzXX9IB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rZqwgAAANsAAAAPAAAAAAAAAAAAAAAAAJgCAABkcnMvZG93&#10;bnJldi54bWxQSwUGAAAAAAQABAD1AAAAhwMAAAAA&#10;" fillcolor="#ff9">
                  <v:shadow on="t" color="black" opacity=".5" offset="6pt,6pt"/>
                  <v:textbox>
                    <w:txbxContent>
                      <w:p w:rsidR="00131DE3" w:rsidRDefault="00131DE3" w:rsidP="00AA39E1">
                        <w:pPr>
                          <w:spacing w:before="0" w:after="0"/>
                          <w:jc w:val="center"/>
                          <w:rPr>
                            <w:b/>
                          </w:rPr>
                        </w:pPr>
                        <w:r>
                          <w:rPr>
                            <w:b/>
                          </w:rPr>
                          <w:t>Component 1</w:t>
                        </w:r>
                      </w:p>
                      <w:p w:rsidR="00131DE3" w:rsidRDefault="00131DE3" w:rsidP="00AA39E1">
                        <w:pPr>
                          <w:spacing w:before="0" w:after="0"/>
                          <w:jc w:val="center"/>
                        </w:pPr>
                        <w:r w:rsidRPr="00800EDA">
                          <w:t>MOI</w:t>
                        </w:r>
                        <w:r>
                          <w:t xml:space="preserve"> (DLA)</w:t>
                        </w:r>
                        <w:r w:rsidRPr="00800EDA">
                          <w:t xml:space="preserve">, </w:t>
                        </w:r>
                        <w:proofErr w:type="spellStart"/>
                        <w:r w:rsidRPr="00800EDA">
                          <w:t>MoAgFF</w:t>
                        </w:r>
                        <w:proofErr w:type="spellEnd"/>
                        <w:r w:rsidRPr="00800EDA">
                          <w:t>,</w:t>
                        </w:r>
                        <w:r>
                          <w:t xml:space="preserve"> </w:t>
                        </w:r>
                        <w:r w:rsidRPr="00800EDA">
                          <w:t>DEPC and VM</w:t>
                        </w:r>
                        <w:r>
                          <w:t xml:space="preserve">GD, PWD and </w:t>
                        </w:r>
                        <w:r w:rsidRPr="00800EDA">
                          <w:t>NGOs</w:t>
                        </w:r>
                        <w:r>
                          <w:t xml:space="preserve"> </w:t>
                        </w:r>
                      </w:p>
                      <w:p w:rsidR="00131DE3" w:rsidRPr="0080387E" w:rsidRDefault="00131DE3" w:rsidP="00195C7B">
                        <w:pPr>
                          <w:pStyle w:val="ListParagraph"/>
                        </w:pPr>
                        <w:r w:rsidRPr="0080387E">
                          <w:t>Component Coordinator</w:t>
                        </w:r>
                      </w:p>
                      <w:p w:rsidR="00131DE3" w:rsidRPr="0080387E" w:rsidRDefault="00131DE3" w:rsidP="00195C7B">
                        <w:pPr>
                          <w:pStyle w:val="ListParagraph"/>
                        </w:pPr>
                        <w:r>
                          <w:t>Coastal Zone Management Officer</w:t>
                        </w:r>
                      </w:p>
                      <w:p w:rsidR="00131DE3" w:rsidRPr="0080387E" w:rsidRDefault="00131DE3" w:rsidP="00195C7B">
                        <w:pPr>
                          <w:pStyle w:val="ListParagraph"/>
                        </w:pPr>
                        <w:r w:rsidRPr="0080387E">
                          <w:t xml:space="preserve">Community Support Advisor </w:t>
                        </w:r>
                      </w:p>
                      <w:p w:rsidR="00131DE3" w:rsidRDefault="00131DE3" w:rsidP="00195C7B">
                        <w:pPr>
                          <w:pStyle w:val="ListParagraph"/>
                        </w:pPr>
                        <w:r w:rsidRPr="0080387E">
                          <w:t xml:space="preserve">6 Field Officers </w:t>
                        </w:r>
                      </w:p>
                    </w:txbxContent>
                  </v:textbox>
                </v:rect>
                <v:rect id="_x0000_s1039" style="position:absolute;left:25212;top:44361;width:14087;height:19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iGMUA&#10;AADbAAAADwAAAGRycy9kb3ducmV2LnhtbESPQUsDMRCF74L/IYzQi9ishapdmxaxFMre3Cp4HDbj&#10;ZnUzWZK03fbXOwfB2wzvzXvfLNej79WRYuoCG7ifFqCIm2A7bg2877d3T6BSRrbYByYDZ0qwXl1f&#10;LbG04cRvdKxzqySEU4kGXM5DqXVqHHlM0zAQi/YVoscsa2y1jXiScN/rWVE8aI8dS4PDgV4dNT/1&#10;wRu4dfV+M35f5h+bqqry4vMxpkU0ZnIzvjyDyjTmf/Pf9c4KvsDKLzK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SIYxQAAANsAAAAPAAAAAAAAAAAAAAAAAJgCAABkcnMv&#10;ZG93bnJldi54bWxQSwUGAAAAAAQABAD1AAAAigMAAAAA&#10;" fillcolor="#ff9">
                  <v:shadow on="t" color="black" opacity=".5" offset="6pt,6pt"/>
                  <v:textbox>
                    <w:txbxContent>
                      <w:p w:rsidR="00131DE3" w:rsidRDefault="00131DE3" w:rsidP="000C3C44">
                        <w:pPr>
                          <w:jc w:val="center"/>
                          <w:rPr>
                            <w:b/>
                          </w:rPr>
                        </w:pPr>
                        <w:r>
                          <w:rPr>
                            <w:b/>
                          </w:rPr>
                          <w:t>Component 3</w:t>
                        </w:r>
                      </w:p>
                      <w:p w:rsidR="00131DE3" w:rsidRPr="00962637" w:rsidRDefault="00131DE3" w:rsidP="000C3C44">
                        <w:pPr>
                          <w:jc w:val="center"/>
                        </w:pPr>
                        <w:proofErr w:type="gramStart"/>
                        <w:r>
                          <w:t>DCC  /</w:t>
                        </w:r>
                        <w:proofErr w:type="gramEnd"/>
                        <w:r>
                          <w:t xml:space="preserve">PMU </w:t>
                        </w:r>
                      </w:p>
                      <w:p w:rsidR="00131DE3" w:rsidRDefault="00131DE3" w:rsidP="00195C7B">
                        <w:pPr>
                          <w:pStyle w:val="ListParagraph"/>
                        </w:pPr>
                        <w:r>
                          <w:t>CCA Policy Specialist</w:t>
                        </w:r>
                      </w:p>
                      <w:p w:rsidR="00131DE3" w:rsidRDefault="00131DE3" w:rsidP="00195C7B">
                        <w:pPr>
                          <w:pStyle w:val="ListParagraph"/>
                        </w:pPr>
                        <w:r>
                          <w:t>Training and Communications Coordinator (P/time)</w:t>
                        </w:r>
                      </w:p>
                      <w:p w:rsidR="00131DE3" w:rsidRPr="008C4257" w:rsidRDefault="00131DE3" w:rsidP="00195C7B">
                        <w:pPr>
                          <w:pStyle w:val="ListParagraph"/>
                        </w:pPr>
                        <w:r>
                          <w:t xml:space="preserve">National and international advisors </w:t>
                        </w:r>
                      </w:p>
                    </w:txbxContent>
                  </v:textbox>
                </v:rect>
                <v:rect id="Rectangle 5" o:spid="_x0000_s1040" style="position:absolute;left:14888;top:23592;width:25592;height:17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IL18AA&#10;AADaAAAADwAAAGRycy9kb3ducmV2LnhtbERPy4rCMBTdD/gP4QruxtTBEalGEUEYu9Gpj/WlubbF&#10;5qY20db5erMYcHk47/myM5V4UONKywpGwwgEcWZ1ybmC42HzOQXhPLLGyjIpeJKD5aL3McdY25Z/&#10;6ZH6XIQQdjEqKLyvYyldVpBBN7Q1ceAutjHoA2xyqRtsQ7ip5FcUTaTBkkNDgTWtC8qu6d0oMLvt&#10;qa3PJtn+jZP9M/1OympyU2rQ71YzEJ46/xb/u3+0grA1XAk3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4IL18AAAADaAAAADwAAAAAAAAAAAAAAAACYAgAAZHJzL2Rvd25y&#10;ZXYueG1sUEsFBgAAAAAEAAQA9QAAAIUDAAAAAA==&#10;" fillcolor="#fc9">
                  <v:shadow on="t" color="black" opacity=".5" offset="6pt,6pt"/>
                  <v:textbox>
                    <w:txbxContent>
                      <w:p w:rsidR="00131DE3" w:rsidRDefault="00131DE3" w:rsidP="000C3C44">
                        <w:pPr>
                          <w:jc w:val="center"/>
                          <w:rPr>
                            <w:b/>
                          </w:rPr>
                        </w:pPr>
                        <w:r>
                          <w:rPr>
                            <w:b/>
                          </w:rPr>
                          <w:t xml:space="preserve">Project Implementation Unit </w:t>
                        </w:r>
                      </w:p>
                      <w:p w:rsidR="00131DE3" w:rsidRPr="00AA39E1" w:rsidRDefault="00131DE3" w:rsidP="00AA39E1">
                        <w:pPr>
                          <w:pStyle w:val="BalloonText"/>
                          <w:spacing w:before="0" w:after="0"/>
                          <w:ind w:left="284" w:hanging="142"/>
                          <w:rPr>
                            <w:rFonts w:ascii="Arial" w:hAnsi="Arial" w:cs="Arial"/>
                            <w:sz w:val="20"/>
                            <w:szCs w:val="20"/>
                            <w:lang w:val="en-US"/>
                          </w:rPr>
                        </w:pPr>
                        <w:r>
                          <w:rPr>
                            <w:rFonts w:ascii="Arial" w:hAnsi="Arial" w:cs="Arial"/>
                            <w:sz w:val="20"/>
                            <w:szCs w:val="20"/>
                            <w:lang w:val="en-US"/>
                          </w:rPr>
                          <w:t xml:space="preserve">National Project Manager  </w:t>
                        </w:r>
                      </w:p>
                      <w:p w:rsidR="00131DE3" w:rsidRDefault="00131DE3" w:rsidP="00AA39E1">
                        <w:pPr>
                          <w:pStyle w:val="BalloonText"/>
                          <w:spacing w:before="0" w:after="0"/>
                          <w:ind w:left="284" w:hanging="142"/>
                          <w:rPr>
                            <w:rFonts w:ascii="Arial" w:hAnsi="Arial" w:cs="Arial"/>
                            <w:sz w:val="20"/>
                            <w:szCs w:val="20"/>
                            <w:lang w:val="en-US"/>
                          </w:rPr>
                        </w:pPr>
                        <w:r w:rsidRPr="00AA39E1">
                          <w:rPr>
                            <w:rFonts w:ascii="Arial" w:hAnsi="Arial" w:cs="Arial"/>
                            <w:sz w:val="20"/>
                            <w:szCs w:val="20"/>
                            <w:lang w:val="en-US"/>
                          </w:rPr>
                          <w:t>Finance</w:t>
                        </w:r>
                        <w:r>
                          <w:rPr>
                            <w:rFonts w:ascii="Arial" w:hAnsi="Arial" w:cs="Arial"/>
                            <w:sz w:val="20"/>
                            <w:szCs w:val="20"/>
                            <w:lang w:val="en-US"/>
                          </w:rPr>
                          <w:t xml:space="preserve"> and Administration </w:t>
                        </w:r>
                        <w:r w:rsidRPr="00AA39E1">
                          <w:rPr>
                            <w:rFonts w:ascii="Arial" w:hAnsi="Arial" w:cs="Arial"/>
                            <w:sz w:val="20"/>
                            <w:szCs w:val="20"/>
                            <w:lang w:val="en-US"/>
                          </w:rPr>
                          <w:t>Officer</w:t>
                        </w:r>
                      </w:p>
                      <w:p w:rsidR="00131DE3" w:rsidRPr="00AA39E1" w:rsidRDefault="00131DE3" w:rsidP="00AA39E1">
                        <w:pPr>
                          <w:pStyle w:val="BalloonText"/>
                          <w:spacing w:before="0" w:after="0"/>
                          <w:ind w:left="284" w:hanging="142"/>
                          <w:rPr>
                            <w:rFonts w:ascii="Arial" w:hAnsi="Arial" w:cs="Arial"/>
                            <w:sz w:val="20"/>
                            <w:szCs w:val="20"/>
                            <w:lang w:val="en-US"/>
                          </w:rPr>
                        </w:pPr>
                        <w:r w:rsidRPr="00AA39E1">
                          <w:rPr>
                            <w:rFonts w:ascii="Arial" w:hAnsi="Arial" w:cs="Arial"/>
                            <w:sz w:val="20"/>
                            <w:szCs w:val="20"/>
                            <w:lang w:val="en-US"/>
                          </w:rPr>
                          <w:t>International Technical Advisor</w:t>
                        </w:r>
                      </w:p>
                      <w:p w:rsidR="00131DE3" w:rsidRPr="003032B3" w:rsidRDefault="00131DE3" w:rsidP="003032B3">
                        <w:pPr>
                          <w:pStyle w:val="BalloonText"/>
                          <w:spacing w:before="0" w:after="0"/>
                          <w:ind w:left="284" w:hanging="142"/>
                          <w:rPr>
                            <w:rFonts w:ascii="Arial" w:hAnsi="Arial" w:cs="Arial"/>
                            <w:sz w:val="20"/>
                            <w:szCs w:val="20"/>
                            <w:lang w:val="en-US"/>
                          </w:rPr>
                        </w:pPr>
                        <w:r w:rsidRPr="003032B3">
                          <w:rPr>
                            <w:rFonts w:ascii="Arial" w:hAnsi="Arial" w:cs="Arial"/>
                            <w:sz w:val="20"/>
                            <w:szCs w:val="20"/>
                            <w:lang w:val="en-US"/>
                          </w:rPr>
                          <w:t xml:space="preserve">National climate change resilience specialist </w:t>
                        </w:r>
                      </w:p>
                      <w:p w:rsidR="00131DE3" w:rsidRPr="003032B3" w:rsidRDefault="00131DE3" w:rsidP="003032B3">
                        <w:pPr>
                          <w:pStyle w:val="BalloonText"/>
                          <w:spacing w:before="0" w:after="0"/>
                          <w:ind w:left="284" w:hanging="142"/>
                          <w:jc w:val="left"/>
                          <w:rPr>
                            <w:rFonts w:ascii="Arial" w:hAnsi="Arial" w:cs="Arial"/>
                            <w:b/>
                            <w:sz w:val="20"/>
                            <w:szCs w:val="20"/>
                          </w:rPr>
                        </w:pPr>
                        <w:r w:rsidRPr="003032B3">
                          <w:rPr>
                            <w:rFonts w:ascii="Arial" w:hAnsi="Arial" w:cs="Arial"/>
                            <w:sz w:val="20"/>
                            <w:szCs w:val="20"/>
                            <w:lang w:val="en-US"/>
                          </w:rPr>
                          <w:t>Monitoring &amp; e</w:t>
                        </w:r>
                        <w:r>
                          <w:rPr>
                            <w:rFonts w:ascii="Arial" w:hAnsi="Arial" w:cs="Arial"/>
                            <w:sz w:val="20"/>
                            <w:szCs w:val="20"/>
                            <w:lang w:val="en-US"/>
                          </w:rPr>
                          <w:t xml:space="preserve">valuation, planning and </w:t>
                        </w:r>
                        <w:r w:rsidRPr="003032B3">
                          <w:rPr>
                            <w:rFonts w:ascii="Arial" w:hAnsi="Arial" w:cs="Arial"/>
                            <w:sz w:val="20"/>
                            <w:szCs w:val="20"/>
                            <w:lang w:val="en-US"/>
                          </w:rPr>
                          <w:t xml:space="preserve">social inclusion Officer </w:t>
                        </w:r>
                      </w:p>
                    </w:txbxContent>
                  </v:textbox>
                </v:rect>
                <v:line id="Straight Connector 40" o:spid="_x0000_s1041" style="position:absolute;flip:x;visibility:visible;mso-wrap-style:square" from="9429,14763" to="25336,1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zLqb4AAADbAAAADwAAAGRycy9kb3ducmV2LnhtbERPz0vDMBS+D/wfwhO8ramjTNctG04Q&#10;vBXbeX80b2lZ81KSrK3/vTkIHj++34fTYgcxkQ+9YwXPWQ6CuHW6Z6Pg0nysX0GEiKxxcEwKfijA&#10;6fiwOmCp3cxfNNXRiBTCoUQFXYxjKWVoO7IYMjcSJ+7qvMWYoDdSe5xTuB3kJs+30mLPqaHDkd47&#10;am/13Sr4NlWB/hx2W13V1GxcUZkXp9TT4/K2BxFpif/iP/enVlCk9elL+gHy+A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3TMupvgAAANsAAAAPAAAAAAAAAAAAAAAAAKEC&#10;AABkcnMvZG93bnJldi54bWxQSwUGAAAAAAQABAD5AAAAjAMAAAAA&#10;" strokecolor="black [3213]" strokeweight=".25pt"/>
                <v:shape id="AutoShape 10" o:spid="_x0000_s1042" type="#_x0000_t32" style="position:absolute;left:9429;top:14763;width:0;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group id="Group 48" o:spid="_x0000_s1043" style="position:absolute;left:4082;top:41623;width:36399;height:2918" coordorigin="-6490,-1" coordsize="36399,2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Straight Connector 45" o:spid="_x0000_s1044" style="position:absolute;flip:x;visibility:visible;mso-wrap-style:square" from="-6490,-1" to="299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toMcEAAADbAAAADwAAAGRycy9kb3ducmV2LnhtbESPT2sCMRTE7wW/Q3iCt5pVtv5ZjWIL&#10;hd6Wrnp/bJ7Zxc3LkkRdv31TKPQ4zMxvmO1+sJ24kw+tYwWzaQaCuHa6ZaPgdPx8XYEIEVlj55gU&#10;PCnAfjd62WKh3YO/6V5FIxKEQ4EKmhj7QspQN2QxTF1PnLyL8xZjkt5I7fGR4LaT8yxbSIstp4UG&#10;e/poqL5WN6vgbMoc/XtYL3RZ0XHu8tIsnVKT8XDYgIg0xP/wX/tLK8jf4PdL+gFy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O2gxwQAAANsAAAAPAAAAAAAAAAAAAAAA&#10;AKECAABkcnMvZG93bnJldi54bWxQSwUGAAAAAAQABAD5AAAAjwMAAAAA&#10;" strokecolor="black [3213]" strokeweight=".25pt"/>
                  <v:shape id="AutoShape 10" o:spid="_x0000_s1045" type="#_x0000_t32" style="position:absolute;left:-6412;top:59;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10" o:spid="_x0000_s1046" type="#_x0000_t32" style="position:absolute;left:29908;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10" o:spid="_x0000_s1047" type="#_x0000_t32" style="position:absolute;left:7046;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group>
                <w10:anchorlock/>
              </v:group>
            </w:pict>
          </mc:Fallback>
        </mc:AlternateContent>
      </w:r>
    </w:p>
    <w:p w:rsidR="000C3C44" w:rsidRPr="007527C4" w:rsidRDefault="000C3C44" w:rsidP="000C3C44">
      <w:pPr>
        <w:pStyle w:val="Bodytextvcap"/>
        <w:numPr>
          <w:ilvl w:val="0"/>
          <w:numId w:val="0"/>
        </w:numPr>
        <w:rPr>
          <w:bCs/>
        </w:rPr>
      </w:pPr>
    </w:p>
    <w:p w:rsidR="00F9704C" w:rsidRPr="007527C4" w:rsidRDefault="00F9704C" w:rsidP="00B50DD6">
      <w:pPr>
        <w:ind w:left="1440"/>
        <w:rPr>
          <w:lang w:val="en-US"/>
        </w:rPr>
      </w:pPr>
    </w:p>
    <w:p w:rsidR="00800B7F" w:rsidRPr="007527C4" w:rsidRDefault="00800B7F" w:rsidP="00885FA3">
      <w:pPr>
        <w:pStyle w:val="Baseline"/>
        <w:rPr>
          <w:rStyle w:val="Strong"/>
          <w:b/>
        </w:rPr>
      </w:pPr>
      <w:r w:rsidRPr="007527C4">
        <w:rPr>
          <w:rStyle w:val="Strong"/>
          <w:b/>
        </w:rPr>
        <w:t xml:space="preserve">Project implementation </w:t>
      </w:r>
      <w:r w:rsidR="00B80837" w:rsidRPr="007527C4">
        <w:rPr>
          <w:rStyle w:val="Strong"/>
          <w:b/>
        </w:rPr>
        <w:t>technical support</w:t>
      </w:r>
      <w:r w:rsidRPr="007527C4">
        <w:rPr>
          <w:rStyle w:val="Strong"/>
          <w:b/>
        </w:rPr>
        <w:t xml:space="preserve"> </w:t>
      </w:r>
    </w:p>
    <w:p w:rsidR="00B717B7" w:rsidRPr="007527C4" w:rsidRDefault="00644CCF" w:rsidP="0042721B">
      <w:pPr>
        <w:pStyle w:val="Bodytextvcap"/>
        <w:rPr>
          <w:rStyle w:val="Strong"/>
        </w:rPr>
      </w:pPr>
      <w:r w:rsidRPr="007527C4">
        <w:rPr>
          <w:rStyle w:val="Strong"/>
        </w:rPr>
        <w:t xml:space="preserve">The proposed staffing </w:t>
      </w:r>
      <w:r w:rsidR="00BA39D1" w:rsidRPr="007527C4">
        <w:rPr>
          <w:rStyle w:val="Strong"/>
        </w:rPr>
        <w:t>is</w:t>
      </w:r>
      <w:r w:rsidRPr="007527C4">
        <w:rPr>
          <w:rStyle w:val="Strong"/>
        </w:rPr>
        <w:t xml:space="preserve"> outlined below: </w:t>
      </w:r>
    </w:p>
    <w:p w:rsidR="00B717B7" w:rsidRPr="007527C4" w:rsidRDefault="00B717B7" w:rsidP="00195C7B">
      <w:pPr>
        <w:pStyle w:val="Bullets"/>
      </w:pPr>
      <w:r w:rsidRPr="007527C4">
        <w:rPr>
          <w:b/>
          <w:bCs/>
        </w:rPr>
        <w:t xml:space="preserve">National </w:t>
      </w:r>
      <w:r w:rsidR="00E659CC">
        <w:rPr>
          <w:b/>
          <w:bCs/>
        </w:rPr>
        <w:t>Project Manager</w:t>
      </w:r>
      <w:r w:rsidRPr="007527C4">
        <w:t xml:space="preserve">: The </w:t>
      </w:r>
      <w:r w:rsidR="00034E72">
        <w:t>Project Manager</w:t>
      </w:r>
      <w:r w:rsidR="00213E5D">
        <w:t xml:space="preserve"> </w:t>
      </w:r>
      <w:r w:rsidRPr="007527C4">
        <w:t xml:space="preserve">has the authority to run the project on a day-to-day basis on behalf of the Implementing Partner within the constraints laid down by the Board. The Project Manager’s prime responsibility is to ensure that the project produces the results </w:t>
      </w:r>
      <w:r w:rsidRPr="007527C4">
        <w:lastRenderedPageBreak/>
        <w:t>specified in the project document, to the required standard of quality and within the specified constraints of time and cost.</w:t>
      </w:r>
    </w:p>
    <w:p w:rsidR="00A8307E" w:rsidRPr="007527C4" w:rsidRDefault="00A8307E" w:rsidP="00195C7B">
      <w:pPr>
        <w:pStyle w:val="Bullets"/>
        <w:numPr>
          <w:ilvl w:val="0"/>
          <w:numId w:val="0"/>
        </w:numPr>
        <w:ind w:left="720"/>
      </w:pPr>
    </w:p>
    <w:p w:rsidR="00815FD8" w:rsidRPr="007527C4" w:rsidRDefault="00B717B7" w:rsidP="00195C7B">
      <w:pPr>
        <w:pStyle w:val="Bullets"/>
      </w:pPr>
      <w:r w:rsidRPr="007527C4">
        <w:rPr>
          <w:b/>
        </w:rPr>
        <w:t>Technical Expert</w:t>
      </w:r>
      <w:r w:rsidR="00BA39D1" w:rsidRPr="007527C4">
        <w:rPr>
          <w:b/>
        </w:rPr>
        <w:t>s</w:t>
      </w:r>
      <w:r w:rsidRPr="007527C4">
        <w:rPr>
          <w:b/>
        </w:rPr>
        <w:t xml:space="preserve">: </w:t>
      </w:r>
      <w:r w:rsidRPr="007527C4">
        <w:t xml:space="preserve">The project will </w:t>
      </w:r>
      <w:r w:rsidR="00800B7F" w:rsidRPr="007527C4">
        <w:t>recruit</w:t>
      </w:r>
      <w:r w:rsidRPr="007527C4">
        <w:t xml:space="preserve"> </w:t>
      </w:r>
      <w:r w:rsidR="00815FD8" w:rsidRPr="007527C4">
        <w:t>the following staff:</w:t>
      </w:r>
    </w:p>
    <w:p w:rsidR="00815FD8" w:rsidRPr="007527C4" w:rsidRDefault="00815FD8" w:rsidP="00195C7B">
      <w:pPr>
        <w:pStyle w:val="Bullets"/>
        <w:numPr>
          <w:ilvl w:val="1"/>
          <w:numId w:val="14"/>
        </w:numPr>
      </w:pPr>
      <w:r w:rsidRPr="007527C4">
        <w:t>One I</w:t>
      </w:r>
      <w:r w:rsidR="00B717B7" w:rsidRPr="007527C4">
        <w:t xml:space="preserve">nternational </w:t>
      </w:r>
      <w:r w:rsidRPr="007527C4">
        <w:t>Senior</w:t>
      </w:r>
      <w:r w:rsidR="00B717B7" w:rsidRPr="007527C4">
        <w:t xml:space="preserve"> Technical Advisor</w:t>
      </w:r>
      <w:r w:rsidR="00DA7C8C" w:rsidRPr="007527C4">
        <w:t xml:space="preserve"> (2 years</w:t>
      </w:r>
      <w:r w:rsidR="007527C4" w:rsidRPr="007527C4">
        <w:t xml:space="preserve"> + short term monitoring </w:t>
      </w:r>
      <w:r w:rsidR="00DA7C8C" w:rsidRPr="007527C4">
        <w:t xml:space="preserve">) </w:t>
      </w:r>
    </w:p>
    <w:p w:rsidR="00800B7F" w:rsidRPr="007527C4" w:rsidRDefault="00800B7F" w:rsidP="00195C7B">
      <w:pPr>
        <w:pStyle w:val="Bullets"/>
        <w:numPr>
          <w:ilvl w:val="1"/>
          <w:numId w:val="14"/>
        </w:numPr>
      </w:pPr>
      <w:r w:rsidRPr="007527C4">
        <w:t xml:space="preserve">One </w:t>
      </w:r>
      <w:r w:rsidR="00B80837" w:rsidRPr="007527C4">
        <w:t xml:space="preserve">full-time </w:t>
      </w:r>
      <w:r w:rsidRPr="007527C4">
        <w:t>N</w:t>
      </w:r>
      <w:r w:rsidR="00B717B7" w:rsidRPr="007527C4">
        <w:t xml:space="preserve">ational </w:t>
      </w:r>
      <w:r w:rsidR="00DA7C8C" w:rsidRPr="007527C4">
        <w:t>c</w:t>
      </w:r>
      <w:r w:rsidR="00B80837" w:rsidRPr="007527C4">
        <w:t xml:space="preserve">limate change resilience specialist </w:t>
      </w:r>
    </w:p>
    <w:p w:rsidR="00800B7F" w:rsidRPr="007527C4" w:rsidRDefault="00800B7F" w:rsidP="00195C7B">
      <w:pPr>
        <w:pStyle w:val="Bullets"/>
        <w:numPr>
          <w:ilvl w:val="1"/>
          <w:numId w:val="14"/>
        </w:numPr>
      </w:pPr>
      <w:r w:rsidRPr="007527C4">
        <w:t xml:space="preserve">One </w:t>
      </w:r>
      <w:r w:rsidR="00B80837" w:rsidRPr="007527C4">
        <w:t xml:space="preserve">full-time </w:t>
      </w:r>
      <w:r w:rsidR="00DA7C8C" w:rsidRPr="007527C4">
        <w:t>Monitoring and e</w:t>
      </w:r>
      <w:r w:rsidRPr="007527C4">
        <w:t>valuation</w:t>
      </w:r>
      <w:r w:rsidR="00DA7C8C" w:rsidRPr="007527C4">
        <w:t>, planning and social i</w:t>
      </w:r>
      <w:r w:rsidR="00A8307E" w:rsidRPr="007527C4">
        <w:t xml:space="preserve">nclusion </w:t>
      </w:r>
      <w:r w:rsidR="00DA7C8C" w:rsidRPr="007527C4">
        <w:t>O</w:t>
      </w:r>
      <w:r w:rsidRPr="007527C4">
        <w:t xml:space="preserve">fficer </w:t>
      </w:r>
    </w:p>
    <w:p w:rsidR="00800B7F" w:rsidRPr="007527C4" w:rsidRDefault="00800B7F" w:rsidP="00195C7B">
      <w:pPr>
        <w:pStyle w:val="Bullets"/>
        <w:numPr>
          <w:ilvl w:val="1"/>
          <w:numId w:val="14"/>
        </w:numPr>
      </w:pPr>
      <w:r w:rsidRPr="007527C4">
        <w:t xml:space="preserve">One </w:t>
      </w:r>
      <w:r w:rsidR="00B80837" w:rsidRPr="007527C4">
        <w:t xml:space="preserve">full-time </w:t>
      </w:r>
      <w:r w:rsidR="002B2D3E" w:rsidRPr="007527C4">
        <w:t xml:space="preserve">Finance and </w:t>
      </w:r>
      <w:r w:rsidR="00B80837" w:rsidRPr="007527C4">
        <w:t>Administrative</w:t>
      </w:r>
      <w:r w:rsidRPr="007527C4">
        <w:t xml:space="preserve"> Officer </w:t>
      </w:r>
    </w:p>
    <w:p w:rsidR="00DA7C8C" w:rsidRPr="007527C4" w:rsidRDefault="00DA7C8C" w:rsidP="00195C7B">
      <w:pPr>
        <w:pStyle w:val="Bullets"/>
        <w:numPr>
          <w:ilvl w:val="1"/>
          <w:numId w:val="14"/>
        </w:numPr>
      </w:pPr>
      <w:r w:rsidRPr="007527C4">
        <w:t>Component1:</w:t>
      </w:r>
    </w:p>
    <w:p w:rsidR="00800B7F" w:rsidRPr="007527C4" w:rsidRDefault="00DA7C8C" w:rsidP="00195C7B">
      <w:pPr>
        <w:pStyle w:val="Bullets"/>
        <w:numPr>
          <w:ilvl w:val="2"/>
          <w:numId w:val="14"/>
        </w:numPr>
      </w:pPr>
      <w:r w:rsidRPr="007527C4">
        <w:t>One f</w:t>
      </w:r>
      <w:r w:rsidR="00B80837" w:rsidRPr="007527C4">
        <w:t>ull-time</w:t>
      </w:r>
      <w:r w:rsidR="00800B7F" w:rsidRPr="007527C4">
        <w:t xml:space="preserve"> Coordinator – based with DLA </w:t>
      </w:r>
    </w:p>
    <w:p w:rsidR="00800B7F" w:rsidRPr="007527C4" w:rsidRDefault="00DA7C8C" w:rsidP="00195C7B">
      <w:pPr>
        <w:pStyle w:val="Bullets"/>
        <w:numPr>
          <w:ilvl w:val="2"/>
          <w:numId w:val="14"/>
        </w:numPr>
      </w:pPr>
      <w:r w:rsidRPr="007527C4">
        <w:t xml:space="preserve">One </w:t>
      </w:r>
      <w:r w:rsidR="00B80837" w:rsidRPr="007527C4">
        <w:t xml:space="preserve">full-time </w:t>
      </w:r>
      <w:r w:rsidR="00800B7F" w:rsidRPr="007527C4">
        <w:t xml:space="preserve">Community Support </w:t>
      </w:r>
      <w:r w:rsidRPr="007527C4">
        <w:t>Advisor</w:t>
      </w:r>
      <w:r w:rsidR="002B2D3E" w:rsidRPr="007527C4">
        <w:t xml:space="preserve"> </w:t>
      </w:r>
      <w:r w:rsidRPr="007527C4">
        <w:t xml:space="preserve"> (2 years)</w:t>
      </w:r>
    </w:p>
    <w:p w:rsidR="00DA7C8C" w:rsidRPr="007527C4" w:rsidRDefault="00DA7C8C" w:rsidP="00195C7B">
      <w:pPr>
        <w:pStyle w:val="Bullets"/>
        <w:numPr>
          <w:ilvl w:val="2"/>
          <w:numId w:val="14"/>
        </w:numPr>
      </w:pPr>
      <w:r w:rsidRPr="007527C4">
        <w:t>One full-</w:t>
      </w:r>
      <w:r w:rsidR="002B2D3E" w:rsidRPr="007527C4">
        <w:t xml:space="preserve">time </w:t>
      </w:r>
      <w:r w:rsidR="007527C4" w:rsidRPr="007527C4">
        <w:t>Coastal Zone Management Officer</w:t>
      </w:r>
      <w:r w:rsidR="007527C4">
        <w:t xml:space="preserve"> </w:t>
      </w:r>
      <w:r w:rsidRPr="007527C4">
        <w:t xml:space="preserve">(2 years) </w:t>
      </w:r>
    </w:p>
    <w:p w:rsidR="004268B2" w:rsidRDefault="00807F70" w:rsidP="00195C7B">
      <w:pPr>
        <w:pStyle w:val="Bullets"/>
        <w:numPr>
          <w:ilvl w:val="2"/>
          <w:numId w:val="14"/>
        </w:numPr>
      </w:pPr>
      <w:r w:rsidRPr="007527C4">
        <w:t xml:space="preserve">Field staff: - 6 Climate Change Field Officers – one per site </w:t>
      </w:r>
    </w:p>
    <w:p w:rsidR="00807F70" w:rsidRPr="007527C4" w:rsidRDefault="004268B2" w:rsidP="00195C7B">
      <w:pPr>
        <w:pStyle w:val="Bullets"/>
        <w:numPr>
          <w:ilvl w:val="2"/>
          <w:numId w:val="14"/>
        </w:numPr>
      </w:pPr>
      <w:r>
        <w:t>Technical experts and specialist – national and international (short-term)</w:t>
      </w:r>
    </w:p>
    <w:p w:rsidR="007E688F" w:rsidRPr="007527C4" w:rsidRDefault="007E688F" w:rsidP="00195C7B">
      <w:pPr>
        <w:pStyle w:val="Bullets"/>
        <w:numPr>
          <w:ilvl w:val="1"/>
          <w:numId w:val="14"/>
        </w:numPr>
      </w:pPr>
      <w:r w:rsidRPr="007527C4">
        <w:t xml:space="preserve">Component </w:t>
      </w:r>
      <w:r>
        <w:t>2</w:t>
      </w:r>
      <w:r w:rsidRPr="007527C4">
        <w:t xml:space="preserve">: </w:t>
      </w:r>
    </w:p>
    <w:p w:rsidR="007E688F" w:rsidRPr="007527C4" w:rsidRDefault="007E688F" w:rsidP="00772415">
      <w:pPr>
        <w:numPr>
          <w:ilvl w:val="2"/>
          <w:numId w:val="14"/>
        </w:numPr>
        <w:spacing w:before="0" w:after="0"/>
        <w:jc w:val="left"/>
        <w:rPr>
          <w:sz w:val="20"/>
          <w:szCs w:val="20"/>
          <w:lang w:val="en-US"/>
        </w:rPr>
      </w:pPr>
      <w:r>
        <w:rPr>
          <w:sz w:val="20"/>
          <w:szCs w:val="20"/>
          <w:lang w:val="en-US"/>
        </w:rPr>
        <w:t xml:space="preserve">Short-term international technical inputs </w:t>
      </w:r>
    </w:p>
    <w:p w:rsidR="00800B7F" w:rsidRPr="007527C4" w:rsidRDefault="00B80837" w:rsidP="00195C7B">
      <w:pPr>
        <w:pStyle w:val="Bullets"/>
        <w:numPr>
          <w:ilvl w:val="1"/>
          <w:numId w:val="14"/>
        </w:numPr>
      </w:pPr>
      <w:r w:rsidRPr="007527C4">
        <w:t xml:space="preserve">Component 3: </w:t>
      </w:r>
    </w:p>
    <w:p w:rsidR="00B80837" w:rsidRPr="007527C4" w:rsidRDefault="00B80837" w:rsidP="00195C7B">
      <w:pPr>
        <w:pStyle w:val="Bullets"/>
        <w:numPr>
          <w:ilvl w:val="2"/>
          <w:numId w:val="14"/>
        </w:numPr>
      </w:pPr>
      <w:r w:rsidRPr="007527C4">
        <w:t xml:space="preserve">One full time Climate Change Adaptation Policy Specialist </w:t>
      </w:r>
      <w:r w:rsidR="003032B3" w:rsidRPr="007527C4">
        <w:t>–</w:t>
      </w:r>
      <w:r w:rsidRPr="007527C4">
        <w:t xml:space="preserve"> </w:t>
      </w:r>
      <w:r w:rsidR="003032B3" w:rsidRPr="007527C4">
        <w:t xml:space="preserve">2 years </w:t>
      </w:r>
    </w:p>
    <w:p w:rsidR="00DA7C8C" w:rsidRDefault="00DA7C8C" w:rsidP="00772415">
      <w:pPr>
        <w:numPr>
          <w:ilvl w:val="2"/>
          <w:numId w:val="14"/>
        </w:numPr>
        <w:spacing w:before="0" w:after="0"/>
        <w:jc w:val="left"/>
        <w:rPr>
          <w:sz w:val="20"/>
          <w:szCs w:val="20"/>
          <w:lang w:val="en-US"/>
        </w:rPr>
      </w:pPr>
      <w:r w:rsidRPr="007527C4">
        <w:rPr>
          <w:sz w:val="20"/>
          <w:szCs w:val="20"/>
          <w:lang w:val="en-US"/>
        </w:rPr>
        <w:t xml:space="preserve">50% Part-time Training and Communications Coordinator </w:t>
      </w:r>
    </w:p>
    <w:p w:rsidR="007527C4" w:rsidRPr="007527C4" w:rsidRDefault="007527C4" w:rsidP="00772415">
      <w:pPr>
        <w:numPr>
          <w:ilvl w:val="2"/>
          <w:numId w:val="14"/>
        </w:numPr>
        <w:spacing w:before="0" w:after="0"/>
        <w:jc w:val="left"/>
        <w:rPr>
          <w:sz w:val="20"/>
          <w:szCs w:val="20"/>
          <w:lang w:val="en-US"/>
        </w:rPr>
      </w:pPr>
      <w:r>
        <w:rPr>
          <w:sz w:val="20"/>
          <w:szCs w:val="20"/>
          <w:lang w:val="en-US"/>
        </w:rPr>
        <w:t xml:space="preserve">Short-term national and international technical inputs </w:t>
      </w:r>
    </w:p>
    <w:p w:rsidR="00B80837" w:rsidRPr="007527C4" w:rsidRDefault="00B80837" w:rsidP="00195C7B">
      <w:pPr>
        <w:pStyle w:val="Bullets"/>
        <w:numPr>
          <w:ilvl w:val="1"/>
          <w:numId w:val="14"/>
        </w:numPr>
      </w:pPr>
      <w:r w:rsidRPr="007527C4">
        <w:t xml:space="preserve">Component 4: </w:t>
      </w:r>
    </w:p>
    <w:p w:rsidR="007527C4" w:rsidRDefault="00DA7C8C" w:rsidP="00195C7B">
      <w:pPr>
        <w:pStyle w:val="Bullets"/>
        <w:numPr>
          <w:ilvl w:val="2"/>
          <w:numId w:val="14"/>
        </w:numPr>
      </w:pPr>
      <w:r w:rsidRPr="007527C4">
        <w:t xml:space="preserve">50% </w:t>
      </w:r>
      <w:r w:rsidR="000C493C" w:rsidRPr="007527C4">
        <w:t xml:space="preserve">Part-time </w:t>
      </w:r>
      <w:r w:rsidR="00130BFA" w:rsidRPr="007527C4">
        <w:t xml:space="preserve">Training and </w:t>
      </w:r>
      <w:r w:rsidR="000C493C" w:rsidRPr="007527C4">
        <w:t>Communications Coordinator</w:t>
      </w:r>
    </w:p>
    <w:p w:rsidR="000C493C" w:rsidRPr="007527C4" w:rsidRDefault="007527C4" w:rsidP="00195C7B">
      <w:pPr>
        <w:pStyle w:val="Bullets"/>
        <w:numPr>
          <w:ilvl w:val="2"/>
          <w:numId w:val="14"/>
        </w:numPr>
      </w:pPr>
      <w:r>
        <w:t xml:space="preserve">Short-term international technical inputs </w:t>
      </w:r>
      <w:r w:rsidR="000C493C" w:rsidRPr="007527C4">
        <w:t xml:space="preserve"> </w:t>
      </w:r>
    </w:p>
    <w:p w:rsidR="00B80837" w:rsidRPr="007527C4" w:rsidRDefault="00B80837" w:rsidP="00195C7B">
      <w:pPr>
        <w:pStyle w:val="Bullets"/>
        <w:numPr>
          <w:ilvl w:val="0"/>
          <w:numId w:val="0"/>
        </w:numPr>
        <w:ind w:left="720"/>
      </w:pPr>
    </w:p>
    <w:p w:rsidR="00B80837" w:rsidRPr="007527C4" w:rsidRDefault="00B80837" w:rsidP="00195C7B">
      <w:pPr>
        <w:pStyle w:val="Bullets"/>
        <w:numPr>
          <w:ilvl w:val="0"/>
          <w:numId w:val="0"/>
        </w:numPr>
        <w:ind w:left="1440"/>
      </w:pPr>
    </w:p>
    <w:p w:rsidR="00B80837" w:rsidRPr="007527C4" w:rsidRDefault="00DA7C8C" w:rsidP="0042721B">
      <w:pPr>
        <w:pStyle w:val="Bodytextvcap"/>
      </w:pPr>
      <w:r w:rsidRPr="007527C4">
        <w:t>In addition, s</w:t>
      </w:r>
      <w:r w:rsidR="00A8307E" w:rsidRPr="007527C4">
        <w:t>pecialist</w:t>
      </w:r>
      <w:r w:rsidR="00B80837" w:rsidRPr="007527C4">
        <w:t xml:space="preserve"> consultants will be recruited for specific elements of project delivery. These positions are outline in the </w:t>
      </w:r>
      <w:r w:rsidR="003032B3" w:rsidRPr="007527C4">
        <w:t xml:space="preserve">budget </w:t>
      </w:r>
    </w:p>
    <w:p w:rsidR="00B717B7" w:rsidRPr="007527C4" w:rsidRDefault="00B717B7" w:rsidP="0042721B">
      <w:pPr>
        <w:pStyle w:val="Bodytextvcap"/>
      </w:pPr>
      <w:r w:rsidRPr="007527C4">
        <w:t xml:space="preserve">Terms of References of key project staff and experts are provided in Annex </w:t>
      </w:r>
      <w:r w:rsidR="002D5905" w:rsidRPr="007527C4">
        <w:t>12</w:t>
      </w:r>
      <w:r w:rsidRPr="007527C4">
        <w:t xml:space="preserve">. </w:t>
      </w:r>
    </w:p>
    <w:p w:rsidR="00B717B7" w:rsidRPr="007527C4" w:rsidRDefault="00B717B7" w:rsidP="007527C4">
      <w:pPr>
        <w:pStyle w:val="Bodytextvcap"/>
      </w:pPr>
      <w:r w:rsidRPr="007527C4">
        <w:t>NGOs/CSOs</w:t>
      </w:r>
      <w:r w:rsidR="00BA39D1" w:rsidRPr="007527C4">
        <w:t xml:space="preserve"> -</w:t>
      </w:r>
      <w:r w:rsidR="00BA39D1" w:rsidRPr="007527C4">
        <w:rPr>
          <w:b/>
        </w:rPr>
        <w:t xml:space="preserve"> </w:t>
      </w:r>
      <w:r w:rsidRPr="007527C4">
        <w:t xml:space="preserve">It is foreseen that NGOs will play an important role in </w:t>
      </w:r>
      <w:r w:rsidR="007527C4">
        <w:t xml:space="preserve">coordination and oversight of </w:t>
      </w:r>
      <w:r w:rsidRPr="007527C4">
        <w:t>specific</w:t>
      </w:r>
      <w:r w:rsidR="007527C4">
        <w:t xml:space="preserve"> field-based activities in years 1-3 of project implementation. Please see Term of Reference in Annex 12. These NGOs will have activities already occurring in the V-CAP target provinces, have already established and supported relevant structures within the communities to support their activities and have on-going planned activities.  </w:t>
      </w:r>
      <w:r w:rsidR="00B80837" w:rsidRPr="007527C4">
        <w:t xml:space="preserve"> </w:t>
      </w:r>
      <w:bookmarkStart w:id="87" w:name="_Toc207800915"/>
    </w:p>
    <w:p w:rsidR="00B717B7" w:rsidRPr="007527C4" w:rsidRDefault="00B717B7" w:rsidP="0042721B">
      <w:pPr>
        <w:pStyle w:val="Bodytextvcap"/>
      </w:pPr>
      <w:bookmarkStart w:id="88" w:name="_Toc334523680"/>
      <w:r w:rsidRPr="007527C4">
        <w:rPr>
          <w:i/>
        </w:rPr>
        <w:t>Audit arrangements</w:t>
      </w:r>
      <w:bookmarkEnd w:id="88"/>
      <w:r w:rsidR="006E6CCF" w:rsidRPr="007527C4">
        <w:t xml:space="preserve">: </w:t>
      </w:r>
      <w:r w:rsidRPr="007527C4">
        <w:t xml:space="preserve">Audits will be conducted in accordance with the UNDP NIM Audit policies and procedures, and based on UN Harmonized Approach to Cash Transfer (HACT) policy framework. Annual audit of the financial statements relating to the status of UNDP (including GEF) funds will be undertaken according to the established procedures set out in the Programming and Finance manuals. The Audit will be conducted by a special and certified audit firm. UNDP will be responsible for making audit arrangements for the project in communication with the Project Implementing Partner. UNDP and the project Implementing Partner will provide audit management responses and the </w:t>
      </w:r>
      <w:r w:rsidR="00034E72">
        <w:t>Project Manager</w:t>
      </w:r>
      <w:r w:rsidR="00213E5D">
        <w:t xml:space="preserve"> </w:t>
      </w:r>
      <w:r w:rsidRPr="007527C4">
        <w:t xml:space="preserve">and Project </w:t>
      </w:r>
      <w:r w:rsidR="006E6CCF" w:rsidRPr="007527C4">
        <w:t>Implementation Unit (PI</w:t>
      </w:r>
      <w:r w:rsidRPr="007527C4">
        <w:t xml:space="preserve">U) will address audit recommendations. </w:t>
      </w:r>
    </w:p>
    <w:p w:rsidR="00B717B7" w:rsidRPr="007527C4" w:rsidRDefault="00B717B7" w:rsidP="0042721B">
      <w:pPr>
        <w:pStyle w:val="Bodytextvcap"/>
      </w:pPr>
      <w:r w:rsidRPr="007527C4">
        <w:t>UNDP Country Office Support Services</w:t>
      </w:r>
      <w:r w:rsidR="006E6CCF" w:rsidRPr="007527C4">
        <w:t xml:space="preserve">: </w:t>
      </w:r>
      <w:r w:rsidRPr="007527C4">
        <w:t xml:space="preserve">As per standard agreement between UNDP and the Government of </w:t>
      </w:r>
      <w:r w:rsidR="00833778" w:rsidRPr="007527C4">
        <w:t>Vanuatu</w:t>
      </w:r>
      <w:r w:rsidRPr="007527C4">
        <w:t>, and upon request from the Implementing Partner (IP), UNDP Fiji MCO may provide the following support services to the IP, and recover the actual direct and indirect costs incurred by the MCO in delivering such services:</w:t>
      </w:r>
    </w:p>
    <w:p w:rsidR="00B717B7" w:rsidRPr="007527C4" w:rsidRDefault="00B717B7" w:rsidP="00195C7B">
      <w:pPr>
        <w:pStyle w:val="Bullets"/>
      </w:pPr>
      <w:r w:rsidRPr="007527C4">
        <w:t>Payments, disbursements and other financial transactions</w:t>
      </w:r>
    </w:p>
    <w:p w:rsidR="00B717B7" w:rsidRPr="007527C4" w:rsidRDefault="00B717B7" w:rsidP="00195C7B">
      <w:pPr>
        <w:pStyle w:val="Bullets"/>
      </w:pPr>
      <w:r w:rsidRPr="007527C4">
        <w:t>Recruitment of staff, project personnel, and consultants</w:t>
      </w:r>
    </w:p>
    <w:p w:rsidR="00B717B7" w:rsidRPr="007527C4" w:rsidRDefault="00B717B7" w:rsidP="00195C7B">
      <w:pPr>
        <w:pStyle w:val="Bullets"/>
      </w:pPr>
      <w:r w:rsidRPr="007527C4">
        <w:t>Procurement of services and equipment, including disposals</w:t>
      </w:r>
    </w:p>
    <w:p w:rsidR="00B717B7" w:rsidRPr="007527C4" w:rsidRDefault="00B717B7" w:rsidP="00195C7B">
      <w:pPr>
        <w:pStyle w:val="Bullets"/>
      </w:pPr>
      <w:r w:rsidRPr="007527C4">
        <w:t>Organization of training activities, conferences, and workshops, including fellowships</w:t>
      </w:r>
    </w:p>
    <w:p w:rsidR="00B717B7" w:rsidRPr="007527C4" w:rsidRDefault="00B717B7" w:rsidP="00195C7B">
      <w:pPr>
        <w:pStyle w:val="Bullets"/>
      </w:pPr>
      <w:r w:rsidRPr="007527C4">
        <w:t>Travel authorization, Government clearances ticketing, and travel arrangements</w:t>
      </w:r>
    </w:p>
    <w:p w:rsidR="00B717B7" w:rsidRPr="007527C4" w:rsidRDefault="00B717B7" w:rsidP="00195C7B">
      <w:pPr>
        <w:pStyle w:val="Bullets"/>
      </w:pPr>
      <w:r w:rsidRPr="007527C4">
        <w:t>Shipment, custom clearance, and vehicle registration.</w:t>
      </w:r>
    </w:p>
    <w:p w:rsidR="006E6CCF" w:rsidRPr="007527C4" w:rsidRDefault="00B717B7" w:rsidP="00B85FC2">
      <w:pPr>
        <w:rPr>
          <w:color w:val="FF0000"/>
          <w:lang w:val="en-US"/>
        </w:rPr>
      </w:pPr>
      <w:r w:rsidRPr="007527C4">
        <w:rPr>
          <w:color w:val="FF0000"/>
          <w:lang w:val="en-US"/>
        </w:rPr>
        <w:t xml:space="preserve"> </w:t>
      </w:r>
    </w:p>
    <w:p w:rsidR="00B717B7" w:rsidRPr="00281BC0" w:rsidRDefault="00B717B7" w:rsidP="0042721B">
      <w:pPr>
        <w:pStyle w:val="Bodytextvcap"/>
      </w:pPr>
      <w:r w:rsidRPr="00281BC0">
        <w:lastRenderedPageBreak/>
        <w:t>For more information, see Budget Note</w:t>
      </w:r>
      <w:r w:rsidR="006E6CCF" w:rsidRPr="00281BC0">
        <w:t xml:space="preserve">s in </w:t>
      </w:r>
      <w:r w:rsidRPr="00281BC0">
        <w:t xml:space="preserve">Section 4.1. The estimate for UNDP Country Office Support Services presented </w:t>
      </w:r>
      <w:r w:rsidR="00281BC0" w:rsidRPr="00281BC0">
        <w:t xml:space="preserve">in Budget Note item PM F </w:t>
      </w:r>
      <w:r w:rsidRPr="00281BC0">
        <w:t xml:space="preserve">will be validated and recorded in a Letter of Agreement before </w:t>
      </w:r>
      <w:r w:rsidR="00281BC0" w:rsidRPr="00281BC0">
        <w:t xml:space="preserve">the issuance of DOA. </w:t>
      </w:r>
      <w:r w:rsidRPr="00281BC0">
        <w:t xml:space="preserve"> </w:t>
      </w:r>
    </w:p>
    <w:p w:rsidR="00B717B7" w:rsidRPr="00281BC0" w:rsidRDefault="00B717B7" w:rsidP="00B85FC2">
      <w:pPr>
        <w:rPr>
          <w:lang w:val="en-US"/>
        </w:rPr>
        <w:sectPr w:rsidR="00B717B7" w:rsidRPr="00281BC0" w:rsidSect="00800B7F">
          <w:pgSz w:w="12240" w:h="15840" w:code="1"/>
          <w:pgMar w:top="1440" w:right="1467" w:bottom="1440" w:left="1440" w:header="720" w:footer="720" w:gutter="0"/>
          <w:cols w:space="720"/>
          <w:docGrid w:linePitch="360"/>
        </w:sectPr>
      </w:pPr>
    </w:p>
    <w:p w:rsidR="00C40E06" w:rsidRPr="007527C4" w:rsidRDefault="00B717B7" w:rsidP="001E78D6">
      <w:pPr>
        <w:pStyle w:val="Heading1"/>
        <w:rPr>
          <w:lang w:val="en-US"/>
        </w:rPr>
      </w:pPr>
      <w:bookmarkStart w:id="89" w:name="_Toc373572025"/>
      <w:bookmarkStart w:id="90" w:name="_Toc389754441"/>
      <w:r w:rsidRPr="007527C4">
        <w:rPr>
          <w:lang w:val="en-US"/>
        </w:rPr>
        <w:lastRenderedPageBreak/>
        <w:t>Monitoring Framework and Evaluation</w:t>
      </w:r>
      <w:bookmarkEnd w:id="89"/>
      <w:bookmarkEnd w:id="90"/>
    </w:p>
    <w:p w:rsidR="00C40E06" w:rsidRPr="007527C4" w:rsidRDefault="00C40E06" w:rsidP="0042721B">
      <w:pPr>
        <w:pStyle w:val="Bodytextvcap"/>
        <w:rPr>
          <w:szCs w:val="20"/>
        </w:rPr>
      </w:pPr>
      <w:r w:rsidRPr="007527C4">
        <w:rPr>
          <w:szCs w:val="20"/>
        </w:rPr>
        <w:t xml:space="preserve">Monitoring and evaluation will be a critical component of the implementation of V-CAP.  </w:t>
      </w:r>
      <w:r w:rsidRPr="007527C4">
        <w:t xml:space="preserve">The project will be monitored through the following M&amp;E activities. The M&amp;E budget is provided in the table below. </w:t>
      </w:r>
    </w:p>
    <w:p w:rsidR="00C40E06" w:rsidRPr="007527C4" w:rsidRDefault="00C40E06" w:rsidP="0042721B">
      <w:pPr>
        <w:pStyle w:val="Bodytextvcap"/>
      </w:pPr>
      <w:r w:rsidRPr="007527C4">
        <w:t>The M&amp;E framework set out in the Project Results Framework in Part III of this project document is aligned with the AMAT and UNDP M&amp;E frameworks.</w:t>
      </w:r>
    </w:p>
    <w:p w:rsidR="00C40E06" w:rsidRPr="007527C4" w:rsidRDefault="00C40E06" w:rsidP="0042721B">
      <w:pPr>
        <w:pStyle w:val="Bodytextvcap"/>
      </w:pPr>
      <w:r w:rsidRPr="007527C4">
        <w:rPr>
          <w:b/>
        </w:rPr>
        <w:t xml:space="preserve">Project start:  </w:t>
      </w:r>
      <w:r w:rsidRPr="007527C4">
        <w:t xml:space="preserve">A Project Inception Workshop will be held </w:t>
      </w:r>
      <w:r w:rsidRPr="007527C4">
        <w:rPr>
          <w:u w:val="single"/>
        </w:rPr>
        <w:t>within the first 3 months</w:t>
      </w:r>
      <w:r w:rsidRPr="007527C4">
        <w:t xml:space="preserve"> of project start with those with assigned roles in the project organization structure, UNDP country office and where appropriate/feasible regional technical policy and </w:t>
      </w:r>
      <w:r w:rsidR="00933744">
        <w:t>program</w:t>
      </w:r>
      <w:r w:rsidRPr="007527C4">
        <w:t xml:space="preserve"> advisors as well as other stakeholders. The Inception Workshop is crucial to building ownership for the project results and to plan the first year annual work plan. </w:t>
      </w:r>
    </w:p>
    <w:p w:rsidR="00C40E06" w:rsidRPr="007527C4" w:rsidRDefault="00C40E06" w:rsidP="0042721B">
      <w:pPr>
        <w:pStyle w:val="Bodytextvcap"/>
      </w:pPr>
      <w:r w:rsidRPr="007527C4">
        <w:t xml:space="preserve"> The </w:t>
      </w:r>
      <w:r w:rsidRPr="007527C4">
        <w:rPr>
          <w:b/>
          <w:bCs/>
        </w:rPr>
        <w:t>Inception Workshop</w:t>
      </w:r>
      <w:r w:rsidRPr="007527C4">
        <w:t xml:space="preserve"> should address a number of key issues including:</w:t>
      </w:r>
    </w:p>
    <w:p w:rsidR="00C40E06" w:rsidRPr="007527C4" w:rsidRDefault="00C40E06" w:rsidP="00195C7B">
      <w:pPr>
        <w:pStyle w:val="Bullets"/>
      </w:pPr>
      <w:r w:rsidRPr="007527C4">
        <w:t>Assist all partners to fully understand and take ownership of the project. Detail the roles, support services and complementary responsibilities of UNDP CO and</w:t>
      </w:r>
      <w:r w:rsidR="00777960" w:rsidRPr="007527C4">
        <w:t xml:space="preserve"> UNDP GEF</w:t>
      </w:r>
      <w:r w:rsidRPr="007527C4">
        <w:t xml:space="preserve"> staff vis-à-vis the project team. Discuss the roles, functions, and responsibilities within the project's decision-making structures, including reporting and communication lines, and conflict resolution mechanisms. The Terms of Reference for project staff will be discussed again as needed.</w:t>
      </w:r>
    </w:p>
    <w:p w:rsidR="00C40E06" w:rsidRPr="007527C4" w:rsidRDefault="00C40E06" w:rsidP="00195C7B">
      <w:pPr>
        <w:pStyle w:val="Bullets"/>
      </w:pPr>
      <w:r w:rsidRPr="007527C4">
        <w:t>Based on the project results framework and the LDCF related AMAT set out in the Project Results Framework in Section III of this project document, and finalize the first annual work plan. Review and agree on the indicators, targets and their means of verification, and recheck assumptions and risks.</w:t>
      </w:r>
    </w:p>
    <w:p w:rsidR="00C40E06" w:rsidRPr="007527C4" w:rsidRDefault="00C40E06" w:rsidP="00195C7B">
      <w:pPr>
        <w:pStyle w:val="Bullets"/>
      </w:pPr>
      <w:r w:rsidRPr="007527C4">
        <w:t>Provide a detailed overview of reporting, monitoring and evaluation (M&amp;E) requirements. The Monitoring and Evaluation work plan and budget should be agreed and scheduled.</w:t>
      </w:r>
    </w:p>
    <w:p w:rsidR="00C40E06" w:rsidRPr="007527C4" w:rsidRDefault="00C40E06" w:rsidP="00195C7B">
      <w:pPr>
        <w:pStyle w:val="Bullets"/>
      </w:pPr>
      <w:r w:rsidRPr="007527C4">
        <w:t>Discuss financial reporting procedures and obligations, and arrangements for annual audit.</w:t>
      </w:r>
    </w:p>
    <w:p w:rsidR="00C40E06" w:rsidRPr="007527C4" w:rsidRDefault="00C40E06" w:rsidP="00195C7B">
      <w:pPr>
        <w:pStyle w:val="Bullets"/>
      </w:pPr>
      <w:r w:rsidRPr="007527C4">
        <w:t>Plan and schedule PB meetings. Roles and responsibilities of all project organisation structures should be clarified and meetings planned. The first PB meeting should be held within the first 12 months following the inception workshop.</w:t>
      </w:r>
    </w:p>
    <w:p w:rsidR="00A8307E" w:rsidRPr="007527C4" w:rsidRDefault="00A8307E" w:rsidP="00195C7B">
      <w:pPr>
        <w:pStyle w:val="Bullets"/>
        <w:numPr>
          <w:ilvl w:val="0"/>
          <w:numId w:val="0"/>
        </w:numPr>
        <w:ind w:left="720"/>
      </w:pPr>
    </w:p>
    <w:p w:rsidR="00C40E06" w:rsidRPr="007527C4" w:rsidRDefault="00C40E06" w:rsidP="0042721B">
      <w:pPr>
        <w:pStyle w:val="Bodytextvcap"/>
      </w:pPr>
      <w:r w:rsidRPr="007527C4">
        <w:t xml:space="preserve">An </w:t>
      </w:r>
      <w:r w:rsidRPr="007527C4">
        <w:rPr>
          <w:u w:val="single"/>
        </w:rPr>
        <w:t>Inception Workshop</w:t>
      </w:r>
      <w:r w:rsidRPr="007527C4">
        <w:t xml:space="preserve"> report is a key reference document and must be prepared and shared with participants to formalize various agreements and plans decided during the meeting.  </w:t>
      </w:r>
    </w:p>
    <w:p w:rsidR="00C40E06" w:rsidRPr="007527C4" w:rsidRDefault="00C40E06" w:rsidP="0042721B">
      <w:pPr>
        <w:pStyle w:val="Bodytextvcap"/>
      </w:pPr>
      <w:r w:rsidRPr="007527C4">
        <w:t>Quarterly:</w:t>
      </w:r>
    </w:p>
    <w:p w:rsidR="00C40E06" w:rsidRPr="007527C4" w:rsidRDefault="00C40E06" w:rsidP="00195C7B">
      <w:pPr>
        <w:pStyle w:val="Bullets"/>
      </w:pPr>
      <w:r w:rsidRPr="007527C4">
        <w:t xml:space="preserve">Progress made shall be monitored in the UNDP Enhanced Results Based </w:t>
      </w:r>
      <w:r w:rsidR="00380F04" w:rsidRPr="007527C4">
        <w:t>Management</w:t>
      </w:r>
      <w:r w:rsidRPr="007527C4">
        <w:t xml:space="preserve"> Platform.</w:t>
      </w:r>
    </w:p>
    <w:p w:rsidR="00C40E06" w:rsidRPr="007527C4" w:rsidRDefault="00C40E06" w:rsidP="00195C7B">
      <w:pPr>
        <w:pStyle w:val="Bullets"/>
      </w:pPr>
      <w:r w:rsidRPr="007527C4">
        <w:t xml:space="preserve">Based on the initial risk analysis submitted, the risk log shall be regularly updated in ATLAS.  Risks become critical when the impact and probability are high.  Note that for UNDP GEF projects, all financial risks associated with financial instruments such as revolving funds, microfinance schemes, or capitalization of ESCOs are automatically classified as critical on the basis of their innovative nature (high impact and uncertainty due to no previous experience justifies classification as critical). </w:t>
      </w:r>
    </w:p>
    <w:p w:rsidR="00C40E06" w:rsidRPr="007527C4" w:rsidRDefault="00C40E06" w:rsidP="00195C7B">
      <w:pPr>
        <w:pStyle w:val="Bullets"/>
      </w:pPr>
      <w:r w:rsidRPr="007527C4">
        <w:t>Based on the information recorded in Atlas, a Project Progress Reports (PPR) can be generated in the Executive Snapshot.</w:t>
      </w:r>
    </w:p>
    <w:p w:rsidR="00C40E06" w:rsidRPr="007527C4" w:rsidRDefault="00C40E06" w:rsidP="00195C7B">
      <w:pPr>
        <w:pStyle w:val="Bullets"/>
      </w:pPr>
      <w:r w:rsidRPr="007527C4">
        <w:t>Other ATLAS logs can be used to monitor issues, lessons learned etc...  The use of these functions is a key indicator in the UNDP Executive Balanced Scorecard.</w:t>
      </w:r>
    </w:p>
    <w:p w:rsidR="00C40E06" w:rsidRPr="007527C4" w:rsidRDefault="00C40E06" w:rsidP="00B85FC2">
      <w:pPr>
        <w:rPr>
          <w:color w:val="FF0000"/>
          <w:lang w:val="en-US"/>
        </w:rPr>
      </w:pPr>
    </w:p>
    <w:p w:rsidR="00C40E06" w:rsidRPr="007527C4" w:rsidRDefault="002A7520" w:rsidP="0042721B">
      <w:pPr>
        <w:pStyle w:val="Bodytextvcap"/>
      </w:pPr>
      <w:r w:rsidRPr="007527C4">
        <w:rPr>
          <w:b/>
        </w:rPr>
        <w:t xml:space="preserve">Annually </w:t>
      </w:r>
      <w:r w:rsidR="00C40E06" w:rsidRPr="007527C4">
        <w:rPr>
          <w:b/>
        </w:rPr>
        <w:t>Annual Project Review/Project Implementation Reports (APR/PIR):</w:t>
      </w:r>
      <w:r w:rsidR="00C40E06" w:rsidRPr="007527C4">
        <w:t xml:space="preserve">  This key report is prepared to monitor progress made since project start and in particular for </w:t>
      </w:r>
      <w:r w:rsidR="00707120" w:rsidRPr="007527C4">
        <w:t>the previous reporting period (1 July -30 June</w:t>
      </w:r>
      <w:r w:rsidR="00C40E06" w:rsidRPr="007527C4">
        <w:t>). The APR/PIR combines both UNDP and GEF reporting requirements.  The APR/PIR includes, but is not limited to, reporting on the following:</w:t>
      </w:r>
    </w:p>
    <w:p w:rsidR="00C40E06" w:rsidRPr="007527C4" w:rsidRDefault="00C40E06" w:rsidP="00195C7B">
      <w:pPr>
        <w:pStyle w:val="Bullets"/>
      </w:pPr>
      <w:r w:rsidRPr="007527C4">
        <w:t xml:space="preserve">Progress made toward project objective and project outcomes - each with indicators, baseline data and end-of-project targets (cumulative)  </w:t>
      </w:r>
    </w:p>
    <w:p w:rsidR="00C40E06" w:rsidRPr="007527C4" w:rsidRDefault="00C40E06" w:rsidP="00195C7B">
      <w:pPr>
        <w:pStyle w:val="Bullets"/>
      </w:pPr>
      <w:r w:rsidRPr="007527C4">
        <w:lastRenderedPageBreak/>
        <w:t xml:space="preserve">Project outputs delivered per project outcome (annual). </w:t>
      </w:r>
    </w:p>
    <w:p w:rsidR="00707120" w:rsidRPr="007527C4" w:rsidRDefault="005041C8" w:rsidP="00195C7B">
      <w:pPr>
        <w:pStyle w:val="Bullets"/>
      </w:pPr>
      <w:r w:rsidRPr="007527C4">
        <w:t>Provincial</w:t>
      </w:r>
      <w:r w:rsidR="00707120" w:rsidRPr="007527C4">
        <w:t xml:space="preserve"> </w:t>
      </w:r>
      <w:r w:rsidRPr="007527C4">
        <w:t>comparison</w:t>
      </w:r>
      <w:r w:rsidR="00707120" w:rsidRPr="007527C4">
        <w:t xml:space="preserve"> of </w:t>
      </w:r>
      <w:r w:rsidRPr="007527C4">
        <w:t>progress</w:t>
      </w:r>
      <w:r w:rsidR="00707120" w:rsidRPr="007527C4">
        <w:t xml:space="preserve"> of implementation at each field site</w:t>
      </w:r>
    </w:p>
    <w:p w:rsidR="00C40E06" w:rsidRPr="007527C4" w:rsidRDefault="00C40E06" w:rsidP="00195C7B">
      <w:pPr>
        <w:pStyle w:val="Bullets"/>
      </w:pPr>
      <w:r w:rsidRPr="007527C4">
        <w:t>Lesson learned/good practice.</w:t>
      </w:r>
    </w:p>
    <w:p w:rsidR="00C40E06" w:rsidRPr="007527C4" w:rsidRDefault="00C40E06" w:rsidP="00195C7B">
      <w:pPr>
        <w:pStyle w:val="Bullets"/>
      </w:pPr>
      <w:r w:rsidRPr="007527C4">
        <w:t>A</w:t>
      </w:r>
      <w:r w:rsidR="005041C8" w:rsidRPr="007527C4">
        <w:t xml:space="preserve">nnual Work Plan </w:t>
      </w:r>
      <w:r w:rsidRPr="007527C4">
        <w:t>and other expenditure reports</w:t>
      </w:r>
    </w:p>
    <w:p w:rsidR="00C40E06" w:rsidRPr="007527C4" w:rsidRDefault="00C40E06" w:rsidP="00195C7B">
      <w:pPr>
        <w:pStyle w:val="Bullets"/>
      </w:pPr>
      <w:r w:rsidRPr="007527C4">
        <w:t>Risk and adaptive management</w:t>
      </w:r>
    </w:p>
    <w:p w:rsidR="00C40E06" w:rsidRPr="007527C4" w:rsidRDefault="00C40E06" w:rsidP="00195C7B">
      <w:pPr>
        <w:pStyle w:val="Bullets"/>
      </w:pPr>
      <w:r w:rsidRPr="007527C4">
        <w:t>ATLAS QPR</w:t>
      </w:r>
    </w:p>
    <w:p w:rsidR="00C40E06" w:rsidRPr="007527C4" w:rsidRDefault="00C40E06" w:rsidP="00B85FC2">
      <w:pPr>
        <w:rPr>
          <w:color w:val="FF0000"/>
          <w:lang w:val="en-US"/>
        </w:rPr>
      </w:pPr>
    </w:p>
    <w:p w:rsidR="00707120" w:rsidRPr="007527C4" w:rsidRDefault="00707120" w:rsidP="0042721B">
      <w:pPr>
        <w:pStyle w:val="Bodytextvcap"/>
      </w:pPr>
      <w:r w:rsidRPr="007527C4">
        <w:rPr>
          <w:b/>
        </w:rPr>
        <w:t xml:space="preserve">Periodic Monitoring through site visits: </w:t>
      </w:r>
      <w:r w:rsidRPr="007527C4">
        <w:t>UNDP CO and the UNDP</w:t>
      </w:r>
      <w:r w:rsidR="002C54F3" w:rsidRPr="007527C4">
        <w:t>-</w:t>
      </w:r>
      <w:r w:rsidRPr="007527C4">
        <w:t xml:space="preserve">GEF staff will conduct visits to project sites based on the agreed schedule in the project's Inception Report/Annual Work Plan to assess first hand project progress.  Other members of the Project Board may also join these visits.  A Field Visit Report/BTOR will be prepared by the </w:t>
      </w:r>
      <w:r w:rsidR="002C54F3" w:rsidRPr="007527C4">
        <w:t>UNDP-</w:t>
      </w:r>
      <w:r w:rsidRPr="007527C4">
        <w:t>CO and UNDP</w:t>
      </w:r>
      <w:r w:rsidR="002C54F3" w:rsidRPr="007527C4">
        <w:t>-GEF</w:t>
      </w:r>
      <w:r w:rsidRPr="007527C4">
        <w:t xml:space="preserve"> and will be circulated no less than one month after the visit to the project team and Project Board members.</w:t>
      </w:r>
    </w:p>
    <w:p w:rsidR="00B95B62" w:rsidRPr="007527C4" w:rsidRDefault="00707120" w:rsidP="0042721B">
      <w:pPr>
        <w:pStyle w:val="Bodytextvcap"/>
      </w:pPr>
      <w:r w:rsidRPr="007527C4">
        <w:rPr>
          <w:b/>
        </w:rPr>
        <w:t>Mid-term of project cycle</w:t>
      </w:r>
      <w:r w:rsidRPr="007527C4">
        <w:t>:</w:t>
      </w:r>
      <w:r w:rsidR="00B95B62" w:rsidRPr="007527C4">
        <w:t xml:space="preserve"> V-CAP</w:t>
      </w:r>
      <w:r w:rsidRPr="007527C4">
        <w:t xml:space="preserve"> will undergo an independent </w:t>
      </w:r>
      <w:r w:rsidRPr="007527C4">
        <w:rPr>
          <w:u w:val="single"/>
        </w:rPr>
        <w:t>Mid-Term Evaluation</w:t>
      </w:r>
      <w:r w:rsidRPr="007527C4">
        <w:t xml:space="preserve"> a</w:t>
      </w:r>
      <w:r w:rsidR="00B95B62" w:rsidRPr="007527C4">
        <w:t>fter 2 years of project implementation which is expected to be in Mid-201</w:t>
      </w:r>
      <w:r w:rsidR="005041C8" w:rsidRPr="007527C4">
        <w:t>6</w:t>
      </w:r>
      <w:r w:rsidR="00B95B62" w:rsidRPr="007527C4">
        <w:t xml:space="preserve">.) </w:t>
      </w:r>
      <w:r w:rsidRPr="007527C4">
        <w:t>The Mid-Term Review will determine progress being made toward the achievement of outcomes</w:t>
      </w:r>
      <w:r w:rsidR="00B95B62" w:rsidRPr="007527C4">
        <w:t xml:space="preserve">, key lessons learnt and </w:t>
      </w:r>
      <w:r w:rsidRPr="007527C4">
        <w:t xml:space="preserve">will identify course correction if needed. </w:t>
      </w:r>
      <w:r w:rsidR="00B95B62" w:rsidRPr="007527C4">
        <w:t xml:space="preserve">In particular it will focus on the identification of progress of implementation in field sites. </w:t>
      </w:r>
      <w:r w:rsidRPr="007527C4">
        <w:t xml:space="preserve">It will focus on the effectiveness, efficiency and timeliness of project implementation; will highlight issues requiring decisions and actions; and will present initial lessons learned about project design, </w:t>
      </w:r>
      <w:r w:rsidR="005041C8" w:rsidRPr="007527C4">
        <w:t>focused</w:t>
      </w:r>
      <w:r w:rsidR="00B95B62" w:rsidRPr="007527C4">
        <w:t xml:space="preserve"> on appropriate delivery mechanisms a</w:t>
      </w:r>
      <w:r w:rsidRPr="007527C4">
        <w:t xml:space="preserve">nd </w:t>
      </w:r>
      <w:r w:rsidR="00B95B62" w:rsidRPr="007527C4">
        <w:t xml:space="preserve">overall project </w:t>
      </w:r>
      <w:r w:rsidRPr="007527C4">
        <w:t xml:space="preserve">management. </w:t>
      </w:r>
      <w:r w:rsidR="00013319" w:rsidRPr="007527C4">
        <w:t xml:space="preserve">Rigorous and appropriate project evaluation methodologies, including, but not limited to, randomized control trials, project management assessment, and gender assessments, will be utilized to capture both quantitative and qualitative impacts.  </w:t>
      </w:r>
      <w:r w:rsidRPr="007527C4">
        <w:t xml:space="preserve">Findings of this review will be incorporated as recommendations for enhanced implementation during the </w:t>
      </w:r>
      <w:r w:rsidR="00B95B62" w:rsidRPr="007527C4">
        <w:t xml:space="preserve">remainder </w:t>
      </w:r>
      <w:r w:rsidRPr="007527C4">
        <w:t>of the project’s term. The organization, terms of reference and timing of the mid-term review will be decided after consultation between the parties to the project document. The Terms of Reference for this Mid-term review will be prepared by the UNDP CO based on guidance from the Regional Coordinating Unit and UNDP-GEF. The LDFC/SCCF AMAT as set out in the Project Results Framework in Section III of this project document) will also be completed during the mid-term evaluation cycle.</w:t>
      </w:r>
    </w:p>
    <w:p w:rsidR="00B95B62" w:rsidRPr="007527C4" w:rsidRDefault="00B95B62" w:rsidP="0042721B">
      <w:pPr>
        <w:pStyle w:val="Bodytextvcap"/>
      </w:pPr>
      <w:r w:rsidRPr="007527C4">
        <w:rPr>
          <w:b/>
        </w:rPr>
        <w:t>End of Project:</w:t>
      </w:r>
      <w:r w:rsidRPr="007527C4">
        <w:t xml:space="preserve"> An independent </w:t>
      </w:r>
      <w:r w:rsidRPr="007527C4">
        <w:rPr>
          <w:i/>
        </w:rPr>
        <w:t>Terminal Evaluation</w:t>
      </w:r>
      <w:r w:rsidRPr="007527C4">
        <w:t xml:space="preserve"> will take place three months prior to the final Project Board meeting and will be undertaken in accordance with UNDP-GEF guidance. The terminal evaluation will focus on the delivery of the project’s results as initially planned (and as </w:t>
      </w:r>
      <w:r w:rsidR="000B14D2" w:rsidRPr="007527C4">
        <w:t>modified through the m</w:t>
      </w:r>
      <w:r w:rsidRPr="007527C4">
        <w:t>id-term review</w:t>
      </w:r>
      <w:r w:rsidR="000B14D2" w:rsidRPr="007527C4">
        <w:t xml:space="preserve"> process</w:t>
      </w:r>
      <w:r w:rsidRPr="007527C4">
        <w:t xml:space="preserve">). The terminal evaluation will look at impact and sustainability of results, including the contribution to capacity development and the achievement of global environmental benefits/goals. </w:t>
      </w:r>
      <w:r w:rsidR="00013319" w:rsidRPr="007527C4">
        <w:t xml:space="preserve">Rigorous and appropriate project evaluation methodologies, including, but not limited to, randomized control trials, project management assessment, and gender assessments, will be utilized to capture both quantitative and qualitative impacts.  </w:t>
      </w:r>
      <w:r w:rsidRPr="007527C4">
        <w:t xml:space="preserve">The Terms of Reference for this evaluation will be prepared by the UNDP CO based on guidance from the Regional Coordinating Unit and UNDP-GEF.  The LDFC/SCCF AMAT as set out in the Project Results Framework in Section III of this project document) will also be completed during the terminal evaluation cycle. The Terminal Evaluation should also provide recommendations for follow-up activities and requires a management response, which should be uploaded to PIMS and to the UNDP Evaluation Office Evaluation Resource </w:t>
      </w:r>
      <w:r w:rsidR="000B14D2" w:rsidRPr="007527C4">
        <w:t>Centre</w:t>
      </w:r>
      <w:r w:rsidRPr="007527C4">
        <w:t xml:space="preserve"> (ERC).</w:t>
      </w:r>
      <w:r w:rsidR="000B14D2" w:rsidRPr="007527C4">
        <w:t xml:space="preserve">  </w:t>
      </w:r>
      <w:r w:rsidRPr="007527C4">
        <w:t xml:space="preserve">The relevant </w:t>
      </w:r>
      <w:r w:rsidR="000B14D2" w:rsidRPr="007527C4">
        <w:t>GEF/LDCF</w:t>
      </w:r>
      <w:r w:rsidRPr="007527C4">
        <w:t xml:space="preserve"> Focal Area Tracking Tools will also be completed during the final evaluation. </w:t>
      </w:r>
    </w:p>
    <w:p w:rsidR="00B95B62" w:rsidRPr="007527C4" w:rsidRDefault="00B95B62" w:rsidP="0042721B">
      <w:pPr>
        <w:pStyle w:val="Bodytextvcap"/>
      </w:pPr>
      <w:r w:rsidRPr="007527C4">
        <w:t xml:space="preserve">During the </w:t>
      </w:r>
      <w:r w:rsidRPr="007527C4">
        <w:rPr>
          <w:b/>
        </w:rPr>
        <w:t>last three months,</w:t>
      </w:r>
      <w:r w:rsidRPr="007527C4">
        <w:t xml:space="preserve"> the project team will prepare the </w:t>
      </w:r>
      <w:r w:rsidRPr="007527C4">
        <w:rPr>
          <w:i/>
        </w:rPr>
        <w:t>Project Terminal Report</w:t>
      </w:r>
      <w:r w:rsidRPr="007527C4">
        <w:t>. This comprehensive report will summarize the results achieved (objectives, outcomes, outputs), lessons learned, problems met and areas where results may not have been achieved.  It will also lay out recommendations for any further steps that may need to be taken to ensure sustainability and replicability of the project’s results.</w:t>
      </w:r>
    </w:p>
    <w:p w:rsidR="00707120" w:rsidRPr="007527C4" w:rsidRDefault="00707120" w:rsidP="0042721B">
      <w:pPr>
        <w:pStyle w:val="Bodytextvcap"/>
      </w:pPr>
      <w:r w:rsidRPr="007527C4">
        <w:rPr>
          <w:b/>
        </w:rPr>
        <w:t>Learning and knowledge sharing:</w:t>
      </w:r>
      <w:r w:rsidR="000B14D2" w:rsidRPr="007527C4">
        <w:rPr>
          <w:b/>
        </w:rPr>
        <w:t xml:space="preserve"> </w:t>
      </w:r>
      <w:r w:rsidRPr="007527C4">
        <w:t xml:space="preserve">Results from the project will be disseminated within and beyond the project intervention zone through existing information sharing networks and forums. The project will identify and participate, as relevant and appropriate, in scientific, policy-based and/or any other networks, which may be of benefit to project implementation though lessons learned. The project will identify, analyze, and share lessons learned that might be beneficial in the design and implementation </w:t>
      </w:r>
      <w:r w:rsidRPr="007527C4">
        <w:lastRenderedPageBreak/>
        <w:t>of similar future projects. There will be a two-way flow of information between this project and other projects of a similar focus.</w:t>
      </w:r>
    </w:p>
    <w:p w:rsidR="00380F04" w:rsidRPr="007527C4" w:rsidRDefault="002A7520" w:rsidP="0042721B">
      <w:pPr>
        <w:pStyle w:val="Bodytextvcap"/>
      </w:pPr>
      <w:r w:rsidRPr="007527C4">
        <w:t xml:space="preserve">In addition, V-CAP will focus on sharing approaches, information and lessons learnt with the existing networks in Vanuatu to ensure the approaches and lessons learnt in the implementation of V-CAP are able to be adopted by other relevant development partners. </w:t>
      </w:r>
      <w:r w:rsidR="00815FD8" w:rsidRPr="007527C4">
        <w:t>This network will</w:t>
      </w:r>
      <w:r w:rsidRPr="007527C4">
        <w:t xml:space="preserve"> include</w:t>
      </w:r>
      <w:r w:rsidR="00A815ED" w:rsidRPr="007527C4">
        <w:t xml:space="preserve"> </w:t>
      </w:r>
      <w:r w:rsidR="00815FD8" w:rsidRPr="007527C4">
        <w:t xml:space="preserve">the Vanuatu Climate </w:t>
      </w:r>
      <w:r w:rsidR="00380F04" w:rsidRPr="007527C4">
        <w:t xml:space="preserve">Adaptation Network (V-CAN). </w:t>
      </w:r>
    </w:p>
    <w:p w:rsidR="00C40E06" w:rsidRPr="007527C4" w:rsidRDefault="00707120" w:rsidP="0042721B">
      <w:pPr>
        <w:pStyle w:val="Bodytextvcap"/>
        <w:rPr>
          <w:b/>
          <w:szCs w:val="20"/>
          <w:u w:val="single"/>
        </w:rPr>
      </w:pPr>
      <w:r w:rsidRPr="007527C4">
        <w:rPr>
          <w:b/>
        </w:rPr>
        <w:t>Audit:</w:t>
      </w:r>
      <w:r w:rsidRPr="007527C4">
        <w:t xml:space="preserve"> The Project will be audited in accordance with UNDP Financial Regulations and Rules and </w:t>
      </w:r>
      <w:r w:rsidR="00F133DF">
        <w:t>Audit</w:t>
      </w:r>
      <w:r w:rsidR="002A7520" w:rsidRPr="007527C4">
        <w:t xml:space="preserve"> policies</w:t>
      </w:r>
      <w:r w:rsidR="00F133DF">
        <w:t>.</w:t>
      </w:r>
      <w:r w:rsidR="00380F04" w:rsidRPr="007527C4">
        <w:t xml:space="preserve"> </w:t>
      </w:r>
    </w:p>
    <w:p w:rsidR="00C40E06" w:rsidRPr="007527C4" w:rsidRDefault="00C40E06" w:rsidP="00B85FC2">
      <w:pPr>
        <w:pStyle w:val="ParaCharChar"/>
        <w:rPr>
          <w:color w:val="FF0000"/>
        </w:rPr>
      </w:pPr>
    </w:p>
    <w:p w:rsidR="00C40E06" w:rsidRPr="007527C4" w:rsidRDefault="00C40E06" w:rsidP="00B85FC2">
      <w:pPr>
        <w:pStyle w:val="Heading2"/>
        <w:rPr>
          <w:u w:val="single"/>
          <w:lang w:val="en-US"/>
        </w:rPr>
      </w:pPr>
      <w:bookmarkStart w:id="91" w:name="_Toc389754442"/>
      <w:r w:rsidRPr="007527C4">
        <w:rPr>
          <w:lang w:val="en-US"/>
        </w:rPr>
        <w:t>M</w:t>
      </w:r>
      <w:r w:rsidR="007A25A9" w:rsidRPr="007527C4">
        <w:rPr>
          <w:lang w:val="en-US"/>
        </w:rPr>
        <w:t xml:space="preserve">onitoring and evaluation </w:t>
      </w:r>
      <w:proofErr w:type="spellStart"/>
      <w:r w:rsidRPr="007527C4">
        <w:rPr>
          <w:lang w:val="en-US"/>
        </w:rPr>
        <w:t>workplan</w:t>
      </w:r>
      <w:proofErr w:type="spellEnd"/>
      <w:r w:rsidRPr="007527C4">
        <w:rPr>
          <w:lang w:val="en-US"/>
        </w:rPr>
        <w:t xml:space="preserve"> and budget</w:t>
      </w:r>
      <w:bookmarkEnd w:id="91"/>
    </w:p>
    <w:p w:rsidR="00B717B7" w:rsidRPr="007527C4" w:rsidRDefault="00B717B7" w:rsidP="00B85FC2">
      <w:pPr>
        <w:rPr>
          <w:lang w:val="en-US"/>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3185"/>
        <w:gridCol w:w="2290"/>
        <w:gridCol w:w="1865"/>
      </w:tblGrid>
      <w:tr w:rsidR="00882FF0" w:rsidRPr="007527C4" w:rsidTr="00320954">
        <w:trPr>
          <w:tblHeader/>
        </w:trPr>
        <w:tc>
          <w:tcPr>
            <w:tcW w:w="1064" w:type="pct"/>
            <w:shd w:val="clear" w:color="auto" w:fill="000000" w:themeFill="text1"/>
          </w:tcPr>
          <w:bookmarkEnd w:id="87"/>
          <w:p w:rsidR="00B717B7" w:rsidRPr="007527C4" w:rsidRDefault="00B717B7" w:rsidP="005041C8">
            <w:pPr>
              <w:jc w:val="center"/>
              <w:rPr>
                <w:b/>
                <w:lang w:val="en-US"/>
              </w:rPr>
            </w:pPr>
            <w:r w:rsidRPr="007527C4">
              <w:rPr>
                <w:b/>
                <w:lang w:val="en-US"/>
              </w:rPr>
              <w:t>Type of M&amp;E activity</w:t>
            </w:r>
          </w:p>
        </w:tc>
        <w:tc>
          <w:tcPr>
            <w:tcW w:w="1708" w:type="pct"/>
            <w:shd w:val="clear" w:color="auto" w:fill="000000" w:themeFill="text1"/>
          </w:tcPr>
          <w:p w:rsidR="00B717B7" w:rsidRPr="007527C4" w:rsidRDefault="00B717B7" w:rsidP="005041C8">
            <w:pPr>
              <w:jc w:val="center"/>
              <w:rPr>
                <w:b/>
                <w:lang w:val="en-US"/>
              </w:rPr>
            </w:pPr>
            <w:r w:rsidRPr="007527C4">
              <w:rPr>
                <w:b/>
                <w:lang w:val="en-US"/>
              </w:rPr>
              <w:t>Responsible Parties</w:t>
            </w:r>
          </w:p>
        </w:tc>
        <w:tc>
          <w:tcPr>
            <w:tcW w:w="1228" w:type="pct"/>
            <w:shd w:val="clear" w:color="auto" w:fill="000000" w:themeFill="text1"/>
          </w:tcPr>
          <w:p w:rsidR="00B717B7" w:rsidRPr="007527C4" w:rsidRDefault="00B717B7" w:rsidP="005041C8">
            <w:pPr>
              <w:jc w:val="center"/>
              <w:rPr>
                <w:b/>
                <w:lang w:val="en-US"/>
              </w:rPr>
            </w:pPr>
            <w:r w:rsidRPr="007527C4">
              <w:rPr>
                <w:b/>
                <w:lang w:val="en-US"/>
              </w:rPr>
              <w:t>Budget US$</w:t>
            </w:r>
          </w:p>
          <w:p w:rsidR="00B717B7" w:rsidRPr="007527C4" w:rsidRDefault="00B717B7" w:rsidP="005041C8">
            <w:pPr>
              <w:jc w:val="center"/>
              <w:rPr>
                <w:b/>
                <w:lang w:val="en-US"/>
              </w:rPr>
            </w:pPr>
            <w:r w:rsidRPr="007527C4">
              <w:rPr>
                <w:b/>
                <w:lang w:val="en-US"/>
              </w:rPr>
              <w:t>Excluding project team staff time</w:t>
            </w:r>
          </w:p>
        </w:tc>
        <w:tc>
          <w:tcPr>
            <w:tcW w:w="1000" w:type="pct"/>
            <w:shd w:val="clear" w:color="auto" w:fill="000000" w:themeFill="text1"/>
          </w:tcPr>
          <w:p w:rsidR="00B717B7" w:rsidRPr="007527C4" w:rsidRDefault="00B717B7" w:rsidP="005041C8">
            <w:pPr>
              <w:jc w:val="center"/>
              <w:rPr>
                <w:b/>
                <w:lang w:val="en-US"/>
              </w:rPr>
            </w:pPr>
            <w:r w:rsidRPr="007527C4">
              <w:rPr>
                <w:b/>
                <w:lang w:val="en-US"/>
              </w:rPr>
              <w:t>Time frame</w:t>
            </w:r>
          </w:p>
        </w:tc>
      </w:tr>
      <w:tr w:rsidR="00882FF0" w:rsidRPr="007527C4" w:rsidTr="00320954">
        <w:tc>
          <w:tcPr>
            <w:tcW w:w="1064" w:type="pct"/>
            <w:vAlign w:val="center"/>
          </w:tcPr>
          <w:p w:rsidR="00B717B7" w:rsidRPr="007527C4" w:rsidRDefault="00B717B7" w:rsidP="00EE7D53">
            <w:pPr>
              <w:jc w:val="left"/>
              <w:rPr>
                <w:rFonts w:cs="Arial"/>
                <w:lang w:val="en-US"/>
              </w:rPr>
            </w:pPr>
            <w:r w:rsidRPr="007527C4">
              <w:rPr>
                <w:rFonts w:cs="Arial"/>
                <w:lang w:val="en-US"/>
              </w:rPr>
              <w:t>Inception Workshop and Report</w:t>
            </w:r>
          </w:p>
        </w:tc>
        <w:tc>
          <w:tcPr>
            <w:tcW w:w="1708" w:type="pct"/>
            <w:vAlign w:val="center"/>
          </w:tcPr>
          <w:p w:rsidR="00B717B7" w:rsidRPr="007527C4" w:rsidRDefault="00034E72" w:rsidP="00195C7B">
            <w:pPr>
              <w:pStyle w:val="ListParagraph"/>
              <w:numPr>
                <w:ilvl w:val="0"/>
                <w:numId w:val="4"/>
              </w:numPr>
              <w:rPr>
                <w:b/>
                <w:bCs/>
                <w:spacing w:val="15"/>
                <w:lang w:eastAsia="ja-JP"/>
              </w:rPr>
            </w:pPr>
            <w:r>
              <w:t>Project Manager</w:t>
            </w:r>
            <w:r w:rsidR="00213E5D">
              <w:t xml:space="preserve"> </w:t>
            </w:r>
            <w:r w:rsidR="00EE7D53" w:rsidRPr="007527C4">
              <w:t>and M&amp;E, Planning and Social Inclusion Officer</w:t>
            </w:r>
          </w:p>
          <w:p w:rsidR="00B717B7" w:rsidRPr="007527C4" w:rsidRDefault="009D5E00" w:rsidP="00195C7B">
            <w:pPr>
              <w:pStyle w:val="ListParagraph"/>
              <w:numPr>
                <w:ilvl w:val="0"/>
                <w:numId w:val="4"/>
              </w:numPr>
              <w:rPr>
                <w:rFonts w:eastAsia="MS Gothic"/>
                <w:b/>
                <w:bCs/>
                <w:i/>
                <w:iCs/>
                <w:spacing w:val="15"/>
                <w:lang w:eastAsia="ja-JP"/>
              </w:rPr>
            </w:pPr>
            <w:r w:rsidRPr="007527C4">
              <w:t>PIU</w:t>
            </w:r>
          </w:p>
          <w:p w:rsidR="00B717B7" w:rsidRPr="007527C4" w:rsidRDefault="00B717B7" w:rsidP="00195C7B">
            <w:pPr>
              <w:pStyle w:val="ListParagraph"/>
              <w:numPr>
                <w:ilvl w:val="0"/>
                <w:numId w:val="4"/>
              </w:numPr>
              <w:rPr>
                <w:rFonts w:eastAsia="MS Gothic"/>
                <w:b/>
                <w:bCs/>
                <w:i/>
                <w:iCs/>
                <w:spacing w:val="15"/>
                <w:lang w:eastAsia="ja-JP"/>
              </w:rPr>
            </w:pPr>
            <w:r w:rsidRPr="007527C4">
              <w:t xml:space="preserve">UNDP </w:t>
            </w:r>
            <w:r w:rsidR="007A25A9" w:rsidRPr="007527C4">
              <w:t>M</w:t>
            </w:r>
            <w:r w:rsidRPr="007527C4">
              <w:t xml:space="preserve">CO, UNDP GEF </w:t>
            </w:r>
          </w:p>
        </w:tc>
        <w:tc>
          <w:tcPr>
            <w:tcW w:w="1228" w:type="pct"/>
            <w:vAlign w:val="center"/>
          </w:tcPr>
          <w:p w:rsidR="00B717B7" w:rsidRPr="007527C4" w:rsidRDefault="00320954" w:rsidP="007D16BC">
            <w:pPr>
              <w:spacing w:after="0"/>
              <w:jc w:val="left"/>
              <w:rPr>
                <w:rFonts w:cs="Arial"/>
                <w:lang w:val="en-US"/>
              </w:rPr>
            </w:pPr>
            <w:r w:rsidRPr="007527C4">
              <w:rPr>
                <w:rFonts w:cs="Arial"/>
                <w:lang w:val="en-US"/>
              </w:rPr>
              <w:t>Indicative cost:  $</w:t>
            </w:r>
            <w:r w:rsidR="004C4A89" w:rsidRPr="007527C4">
              <w:rPr>
                <w:rFonts w:cs="Arial"/>
                <w:lang w:val="en-US"/>
              </w:rPr>
              <w:t>20</w:t>
            </w:r>
            <w:r w:rsidR="00B717B7" w:rsidRPr="007527C4">
              <w:rPr>
                <w:rFonts w:cs="Arial"/>
                <w:lang w:val="en-US"/>
              </w:rPr>
              <w:t>,000</w:t>
            </w:r>
          </w:p>
        </w:tc>
        <w:tc>
          <w:tcPr>
            <w:tcW w:w="1000" w:type="pct"/>
          </w:tcPr>
          <w:p w:rsidR="00B717B7" w:rsidRPr="007527C4" w:rsidRDefault="00B717B7" w:rsidP="007D16BC">
            <w:pPr>
              <w:spacing w:after="0"/>
              <w:jc w:val="left"/>
              <w:rPr>
                <w:rFonts w:cs="Arial"/>
                <w:lang w:val="en-US"/>
              </w:rPr>
            </w:pPr>
            <w:r w:rsidRPr="007527C4">
              <w:rPr>
                <w:rFonts w:cs="Arial"/>
                <w:lang w:val="en-US"/>
              </w:rPr>
              <w:t xml:space="preserve">Within first </w:t>
            </w:r>
            <w:r w:rsidR="002C54F3" w:rsidRPr="007527C4">
              <w:rPr>
                <w:rFonts w:cs="Arial"/>
                <w:lang w:val="en-US"/>
              </w:rPr>
              <w:t>3</w:t>
            </w:r>
            <w:r w:rsidRPr="007527C4">
              <w:rPr>
                <w:rFonts w:cs="Arial"/>
                <w:lang w:val="en-US"/>
              </w:rPr>
              <w:t xml:space="preserve"> months of project start up </w:t>
            </w:r>
          </w:p>
        </w:tc>
      </w:tr>
      <w:tr w:rsidR="00882FF0" w:rsidRPr="007527C4" w:rsidTr="00320954">
        <w:tc>
          <w:tcPr>
            <w:tcW w:w="1064" w:type="pct"/>
          </w:tcPr>
          <w:p w:rsidR="00B717B7" w:rsidRPr="007527C4" w:rsidRDefault="00B717B7" w:rsidP="002B2D3E">
            <w:pPr>
              <w:jc w:val="left"/>
              <w:rPr>
                <w:rFonts w:cs="Arial"/>
                <w:lang w:val="en-US"/>
              </w:rPr>
            </w:pPr>
            <w:r w:rsidRPr="007527C4">
              <w:rPr>
                <w:rFonts w:cs="Arial"/>
                <w:lang w:val="en-US"/>
              </w:rPr>
              <w:t xml:space="preserve">Measurement of Means of Verification for Project Progress </w:t>
            </w:r>
            <w:r w:rsidR="002B2D3E" w:rsidRPr="007527C4">
              <w:rPr>
                <w:rFonts w:cs="Arial"/>
                <w:lang w:val="en-US"/>
              </w:rPr>
              <w:t>results of</w:t>
            </w:r>
            <w:r w:rsidRPr="007527C4">
              <w:rPr>
                <w:rFonts w:cs="Arial"/>
                <w:lang w:val="en-US"/>
              </w:rPr>
              <w:t xml:space="preserve"> </w:t>
            </w:r>
            <w:r w:rsidRPr="007527C4">
              <w:rPr>
                <w:rFonts w:cs="Arial"/>
                <w:i/>
                <w:lang w:val="en-US"/>
              </w:rPr>
              <w:t>output and implementation</w:t>
            </w:r>
            <w:r w:rsidRPr="007527C4">
              <w:rPr>
                <w:rFonts w:cs="Arial"/>
                <w:lang w:val="en-US"/>
              </w:rPr>
              <w:t xml:space="preserve"> </w:t>
            </w:r>
          </w:p>
        </w:tc>
        <w:tc>
          <w:tcPr>
            <w:tcW w:w="1708" w:type="pct"/>
          </w:tcPr>
          <w:p w:rsidR="00B717B7" w:rsidRPr="007527C4" w:rsidRDefault="00EE7D53" w:rsidP="00195C7B">
            <w:pPr>
              <w:pStyle w:val="ListParagraph"/>
              <w:numPr>
                <w:ilvl w:val="0"/>
                <w:numId w:val="3"/>
              </w:numPr>
              <w:rPr>
                <w:rFonts w:eastAsia="MS Gothic"/>
                <w:bCs/>
                <w:i/>
                <w:iCs/>
                <w:spacing w:val="15"/>
                <w:lang w:eastAsia="ja-JP"/>
              </w:rPr>
            </w:pPr>
            <w:r w:rsidRPr="007527C4">
              <w:t>Ongoing monitoring by M&amp;E, Planning and Social Inclusion Officer and o</w:t>
            </w:r>
            <w:r w:rsidR="00B717B7" w:rsidRPr="007527C4">
              <w:t xml:space="preserve">versight by Project </w:t>
            </w:r>
            <w:r w:rsidR="005041C8" w:rsidRPr="007527C4">
              <w:t>Manager and International Technical Advisor</w:t>
            </w:r>
            <w:r w:rsidR="00B717B7" w:rsidRPr="007527C4">
              <w:t xml:space="preserve"> </w:t>
            </w:r>
          </w:p>
          <w:p w:rsidR="00B717B7" w:rsidRPr="007527C4" w:rsidRDefault="009D5E00" w:rsidP="00195C7B">
            <w:pPr>
              <w:pStyle w:val="ListParagraph"/>
              <w:numPr>
                <w:ilvl w:val="0"/>
                <w:numId w:val="3"/>
              </w:numPr>
              <w:rPr>
                <w:rFonts w:eastAsia="MS Gothic"/>
                <w:bCs/>
                <w:i/>
                <w:iCs/>
                <w:spacing w:val="15"/>
                <w:lang w:eastAsia="ja-JP"/>
              </w:rPr>
            </w:pPr>
            <w:r w:rsidRPr="007527C4">
              <w:t>PIU</w:t>
            </w:r>
          </w:p>
          <w:p w:rsidR="00B717B7" w:rsidRPr="007527C4" w:rsidRDefault="00B717B7" w:rsidP="00195C7B">
            <w:pPr>
              <w:pStyle w:val="ListParagraph"/>
              <w:numPr>
                <w:ilvl w:val="0"/>
                <w:numId w:val="3"/>
              </w:numPr>
              <w:rPr>
                <w:rFonts w:eastAsia="MS Gothic"/>
                <w:bCs/>
                <w:i/>
                <w:iCs/>
                <w:lang w:eastAsia="ja-JP"/>
              </w:rPr>
            </w:pPr>
            <w:r w:rsidRPr="007527C4">
              <w:t>Implementation teams</w:t>
            </w:r>
          </w:p>
          <w:p w:rsidR="002B2D3E" w:rsidRPr="007527C4" w:rsidRDefault="002B2D3E" w:rsidP="00195C7B">
            <w:pPr>
              <w:pStyle w:val="ListParagraph"/>
              <w:numPr>
                <w:ilvl w:val="0"/>
                <w:numId w:val="3"/>
              </w:numPr>
              <w:rPr>
                <w:rFonts w:eastAsia="MS Gothic"/>
                <w:bCs/>
                <w:i/>
                <w:iCs/>
                <w:lang w:eastAsia="ja-JP"/>
              </w:rPr>
            </w:pPr>
            <w:r w:rsidRPr="007527C4">
              <w:t xml:space="preserve">UNDP GEF RTA/ </w:t>
            </w:r>
            <w:r w:rsidR="00034E72">
              <w:t>Project Manager</w:t>
            </w:r>
            <w:r w:rsidR="00213E5D">
              <w:t xml:space="preserve"> </w:t>
            </w:r>
            <w:r w:rsidRPr="007527C4">
              <w:t xml:space="preserve">and project team within PIU </w:t>
            </w:r>
          </w:p>
        </w:tc>
        <w:tc>
          <w:tcPr>
            <w:tcW w:w="1228" w:type="pct"/>
          </w:tcPr>
          <w:p w:rsidR="00B717B7" w:rsidRPr="007527C4" w:rsidRDefault="00B717B7">
            <w:pPr>
              <w:pStyle w:val="BodyText23"/>
              <w:rPr>
                <w:rFonts w:ascii="Arial" w:hAnsi="Arial" w:cs="Arial"/>
                <w:szCs w:val="18"/>
              </w:rPr>
            </w:pPr>
            <w:r w:rsidRPr="007527C4">
              <w:rPr>
                <w:rFonts w:ascii="Arial" w:hAnsi="Arial" w:cs="Arial"/>
                <w:szCs w:val="18"/>
              </w:rPr>
              <w:t xml:space="preserve">To be determined as part of the Annual Work Plan's preparation. </w:t>
            </w:r>
          </w:p>
          <w:p w:rsidR="00B717B7" w:rsidRPr="007527C4" w:rsidRDefault="00320954">
            <w:pPr>
              <w:pStyle w:val="BodyText23"/>
              <w:rPr>
                <w:rFonts w:ascii="Arial" w:hAnsi="Arial" w:cs="Arial"/>
                <w:szCs w:val="18"/>
              </w:rPr>
            </w:pPr>
            <w:r w:rsidRPr="007527C4">
              <w:rPr>
                <w:rFonts w:ascii="Arial" w:hAnsi="Arial" w:cs="Arial"/>
                <w:szCs w:val="18"/>
              </w:rPr>
              <w:t>Budgeted:</w:t>
            </w:r>
            <w:r w:rsidR="00A9738A" w:rsidRPr="007527C4">
              <w:rPr>
                <w:rFonts w:ascii="Arial" w:hAnsi="Arial" w:cs="Arial"/>
                <w:szCs w:val="18"/>
              </w:rPr>
              <w:t xml:space="preserve">   </w:t>
            </w:r>
            <w:r w:rsidRPr="007527C4">
              <w:rPr>
                <w:rFonts w:ascii="Arial" w:hAnsi="Arial" w:cs="Arial"/>
                <w:szCs w:val="18"/>
              </w:rPr>
              <w:t xml:space="preserve">$30,000 </w:t>
            </w:r>
          </w:p>
        </w:tc>
        <w:tc>
          <w:tcPr>
            <w:tcW w:w="1000" w:type="pct"/>
          </w:tcPr>
          <w:p w:rsidR="00B717B7" w:rsidRPr="007527C4" w:rsidRDefault="00B717B7" w:rsidP="007D16BC">
            <w:pPr>
              <w:spacing w:after="0"/>
              <w:jc w:val="left"/>
              <w:rPr>
                <w:rFonts w:cs="Arial"/>
                <w:lang w:val="en-US"/>
              </w:rPr>
            </w:pPr>
            <w:r w:rsidRPr="007527C4">
              <w:rPr>
                <w:rFonts w:cs="Arial"/>
                <w:lang w:val="en-US"/>
              </w:rPr>
              <w:t>Annually prior to ARR/PIR and to the definition of annual work plans</w:t>
            </w:r>
          </w:p>
        </w:tc>
      </w:tr>
      <w:tr w:rsidR="00882FF0" w:rsidRPr="007527C4" w:rsidTr="00320954">
        <w:tc>
          <w:tcPr>
            <w:tcW w:w="1064" w:type="pct"/>
          </w:tcPr>
          <w:p w:rsidR="00B717B7" w:rsidRPr="007527C4" w:rsidRDefault="005041C8">
            <w:pPr>
              <w:jc w:val="left"/>
              <w:rPr>
                <w:rFonts w:cs="Arial"/>
                <w:lang w:val="en-US"/>
              </w:rPr>
            </w:pPr>
            <w:r w:rsidRPr="007527C4">
              <w:rPr>
                <w:rFonts w:cs="Arial"/>
                <w:lang w:val="en-US"/>
              </w:rPr>
              <w:t>Annually Annual Project Review/Project Implementation Reports</w:t>
            </w:r>
          </w:p>
        </w:tc>
        <w:tc>
          <w:tcPr>
            <w:tcW w:w="1708" w:type="pct"/>
          </w:tcPr>
          <w:p w:rsidR="005041C8" w:rsidRPr="007527C4" w:rsidRDefault="00B717B7" w:rsidP="00195C7B">
            <w:pPr>
              <w:pStyle w:val="ListParagraph"/>
              <w:numPr>
                <w:ilvl w:val="0"/>
                <w:numId w:val="3"/>
              </w:numPr>
              <w:rPr>
                <w:rFonts w:eastAsia="MS Gothic"/>
                <w:lang w:eastAsia="ja-JP"/>
              </w:rPr>
            </w:pPr>
            <w:r w:rsidRPr="007527C4">
              <w:rPr>
                <w:rFonts w:eastAsia="MS Gothic"/>
                <w:lang w:eastAsia="ja-JP"/>
              </w:rPr>
              <w:t xml:space="preserve">Project </w:t>
            </w:r>
            <w:r w:rsidR="005041C8" w:rsidRPr="007527C4">
              <w:rPr>
                <w:rFonts w:eastAsia="MS Gothic"/>
                <w:lang w:eastAsia="ja-JP"/>
              </w:rPr>
              <w:t xml:space="preserve">Manager </w:t>
            </w:r>
          </w:p>
          <w:p w:rsidR="005041C8" w:rsidRPr="007527C4" w:rsidRDefault="005041C8" w:rsidP="00195C7B">
            <w:pPr>
              <w:pStyle w:val="ListParagraph"/>
              <w:numPr>
                <w:ilvl w:val="0"/>
                <w:numId w:val="3"/>
              </w:numPr>
              <w:rPr>
                <w:rFonts w:eastAsia="MS Gothic"/>
                <w:lang w:eastAsia="ja-JP"/>
              </w:rPr>
            </w:pPr>
            <w:r w:rsidRPr="007527C4">
              <w:rPr>
                <w:rFonts w:eastAsia="MS Gothic"/>
                <w:lang w:eastAsia="ja-JP"/>
              </w:rPr>
              <w:t xml:space="preserve">International Technical Advisor </w:t>
            </w:r>
          </w:p>
          <w:p w:rsidR="00B717B7" w:rsidRPr="007527C4" w:rsidRDefault="009D5E00" w:rsidP="00195C7B">
            <w:pPr>
              <w:pStyle w:val="ListParagraph"/>
              <w:numPr>
                <w:ilvl w:val="0"/>
                <w:numId w:val="3"/>
              </w:numPr>
              <w:rPr>
                <w:rFonts w:eastAsia="MS Gothic"/>
                <w:lang w:eastAsia="ja-JP"/>
              </w:rPr>
            </w:pPr>
            <w:r w:rsidRPr="007527C4">
              <w:rPr>
                <w:rFonts w:eastAsia="MS Gothic"/>
                <w:lang w:eastAsia="ja-JP"/>
              </w:rPr>
              <w:t>PIU</w:t>
            </w:r>
          </w:p>
          <w:p w:rsidR="00B717B7" w:rsidRPr="007527C4" w:rsidRDefault="007A25A9" w:rsidP="00195C7B">
            <w:pPr>
              <w:pStyle w:val="ListParagraph"/>
              <w:numPr>
                <w:ilvl w:val="0"/>
                <w:numId w:val="3"/>
              </w:numPr>
              <w:rPr>
                <w:rFonts w:eastAsia="MS Gothic"/>
                <w:b/>
                <w:bCs/>
                <w:i/>
                <w:iCs/>
                <w:spacing w:val="15"/>
                <w:lang w:eastAsia="ja-JP"/>
              </w:rPr>
            </w:pPr>
            <w:r w:rsidRPr="007527C4">
              <w:t>UNDP MC</w:t>
            </w:r>
            <w:r w:rsidR="00B717B7" w:rsidRPr="007527C4">
              <w:t>O</w:t>
            </w:r>
          </w:p>
          <w:p w:rsidR="00B717B7" w:rsidRPr="007527C4" w:rsidRDefault="00B717B7" w:rsidP="00195C7B">
            <w:pPr>
              <w:pStyle w:val="ListParagraph"/>
              <w:numPr>
                <w:ilvl w:val="0"/>
                <w:numId w:val="3"/>
              </w:numPr>
              <w:rPr>
                <w:rFonts w:eastAsia="MS Gothic"/>
                <w:b/>
                <w:bCs/>
                <w:i/>
                <w:iCs/>
                <w:spacing w:val="15"/>
                <w:lang w:eastAsia="ja-JP"/>
              </w:rPr>
            </w:pPr>
            <w:r w:rsidRPr="007527C4">
              <w:t>UNDP RTA</w:t>
            </w:r>
          </w:p>
          <w:p w:rsidR="00B717B7" w:rsidRPr="007527C4" w:rsidRDefault="00B717B7" w:rsidP="00195C7B">
            <w:pPr>
              <w:pStyle w:val="ListParagraph"/>
              <w:numPr>
                <w:ilvl w:val="0"/>
                <w:numId w:val="3"/>
              </w:numPr>
              <w:rPr>
                <w:rFonts w:eastAsia="MS Gothic"/>
                <w:b/>
                <w:bCs/>
                <w:i/>
                <w:iCs/>
                <w:spacing w:val="15"/>
                <w:lang w:eastAsia="ja-JP"/>
              </w:rPr>
            </w:pPr>
            <w:r w:rsidRPr="007527C4">
              <w:t>UNDP EEG</w:t>
            </w:r>
          </w:p>
        </w:tc>
        <w:tc>
          <w:tcPr>
            <w:tcW w:w="1228" w:type="pct"/>
          </w:tcPr>
          <w:p w:rsidR="00B717B7" w:rsidRPr="007527C4" w:rsidRDefault="00B717B7">
            <w:pPr>
              <w:pStyle w:val="BodyText23"/>
              <w:rPr>
                <w:rFonts w:ascii="Arial" w:hAnsi="Arial" w:cs="Arial"/>
                <w:szCs w:val="18"/>
              </w:rPr>
            </w:pPr>
            <w:r w:rsidRPr="007527C4">
              <w:rPr>
                <w:rFonts w:ascii="Arial" w:hAnsi="Arial" w:cs="Arial"/>
                <w:szCs w:val="18"/>
              </w:rPr>
              <w:t>None</w:t>
            </w:r>
          </w:p>
        </w:tc>
        <w:tc>
          <w:tcPr>
            <w:tcW w:w="1000" w:type="pct"/>
          </w:tcPr>
          <w:p w:rsidR="00B717B7" w:rsidRPr="007527C4" w:rsidRDefault="00B717B7" w:rsidP="007D16BC">
            <w:pPr>
              <w:spacing w:after="0"/>
              <w:jc w:val="left"/>
              <w:rPr>
                <w:rFonts w:cs="Arial"/>
                <w:lang w:val="en-US"/>
              </w:rPr>
            </w:pPr>
            <w:r w:rsidRPr="007527C4">
              <w:rPr>
                <w:rFonts w:cs="Arial"/>
                <w:lang w:val="en-US"/>
              </w:rPr>
              <w:t xml:space="preserve">Annually </w:t>
            </w:r>
          </w:p>
        </w:tc>
      </w:tr>
      <w:tr w:rsidR="00882FF0" w:rsidRPr="007527C4" w:rsidTr="00320954">
        <w:tc>
          <w:tcPr>
            <w:tcW w:w="1064" w:type="pct"/>
          </w:tcPr>
          <w:p w:rsidR="00B717B7" w:rsidRPr="007527C4" w:rsidRDefault="00B717B7">
            <w:pPr>
              <w:jc w:val="left"/>
              <w:rPr>
                <w:rFonts w:cs="Arial"/>
                <w:lang w:val="en-US"/>
              </w:rPr>
            </w:pPr>
            <w:r w:rsidRPr="007527C4">
              <w:rPr>
                <w:rFonts w:cs="Arial"/>
                <w:lang w:val="en-US"/>
              </w:rPr>
              <w:t>Periodic status/ progress reports</w:t>
            </w:r>
          </w:p>
        </w:tc>
        <w:tc>
          <w:tcPr>
            <w:tcW w:w="1708" w:type="pct"/>
          </w:tcPr>
          <w:p w:rsidR="00B717B7" w:rsidRPr="007527C4" w:rsidRDefault="00B717B7" w:rsidP="00195C7B">
            <w:pPr>
              <w:pStyle w:val="ListParagraph"/>
              <w:numPr>
                <w:ilvl w:val="0"/>
                <w:numId w:val="4"/>
              </w:numPr>
              <w:rPr>
                <w:bCs/>
                <w:spacing w:val="15"/>
                <w:lang w:eastAsia="ja-JP"/>
              </w:rPr>
            </w:pPr>
            <w:r w:rsidRPr="007527C4">
              <w:t xml:space="preserve">Project </w:t>
            </w:r>
            <w:r w:rsidR="005041C8" w:rsidRPr="007527C4">
              <w:t>Manager,</w:t>
            </w:r>
            <w:r w:rsidRPr="007527C4">
              <w:t xml:space="preserve"> </w:t>
            </w:r>
            <w:r w:rsidR="00EE7D53" w:rsidRPr="007527C4">
              <w:t xml:space="preserve"> and M&amp;E, Planning and Social Inclusion Officer</w:t>
            </w:r>
          </w:p>
        </w:tc>
        <w:tc>
          <w:tcPr>
            <w:tcW w:w="1228" w:type="pct"/>
          </w:tcPr>
          <w:p w:rsidR="00B717B7" w:rsidRPr="007527C4" w:rsidRDefault="00B717B7" w:rsidP="007D16BC">
            <w:pPr>
              <w:spacing w:after="0"/>
              <w:jc w:val="left"/>
              <w:rPr>
                <w:rFonts w:cs="Arial"/>
                <w:lang w:val="en-US"/>
              </w:rPr>
            </w:pPr>
            <w:r w:rsidRPr="007527C4">
              <w:rPr>
                <w:rFonts w:cs="Arial"/>
                <w:lang w:val="en-US"/>
              </w:rPr>
              <w:t>None</w:t>
            </w:r>
          </w:p>
        </w:tc>
        <w:tc>
          <w:tcPr>
            <w:tcW w:w="1000" w:type="pct"/>
          </w:tcPr>
          <w:p w:rsidR="00B717B7" w:rsidRPr="007527C4" w:rsidRDefault="00B717B7" w:rsidP="007D16BC">
            <w:pPr>
              <w:spacing w:after="0"/>
              <w:jc w:val="left"/>
              <w:rPr>
                <w:rFonts w:cs="Arial"/>
                <w:lang w:val="en-US"/>
              </w:rPr>
            </w:pPr>
            <w:r w:rsidRPr="007527C4">
              <w:rPr>
                <w:rFonts w:cs="Arial"/>
                <w:lang w:val="en-US"/>
              </w:rPr>
              <w:t>Quarterly</w:t>
            </w:r>
          </w:p>
        </w:tc>
      </w:tr>
      <w:tr w:rsidR="00882FF0" w:rsidRPr="007527C4" w:rsidTr="00320954">
        <w:tc>
          <w:tcPr>
            <w:tcW w:w="1064" w:type="pct"/>
          </w:tcPr>
          <w:p w:rsidR="00B717B7" w:rsidRPr="007527C4" w:rsidRDefault="00EE7D53">
            <w:pPr>
              <w:jc w:val="left"/>
              <w:rPr>
                <w:rFonts w:cs="Arial"/>
                <w:lang w:val="en-US"/>
              </w:rPr>
            </w:pPr>
            <w:r w:rsidRPr="007527C4">
              <w:rPr>
                <w:rFonts w:cs="Arial"/>
                <w:lang w:val="en-US"/>
              </w:rPr>
              <w:t xml:space="preserve">External </w:t>
            </w:r>
            <w:r w:rsidR="00B717B7" w:rsidRPr="007527C4">
              <w:rPr>
                <w:rFonts w:cs="Arial"/>
                <w:lang w:val="en-US"/>
              </w:rPr>
              <w:t>Mid-term Evaluation</w:t>
            </w:r>
          </w:p>
        </w:tc>
        <w:tc>
          <w:tcPr>
            <w:tcW w:w="1708" w:type="pct"/>
          </w:tcPr>
          <w:p w:rsidR="00B717B7" w:rsidRPr="007527C4" w:rsidRDefault="009D5E00" w:rsidP="00195C7B">
            <w:pPr>
              <w:pStyle w:val="ListParagraph"/>
              <w:numPr>
                <w:ilvl w:val="0"/>
                <w:numId w:val="5"/>
              </w:numPr>
              <w:rPr>
                <w:rFonts w:eastAsia="MS Gothic"/>
                <w:bCs/>
                <w:i/>
                <w:iCs/>
                <w:spacing w:val="15"/>
                <w:lang w:eastAsia="ja-JP"/>
              </w:rPr>
            </w:pPr>
            <w:r w:rsidRPr="007527C4">
              <w:t>PIU</w:t>
            </w:r>
          </w:p>
          <w:p w:rsidR="00B717B7" w:rsidRPr="007527C4" w:rsidRDefault="00B717B7" w:rsidP="00195C7B">
            <w:pPr>
              <w:pStyle w:val="ListParagraph"/>
              <w:numPr>
                <w:ilvl w:val="0"/>
                <w:numId w:val="5"/>
              </w:numPr>
              <w:rPr>
                <w:rFonts w:eastAsia="MS Gothic"/>
                <w:bCs/>
                <w:i/>
                <w:iCs/>
                <w:spacing w:val="15"/>
                <w:lang w:eastAsia="ja-JP"/>
              </w:rPr>
            </w:pPr>
            <w:r w:rsidRPr="007527C4">
              <w:t xml:space="preserve">UNDP </w:t>
            </w:r>
            <w:r w:rsidR="007A25A9" w:rsidRPr="007527C4">
              <w:t>M</w:t>
            </w:r>
            <w:r w:rsidRPr="007527C4">
              <w:t>CO</w:t>
            </w:r>
          </w:p>
          <w:p w:rsidR="00B717B7" w:rsidRPr="007527C4" w:rsidRDefault="00B717B7" w:rsidP="00195C7B">
            <w:pPr>
              <w:pStyle w:val="ListParagraph"/>
              <w:numPr>
                <w:ilvl w:val="0"/>
                <w:numId w:val="5"/>
              </w:numPr>
              <w:rPr>
                <w:rFonts w:eastAsia="MS Gothic"/>
                <w:bCs/>
                <w:i/>
                <w:iCs/>
                <w:spacing w:val="15"/>
                <w:lang w:eastAsia="ja-JP"/>
              </w:rPr>
            </w:pPr>
            <w:r w:rsidRPr="007527C4">
              <w:t xml:space="preserve">UNDP </w:t>
            </w:r>
            <w:r w:rsidR="00777960" w:rsidRPr="007527C4">
              <w:t>GEF</w:t>
            </w:r>
          </w:p>
          <w:p w:rsidR="00B717B7" w:rsidRPr="007527C4" w:rsidRDefault="00B717B7" w:rsidP="00195C7B">
            <w:pPr>
              <w:pStyle w:val="ListParagraph"/>
              <w:numPr>
                <w:ilvl w:val="0"/>
                <w:numId w:val="5"/>
              </w:numPr>
              <w:rPr>
                <w:rFonts w:eastAsia="MS Gothic"/>
                <w:bCs/>
                <w:i/>
                <w:iCs/>
                <w:spacing w:val="15"/>
                <w:lang w:eastAsia="ja-JP"/>
              </w:rPr>
            </w:pPr>
            <w:r w:rsidRPr="007527C4">
              <w:t>External Consultants (i.e. evaluation team)</w:t>
            </w:r>
          </w:p>
        </w:tc>
        <w:tc>
          <w:tcPr>
            <w:tcW w:w="1228" w:type="pct"/>
          </w:tcPr>
          <w:p w:rsidR="00B717B7" w:rsidRPr="007527C4" w:rsidRDefault="009D5E00" w:rsidP="007D16BC">
            <w:pPr>
              <w:spacing w:after="0"/>
              <w:jc w:val="left"/>
              <w:rPr>
                <w:rFonts w:cs="Arial"/>
                <w:lang w:val="en-US"/>
              </w:rPr>
            </w:pPr>
            <w:r w:rsidRPr="007527C4">
              <w:rPr>
                <w:rFonts w:cs="Arial"/>
                <w:lang w:val="en-US"/>
              </w:rPr>
              <w:t>Indicative cost:   $</w:t>
            </w:r>
            <w:r w:rsidR="004C4A89" w:rsidRPr="007527C4">
              <w:rPr>
                <w:rFonts w:cs="Arial"/>
                <w:lang w:val="en-US"/>
              </w:rPr>
              <w:t>4</w:t>
            </w:r>
            <w:r w:rsidRPr="007527C4">
              <w:rPr>
                <w:rFonts w:cs="Arial"/>
                <w:lang w:val="en-US"/>
              </w:rPr>
              <w:t>0,000</w:t>
            </w:r>
          </w:p>
          <w:p w:rsidR="00B717B7" w:rsidRPr="007527C4" w:rsidRDefault="00A9738A" w:rsidP="007D16BC">
            <w:pPr>
              <w:spacing w:after="0"/>
              <w:jc w:val="left"/>
              <w:rPr>
                <w:rFonts w:cs="Arial"/>
                <w:lang w:val="en-US"/>
              </w:rPr>
            </w:pPr>
            <w:r w:rsidRPr="007527C4">
              <w:rPr>
                <w:rFonts w:cs="Arial"/>
                <w:lang w:val="en-US"/>
              </w:rPr>
              <w:t xml:space="preserve"> </w:t>
            </w:r>
            <w:r w:rsidR="00B717B7" w:rsidRPr="007527C4">
              <w:rPr>
                <w:rFonts w:cs="Arial"/>
                <w:lang w:val="en-US"/>
              </w:rPr>
              <w:t xml:space="preserve"> </w:t>
            </w:r>
          </w:p>
        </w:tc>
        <w:tc>
          <w:tcPr>
            <w:tcW w:w="1000" w:type="pct"/>
          </w:tcPr>
          <w:p w:rsidR="00B717B7" w:rsidRPr="007527C4" w:rsidRDefault="00B717B7" w:rsidP="007D16BC">
            <w:pPr>
              <w:spacing w:after="0"/>
              <w:jc w:val="left"/>
              <w:rPr>
                <w:rFonts w:cs="Arial"/>
                <w:lang w:val="en-US"/>
              </w:rPr>
            </w:pPr>
            <w:r w:rsidRPr="007527C4">
              <w:rPr>
                <w:rFonts w:cs="Arial"/>
                <w:lang w:val="en-US"/>
              </w:rPr>
              <w:t xml:space="preserve">At the mid-point of project implementation. </w:t>
            </w:r>
          </w:p>
        </w:tc>
      </w:tr>
      <w:tr w:rsidR="00882FF0" w:rsidRPr="007527C4" w:rsidTr="00320954">
        <w:tc>
          <w:tcPr>
            <w:tcW w:w="1064" w:type="pct"/>
          </w:tcPr>
          <w:p w:rsidR="00B717B7" w:rsidRPr="007527C4" w:rsidRDefault="00EE7D53" w:rsidP="007D16BC">
            <w:pPr>
              <w:spacing w:after="0"/>
              <w:jc w:val="left"/>
              <w:rPr>
                <w:rFonts w:cs="Arial"/>
                <w:lang w:val="en-US"/>
              </w:rPr>
            </w:pPr>
            <w:r w:rsidRPr="007527C4">
              <w:rPr>
                <w:rFonts w:cs="Arial"/>
                <w:lang w:val="en-US"/>
              </w:rPr>
              <w:t xml:space="preserve">External l </w:t>
            </w:r>
            <w:r w:rsidR="009D5E00" w:rsidRPr="007527C4">
              <w:rPr>
                <w:rFonts w:cs="Arial"/>
                <w:lang w:val="en-US"/>
              </w:rPr>
              <w:t xml:space="preserve">Terminal </w:t>
            </w:r>
            <w:r w:rsidR="00B717B7" w:rsidRPr="007527C4">
              <w:rPr>
                <w:rFonts w:cs="Arial"/>
                <w:lang w:val="en-US"/>
              </w:rPr>
              <w:t xml:space="preserve"> Evaluation</w:t>
            </w:r>
          </w:p>
        </w:tc>
        <w:tc>
          <w:tcPr>
            <w:tcW w:w="1708" w:type="pct"/>
          </w:tcPr>
          <w:p w:rsidR="00B717B7" w:rsidRPr="007527C4" w:rsidRDefault="009D5E00" w:rsidP="00195C7B">
            <w:pPr>
              <w:pStyle w:val="ListParagraph"/>
              <w:numPr>
                <w:ilvl w:val="0"/>
                <w:numId w:val="6"/>
              </w:numPr>
              <w:rPr>
                <w:rFonts w:eastAsia="MS Gothic"/>
                <w:bCs/>
                <w:i/>
                <w:iCs/>
                <w:spacing w:val="15"/>
                <w:lang w:eastAsia="ja-JP"/>
              </w:rPr>
            </w:pPr>
            <w:r w:rsidRPr="007527C4">
              <w:t>PIU</w:t>
            </w:r>
            <w:r w:rsidR="00B717B7" w:rsidRPr="007527C4">
              <w:t xml:space="preserve"> </w:t>
            </w:r>
          </w:p>
          <w:p w:rsidR="00B717B7" w:rsidRPr="007527C4" w:rsidRDefault="00B717B7" w:rsidP="00195C7B">
            <w:pPr>
              <w:pStyle w:val="ListParagraph"/>
              <w:numPr>
                <w:ilvl w:val="0"/>
                <w:numId w:val="6"/>
              </w:numPr>
              <w:rPr>
                <w:rFonts w:eastAsia="MS Gothic"/>
                <w:bCs/>
                <w:i/>
                <w:iCs/>
                <w:spacing w:val="15"/>
                <w:lang w:eastAsia="ja-JP"/>
              </w:rPr>
            </w:pPr>
            <w:r w:rsidRPr="007527C4">
              <w:t xml:space="preserve">UNDP </w:t>
            </w:r>
            <w:r w:rsidR="007A25A9" w:rsidRPr="007527C4">
              <w:t>M</w:t>
            </w:r>
            <w:r w:rsidRPr="007527C4">
              <w:t>CO</w:t>
            </w:r>
          </w:p>
          <w:p w:rsidR="00B717B7" w:rsidRPr="007527C4" w:rsidRDefault="00B717B7" w:rsidP="00195C7B">
            <w:pPr>
              <w:pStyle w:val="ListParagraph"/>
              <w:numPr>
                <w:ilvl w:val="0"/>
                <w:numId w:val="6"/>
              </w:numPr>
              <w:rPr>
                <w:rFonts w:eastAsia="MS Gothic"/>
                <w:bCs/>
                <w:i/>
                <w:iCs/>
                <w:spacing w:val="15"/>
                <w:lang w:eastAsia="ja-JP"/>
              </w:rPr>
            </w:pPr>
            <w:r w:rsidRPr="007527C4">
              <w:t xml:space="preserve">UNDP </w:t>
            </w:r>
            <w:r w:rsidR="00777960" w:rsidRPr="007527C4">
              <w:t>GEF</w:t>
            </w:r>
          </w:p>
          <w:p w:rsidR="00B717B7" w:rsidRPr="007527C4" w:rsidRDefault="00B717B7" w:rsidP="00195C7B">
            <w:pPr>
              <w:pStyle w:val="ListParagraph"/>
              <w:numPr>
                <w:ilvl w:val="0"/>
                <w:numId w:val="6"/>
              </w:numPr>
              <w:rPr>
                <w:rFonts w:eastAsia="MS Gothic"/>
                <w:bCs/>
                <w:i/>
                <w:iCs/>
                <w:spacing w:val="15"/>
                <w:lang w:eastAsia="ja-JP"/>
              </w:rPr>
            </w:pPr>
            <w:r w:rsidRPr="007527C4">
              <w:t>External Consultants (i.e. evaluation team)</w:t>
            </w:r>
            <w:r w:rsidR="009D5E00" w:rsidRPr="007527C4">
              <w:t xml:space="preserve">  </w:t>
            </w:r>
          </w:p>
        </w:tc>
        <w:tc>
          <w:tcPr>
            <w:tcW w:w="1228" w:type="pct"/>
          </w:tcPr>
          <w:p w:rsidR="00B717B7" w:rsidRPr="007527C4" w:rsidRDefault="00B717B7" w:rsidP="007D16BC">
            <w:pPr>
              <w:spacing w:after="0"/>
              <w:jc w:val="left"/>
              <w:rPr>
                <w:rFonts w:cs="Arial"/>
                <w:lang w:val="en-US"/>
              </w:rPr>
            </w:pPr>
            <w:r w:rsidRPr="007527C4">
              <w:rPr>
                <w:rFonts w:cs="Arial"/>
                <w:lang w:val="en-US"/>
              </w:rPr>
              <w:t>Indicative cost :  $</w:t>
            </w:r>
            <w:r w:rsidR="004C4A89" w:rsidRPr="007527C4">
              <w:rPr>
                <w:rFonts w:cs="Arial"/>
                <w:lang w:val="en-US"/>
              </w:rPr>
              <w:t>45</w:t>
            </w:r>
            <w:r w:rsidR="009D5E00" w:rsidRPr="007527C4">
              <w:rPr>
                <w:rFonts w:cs="Arial"/>
                <w:lang w:val="en-US"/>
              </w:rPr>
              <w:t xml:space="preserve">,000 </w:t>
            </w:r>
          </w:p>
        </w:tc>
        <w:tc>
          <w:tcPr>
            <w:tcW w:w="1000" w:type="pct"/>
          </w:tcPr>
          <w:p w:rsidR="00B717B7" w:rsidRPr="007527C4" w:rsidRDefault="00B717B7" w:rsidP="007D16BC">
            <w:pPr>
              <w:spacing w:after="0"/>
              <w:jc w:val="left"/>
              <w:rPr>
                <w:rFonts w:cs="Arial"/>
                <w:lang w:val="en-US"/>
              </w:rPr>
            </w:pPr>
            <w:r w:rsidRPr="007527C4">
              <w:rPr>
                <w:rFonts w:cs="Arial"/>
                <w:lang w:val="en-US"/>
              </w:rPr>
              <w:t>At least three months before the end of project implementation</w:t>
            </w:r>
          </w:p>
        </w:tc>
      </w:tr>
      <w:tr w:rsidR="00882FF0" w:rsidRPr="007527C4" w:rsidTr="00320954">
        <w:tc>
          <w:tcPr>
            <w:tcW w:w="1064" w:type="pct"/>
          </w:tcPr>
          <w:p w:rsidR="009D5E00" w:rsidRPr="007527C4" w:rsidRDefault="009D5E00" w:rsidP="005041C8">
            <w:pPr>
              <w:spacing w:after="0"/>
              <w:jc w:val="left"/>
              <w:rPr>
                <w:rFonts w:cs="Arial"/>
                <w:lang w:val="en-US"/>
              </w:rPr>
            </w:pPr>
            <w:r w:rsidRPr="007527C4">
              <w:rPr>
                <w:rFonts w:cs="Arial"/>
                <w:lang w:val="en-US"/>
              </w:rPr>
              <w:t xml:space="preserve">Project Terminal </w:t>
            </w:r>
            <w:r w:rsidRPr="007527C4">
              <w:rPr>
                <w:rFonts w:cs="Arial"/>
                <w:lang w:val="en-US"/>
              </w:rPr>
              <w:lastRenderedPageBreak/>
              <w:t>Report</w:t>
            </w:r>
          </w:p>
        </w:tc>
        <w:tc>
          <w:tcPr>
            <w:tcW w:w="1708" w:type="pct"/>
            <w:vAlign w:val="center"/>
          </w:tcPr>
          <w:p w:rsidR="00EE7D53" w:rsidRPr="007527C4" w:rsidRDefault="009D5E00" w:rsidP="005041C8">
            <w:pPr>
              <w:spacing w:after="0"/>
              <w:jc w:val="left"/>
              <w:rPr>
                <w:rFonts w:cs="Arial"/>
                <w:lang w:val="en-US"/>
              </w:rPr>
            </w:pPr>
            <w:r w:rsidRPr="007527C4">
              <w:rPr>
                <w:rFonts w:cs="Arial"/>
                <w:lang w:val="en-US"/>
              </w:rPr>
              <w:lastRenderedPageBreak/>
              <w:t xml:space="preserve">Project manager </w:t>
            </w:r>
            <w:r w:rsidR="00EE7D53" w:rsidRPr="007527C4">
              <w:rPr>
                <w:rFonts w:cs="Arial"/>
                <w:lang w:val="en-US"/>
              </w:rPr>
              <w:t xml:space="preserve">and M&amp;E, Planning </w:t>
            </w:r>
            <w:r w:rsidR="00EE7D53" w:rsidRPr="007527C4">
              <w:rPr>
                <w:rFonts w:cs="Arial"/>
                <w:lang w:val="en-US"/>
              </w:rPr>
              <w:lastRenderedPageBreak/>
              <w:t>and Social Inclusion Officer</w:t>
            </w:r>
          </w:p>
          <w:p w:rsidR="009D5E00" w:rsidRPr="007527C4" w:rsidRDefault="009D5E00" w:rsidP="005041C8">
            <w:pPr>
              <w:spacing w:after="0"/>
              <w:jc w:val="left"/>
              <w:rPr>
                <w:rFonts w:cs="Arial"/>
                <w:lang w:val="en-US"/>
              </w:rPr>
            </w:pPr>
            <w:r w:rsidRPr="007527C4">
              <w:rPr>
                <w:rFonts w:cs="Arial"/>
                <w:lang w:val="en-US"/>
              </w:rPr>
              <w:t xml:space="preserve">UNDP </w:t>
            </w:r>
            <w:r w:rsidR="007A25A9" w:rsidRPr="007527C4">
              <w:rPr>
                <w:rFonts w:cs="Arial"/>
                <w:lang w:val="en-US"/>
              </w:rPr>
              <w:t>M</w:t>
            </w:r>
            <w:r w:rsidRPr="007527C4">
              <w:rPr>
                <w:rFonts w:cs="Arial"/>
                <w:lang w:val="en-US"/>
              </w:rPr>
              <w:t>CO</w:t>
            </w:r>
          </w:p>
        </w:tc>
        <w:tc>
          <w:tcPr>
            <w:tcW w:w="1228" w:type="pct"/>
            <w:vAlign w:val="center"/>
          </w:tcPr>
          <w:p w:rsidR="009D5E00" w:rsidRPr="007527C4" w:rsidRDefault="009D5E00" w:rsidP="007D16BC">
            <w:pPr>
              <w:spacing w:after="0"/>
              <w:jc w:val="left"/>
              <w:rPr>
                <w:rFonts w:cs="Arial"/>
                <w:lang w:val="en-US"/>
              </w:rPr>
            </w:pPr>
          </w:p>
        </w:tc>
        <w:tc>
          <w:tcPr>
            <w:tcW w:w="1000" w:type="pct"/>
          </w:tcPr>
          <w:p w:rsidR="009D5E00" w:rsidRPr="007527C4" w:rsidRDefault="009D5E00" w:rsidP="007D16BC">
            <w:pPr>
              <w:spacing w:after="0"/>
              <w:jc w:val="left"/>
              <w:rPr>
                <w:rFonts w:cs="Arial"/>
                <w:lang w:val="en-US"/>
              </w:rPr>
            </w:pPr>
            <w:r w:rsidRPr="007527C4">
              <w:rPr>
                <w:rFonts w:cs="Arial"/>
                <w:lang w:val="en-US"/>
              </w:rPr>
              <w:t xml:space="preserve">At least three </w:t>
            </w:r>
            <w:r w:rsidRPr="007527C4">
              <w:rPr>
                <w:rFonts w:cs="Arial"/>
                <w:lang w:val="en-US"/>
              </w:rPr>
              <w:lastRenderedPageBreak/>
              <w:t>months before the end of the project</w:t>
            </w:r>
          </w:p>
        </w:tc>
      </w:tr>
      <w:tr w:rsidR="00882FF0" w:rsidRPr="007527C4" w:rsidTr="00320954">
        <w:tc>
          <w:tcPr>
            <w:tcW w:w="1064" w:type="pct"/>
          </w:tcPr>
          <w:p w:rsidR="009D5E00" w:rsidRPr="007527C4" w:rsidRDefault="009D5E00">
            <w:pPr>
              <w:jc w:val="left"/>
              <w:rPr>
                <w:rFonts w:cs="Arial"/>
                <w:lang w:val="en-US"/>
              </w:rPr>
            </w:pPr>
            <w:r w:rsidRPr="007527C4">
              <w:rPr>
                <w:rFonts w:cs="Arial"/>
                <w:lang w:val="en-US"/>
              </w:rPr>
              <w:lastRenderedPageBreak/>
              <w:t xml:space="preserve">Visits to field sites </w:t>
            </w:r>
          </w:p>
        </w:tc>
        <w:tc>
          <w:tcPr>
            <w:tcW w:w="1708" w:type="pct"/>
            <w:vAlign w:val="center"/>
          </w:tcPr>
          <w:p w:rsidR="009D5E00" w:rsidRPr="007527C4" w:rsidRDefault="009D5E00" w:rsidP="00195C7B">
            <w:pPr>
              <w:pStyle w:val="ListParagraph"/>
              <w:numPr>
                <w:ilvl w:val="0"/>
                <w:numId w:val="7"/>
              </w:numPr>
              <w:rPr>
                <w:rFonts w:eastAsia="MS Gothic"/>
                <w:b/>
                <w:bCs/>
                <w:i/>
                <w:iCs/>
                <w:spacing w:val="15"/>
                <w:lang w:eastAsia="ja-JP"/>
              </w:rPr>
            </w:pPr>
            <w:r w:rsidRPr="007527C4">
              <w:t xml:space="preserve">UNDP </w:t>
            </w:r>
            <w:r w:rsidR="007A25A9" w:rsidRPr="007527C4">
              <w:t>M</w:t>
            </w:r>
            <w:r w:rsidRPr="007527C4">
              <w:t xml:space="preserve">CO </w:t>
            </w:r>
          </w:p>
          <w:p w:rsidR="009D5E00" w:rsidRPr="007527C4" w:rsidRDefault="009D5E00" w:rsidP="00195C7B">
            <w:pPr>
              <w:pStyle w:val="ListParagraph"/>
              <w:numPr>
                <w:ilvl w:val="0"/>
                <w:numId w:val="7"/>
              </w:numPr>
              <w:rPr>
                <w:rFonts w:eastAsia="MS Gothic"/>
                <w:b/>
                <w:bCs/>
                <w:i/>
                <w:iCs/>
                <w:spacing w:val="15"/>
                <w:lang w:eastAsia="ja-JP"/>
              </w:rPr>
            </w:pPr>
            <w:r w:rsidRPr="007527C4">
              <w:t xml:space="preserve">UNDP </w:t>
            </w:r>
            <w:r w:rsidR="00777960" w:rsidRPr="007527C4">
              <w:t>GEF</w:t>
            </w:r>
            <w:r w:rsidRPr="007527C4">
              <w:t xml:space="preserve"> (as appropriate)</w:t>
            </w:r>
          </w:p>
          <w:p w:rsidR="009D5E00" w:rsidRPr="007527C4" w:rsidRDefault="009D5E00" w:rsidP="00195C7B">
            <w:pPr>
              <w:pStyle w:val="ListParagraph"/>
              <w:numPr>
                <w:ilvl w:val="0"/>
                <w:numId w:val="7"/>
              </w:numPr>
              <w:rPr>
                <w:rFonts w:eastAsia="MS Gothic"/>
                <w:b/>
                <w:bCs/>
                <w:i/>
                <w:iCs/>
                <w:spacing w:val="15"/>
                <w:lang w:eastAsia="ja-JP"/>
              </w:rPr>
            </w:pPr>
            <w:r w:rsidRPr="007527C4">
              <w:t>Government representatives</w:t>
            </w:r>
          </w:p>
          <w:p w:rsidR="009D5E00" w:rsidRPr="007527C4" w:rsidRDefault="009D5E00" w:rsidP="00195C7B">
            <w:pPr>
              <w:pStyle w:val="ListParagraph"/>
              <w:numPr>
                <w:ilvl w:val="0"/>
                <w:numId w:val="7"/>
              </w:numPr>
              <w:rPr>
                <w:rFonts w:eastAsia="MS Gothic"/>
                <w:b/>
                <w:bCs/>
                <w:i/>
                <w:iCs/>
                <w:spacing w:val="15"/>
                <w:lang w:eastAsia="ja-JP"/>
              </w:rPr>
            </w:pPr>
            <w:r w:rsidRPr="007527C4">
              <w:t>PIU</w:t>
            </w:r>
          </w:p>
        </w:tc>
        <w:tc>
          <w:tcPr>
            <w:tcW w:w="1228" w:type="pct"/>
            <w:vAlign w:val="center"/>
          </w:tcPr>
          <w:p w:rsidR="009D5E00" w:rsidRPr="007527C4" w:rsidRDefault="009D5E00" w:rsidP="007D16BC">
            <w:pPr>
              <w:spacing w:after="0"/>
              <w:jc w:val="left"/>
              <w:rPr>
                <w:rFonts w:cs="Arial"/>
                <w:lang w:val="en-US"/>
              </w:rPr>
            </w:pPr>
            <w:r w:rsidRPr="007527C4">
              <w:rPr>
                <w:rFonts w:cs="Arial"/>
                <w:lang w:val="en-US"/>
              </w:rPr>
              <w:t xml:space="preserve">For GEF supported projects, paid from IA fees and operational budget </w:t>
            </w:r>
          </w:p>
        </w:tc>
        <w:tc>
          <w:tcPr>
            <w:tcW w:w="1000" w:type="pct"/>
          </w:tcPr>
          <w:p w:rsidR="009D5E00" w:rsidRPr="007527C4" w:rsidRDefault="009D5E00" w:rsidP="007D16BC">
            <w:pPr>
              <w:spacing w:after="0"/>
              <w:jc w:val="left"/>
              <w:rPr>
                <w:rFonts w:cs="Arial"/>
                <w:lang w:val="en-US"/>
              </w:rPr>
            </w:pPr>
            <w:r w:rsidRPr="007527C4">
              <w:rPr>
                <w:rFonts w:cs="Arial"/>
                <w:lang w:val="en-US"/>
              </w:rPr>
              <w:t xml:space="preserve">Yearly for UNDP CO; as required by UNDP </w:t>
            </w:r>
            <w:r w:rsidR="00777960" w:rsidRPr="007527C4">
              <w:rPr>
                <w:rFonts w:cs="Arial"/>
                <w:lang w:val="en-US"/>
              </w:rPr>
              <w:t>APRC</w:t>
            </w:r>
          </w:p>
        </w:tc>
      </w:tr>
      <w:tr w:rsidR="004E0E74" w:rsidRPr="004E0E74" w:rsidTr="004E0E74">
        <w:tc>
          <w:tcPr>
            <w:tcW w:w="1064" w:type="pct"/>
          </w:tcPr>
          <w:p w:rsidR="004E0E74" w:rsidRPr="004E0E74" w:rsidRDefault="004E0E74" w:rsidP="004E0E74">
            <w:pPr>
              <w:spacing w:before="0" w:after="0"/>
              <w:jc w:val="left"/>
              <w:rPr>
                <w:rFonts w:cs="Arial"/>
                <w:lang w:val="en-US"/>
              </w:rPr>
            </w:pPr>
            <w:r w:rsidRPr="004E0E74">
              <w:rPr>
                <w:szCs w:val="20"/>
              </w:rPr>
              <w:t>Audit</w:t>
            </w:r>
          </w:p>
        </w:tc>
        <w:tc>
          <w:tcPr>
            <w:tcW w:w="1708" w:type="pct"/>
            <w:vAlign w:val="center"/>
          </w:tcPr>
          <w:p w:rsidR="004E0E74" w:rsidRPr="004E0E74" w:rsidRDefault="004E0E74" w:rsidP="004E0E74">
            <w:pPr>
              <w:pStyle w:val="ListParagraph"/>
              <w:numPr>
                <w:ilvl w:val="0"/>
                <w:numId w:val="7"/>
              </w:numPr>
              <w:spacing w:before="0"/>
            </w:pPr>
            <w:r w:rsidRPr="004E0E74">
              <w:rPr>
                <w:szCs w:val="20"/>
              </w:rPr>
              <w:t>UNDP MCO</w:t>
            </w:r>
          </w:p>
        </w:tc>
        <w:tc>
          <w:tcPr>
            <w:tcW w:w="1228" w:type="pct"/>
            <w:shd w:val="clear" w:color="auto" w:fill="auto"/>
            <w:vAlign w:val="center"/>
          </w:tcPr>
          <w:p w:rsidR="004E0E74" w:rsidRPr="004E0E74" w:rsidRDefault="004E0E74" w:rsidP="004E0E74">
            <w:pPr>
              <w:spacing w:before="0" w:after="0"/>
              <w:jc w:val="left"/>
              <w:rPr>
                <w:rFonts w:cs="Arial"/>
                <w:lang w:val="en-US"/>
              </w:rPr>
            </w:pPr>
            <w:r w:rsidRPr="004E0E74">
              <w:rPr>
                <w:szCs w:val="20"/>
              </w:rPr>
              <w:t>US$75,000 total for 5years at 15,000 per year</w:t>
            </w:r>
          </w:p>
        </w:tc>
        <w:tc>
          <w:tcPr>
            <w:tcW w:w="1000" w:type="pct"/>
          </w:tcPr>
          <w:p w:rsidR="004E0E74" w:rsidRPr="004E0E74" w:rsidRDefault="004E0E74" w:rsidP="004E0E74">
            <w:pPr>
              <w:spacing w:before="0" w:after="0"/>
              <w:jc w:val="left"/>
              <w:rPr>
                <w:rFonts w:cs="Arial"/>
                <w:lang w:val="en-US"/>
              </w:rPr>
            </w:pPr>
            <w:r w:rsidRPr="004E0E74">
              <w:rPr>
                <w:szCs w:val="20"/>
              </w:rPr>
              <w:t xml:space="preserve">Yearly audit threshold = US$300,000 a year </w:t>
            </w:r>
          </w:p>
        </w:tc>
      </w:tr>
      <w:tr w:rsidR="004E0E74" w:rsidRPr="007527C4" w:rsidTr="00320954">
        <w:trPr>
          <w:cantSplit/>
          <w:trHeight w:val="944"/>
        </w:trPr>
        <w:tc>
          <w:tcPr>
            <w:tcW w:w="2772" w:type="pct"/>
            <w:gridSpan w:val="2"/>
            <w:shd w:val="clear" w:color="auto" w:fill="E6E6E6"/>
          </w:tcPr>
          <w:p w:rsidR="004E0E74" w:rsidRPr="007527C4" w:rsidRDefault="004E0E74" w:rsidP="004E0E74">
            <w:pPr>
              <w:spacing w:after="0"/>
              <w:jc w:val="left"/>
              <w:rPr>
                <w:rFonts w:cs="Arial"/>
                <w:lang w:val="en-US"/>
              </w:rPr>
            </w:pPr>
            <w:r w:rsidRPr="007527C4">
              <w:rPr>
                <w:rFonts w:cs="Arial"/>
                <w:lang w:val="en-US"/>
              </w:rPr>
              <w:t xml:space="preserve">TOTAL indicative COST </w:t>
            </w:r>
          </w:p>
          <w:p w:rsidR="004E0E74" w:rsidRPr="007527C4" w:rsidRDefault="004E0E74" w:rsidP="004E0E74">
            <w:pPr>
              <w:spacing w:after="0"/>
              <w:jc w:val="left"/>
              <w:rPr>
                <w:rFonts w:cs="Arial"/>
                <w:lang w:val="en-US"/>
              </w:rPr>
            </w:pPr>
            <w:r w:rsidRPr="007527C4">
              <w:rPr>
                <w:rFonts w:cs="Arial"/>
                <w:lang w:val="en-US"/>
              </w:rPr>
              <w:t xml:space="preserve">Excluding project team staff time and UNDP staff and travel expenses </w:t>
            </w:r>
          </w:p>
        </w:tc>
        <w:tc>
          <w:tcPr>
            <w:tcW w:w="1228" w:type="pct"/>
            <w:shd w:val="clear" w:color="auto" w:fill="E6E6E6"/>
            <w:vAlign w:val="center"/>
          </w:tcPr>
          <w:p w:rsidR="004E0E74" w:rsidRPr="007527C4" w:rsidRDefault="004E0E74" w:rsidP="004E0E74">
            <w:pPr>
              <w:spacing w:after="0"/>
              <w:jc w:val="left"/>
              <w:rPr>
                <w:rFonts w:cs="Arial"/>
                <w:lang w:val="en-US"/>
              </w:rPr>
            </w:pPr>
            <w:r w:rsidRPr="007527C4">
              <w:rPr>
                <w:rFonts w:cs="Arial"/>
                <w:lang w:val="en-US"/>
              </w:rPr>
              <w:t xml:space="preserve"> US$ </w:t>
            </w:r>
            <w:r>
              <w:rPr>
                <w:rFonts w:cs="Arial"/>
                <w:lang w:val="en-US"/>
              </w:rPr>
              <w:t>210,000</w:t>
            </w:r>
            <w:r w:rsidRPr="007527C4">
              <w:rPr>
                <w:rFonts w:cs="Arial"/>
                <w:lang w:val="en-US"/>
              </w:rPr>
              <w:t xml:space="preserve"> </w:t>
            </w:r>
          </w:p>
          <w:p w:rsidR="004E0E74" w:rsidRPr="007527C4" w:rsidRDefault="004E0E74" w:rsidP="004E0E74">
            <w:pPr>
              <w:spacing w:after="0"/>
              <w:jc w:val="left"/>
              <w:rPr>
                <w:rFonts w:cs="Arial"/>
                <w:lang w:val="en-US"/>
              </w:rPr>
            </w:pPr>
            <w:r w:rsidRPr="007527C4">
              <w:rPr>
                <w:rFonts w:cs="Arial"/>
                <w:lang w:val="en-US"/>
              </w:rPr>
              <w:t xml:space="preserve"> </w:t>
            </w:r>
          </w:p>
        </w:tc>
        <w:tc>
          <w:tcPr>
            <w:tcW w:w="1000" w:type="pct"/>
            <w:shd w:val="clear" w:color="auto" w:fill="E6E6E6"/>
          </w:tcPr>
          <w:p w:rsidR="004E0E74" w:rsidRPr="007527C4" w:rsidRDefault="004E0E74" w:rsidP="004E0E74">
            <w:pPr>
              <w:spacing w:after="0"/>
              <w:jc w:val="left"/>
              <w:rPr>
                <w:rFonts w:cs="Arial"/>
                <w:lang w:val="en-US"/>
              </w:rPr>
            </w:pPr>
          </w:p>
        </w:tc>
      </w:tr>
    </w:tbl>
    <w:p w:rsidR="002A7520" w:rsidRPr="007527C4" w:rsidRDefault="002A7520">
      <w:pPr>
        <w:pStyle w:val="ParaCharChar"/>
        <w:rPr>
          <w:rFonts w:cs="Arial"/>
          <w:color w:val="FF0000"/>
          <w:sz w:val="18"/>
          <w:szCs w:val="18"/>
        </w:rPr>
      </w:pPr>
    </w:p>
    <w:p w:rsidR="00B717B7" w:rsidRPr="007527C4" w:rsidRDefault="00B717B7" w:rsidP="00B85FC2">
      <w:pPr>
        <w:pStyle w:val="Heading2"/>
        <w:rPr>
          <w:rStyle w:val="Strong"/>
          <w:lang w:val="en-US"/>
        </w:rPr>
      </w:pPr>
      <w:bookmarkStart w:id="92" w:name="_Toc347075327"/>
      <w:bookmarkStart w:id="93" w:name="_Toc373572026"/>
      <w:bookmarkStart w:id="94" w:name="_Toc389754443"/>
      <w:r w:rsidRPr="007527C4">
        <w:rPr>
          <w:rStyle w:val="Strong"/>
          <w:lang w:val="en-US"/>
        </w:rPr>
        <w:t>Communications and visibility requirements</w:t>
      </w:r>
      <w:bookmarkEnd w:id="92"/>
      <w:bookmarkEnd w:id="93"/>
      <w:bookmarkEnd w:id="94"/>
    </w:p>
    <w:p w:rsidR="00B717B7" w:rsidRPr="007527C4" w:rsidRDefault="00B717B7" w:rsidP="0042721B">
      <w:pPr>
        <w:pStyle w:val="Bodytextvcap"/>
      </w:pPr>
      <w:r w:rsidRPr="007527C4">
        <w:t xml:space="preserve">Full compliance is required with UNDP’s Branding Guidelines. These can be accessed at </w:t>
      </w:r>
      <w:hyperlink r:id="rId49" w:history="1">
        <w:r w:rsidRPr="007527C4">
          <w:rPr>
            <w:rStyle w:val="Hyperlink"/>
            <w:rFonts w:cs="Arial"/>
            <w:color w:val="auto"/>
          </w:rPr>
          <w:t>http://intra.undp.org/coa/ branding.shtml</w:t>
        </w:r>
      </w:hyperlink>
      <w:r w:rsidRPr="007527C4">
        <w:t xml:space="preserve">, and specific guidelines on UNDP logo use can be accessed at: </w:t>
      </w:r>
      <w:hyperlink r:id="rId50" w:history="1">
        <w:r w:rsidRPr="007527C4">
          <w:t>http://intra.undp.org/branding/useOfLogo.html</w:t>
        </w:r>
      </w:hyperlink>
      <w:r w:rsidRPr="007527C4">
        <w:t>. Amongst other things, these guidelines describe when and how the UNDP logo needs to be used, as well as how the logos of donors to UNDP projects needs to be used.  For the avoidance of any doubt, when logo use is required, the UNDP logo needs to b</w:t>
      </w:r>
      <w:r w:rsidR="007A25A9" w:rsidRPr="007527C4">
        <w:t xml:space="preserve">e used alongside the GEF logo. </w:t>
      </w:r>
      <w:r w:rsidRPr="007527C4">
        <w:t xml:space="preserve">The </w:t>
      </w:r>
      <w:hyperlink r:id="rId51" w:history="1">
        <w:r w:rsidRPr="007527C4">
          <w:t>GEF logo</w:t>
        </w:r>
      </w:hyperlink>
      <w:r w:rsidRPr="007527C4">
        <w:t xml:space="preserve"> can be accessed at: </w:t>
      </w:r>
      <w:hyperlink r:id="rId52" w:history="1">
        <w:r w:rsidRPr="007527C4">
          <w:t>http://www.thegef.org/gef/GEF_logo</w:t>
        </w:r>
      </w:hyperlink>
      <w:r w:rsidRPr="007527C4">
        <w:t xml:space="preserve">. The </w:t>
      </w:r>
      <w:hyperlink r:id="rId53" w:history="1">
        <w:r w:rsidRPr="007527C4">
          <w:t>UNDP logo</w:t>
        </w:r>
      </w:hyperlink>
      <w:r w:rsidRPr="007527C4">
        <w:t xml:space="preserve"> can be accessed at </w:t>
      </w:r>
      <w:hyperlink r:id="rId54" w:history="1">
        <w:r w:rsidRPr="007527C4">
          <w:rPr>
            <w:rStyle w:val="Hyperlink"/>
            <w:rFonts w:cs="Arial"/>
            <w:color w:val="auto"/>
            <w:lang w:eastAsia="en-MY"/>
          </w:rPr>
          <w:t>http://intra.undp.org/coa/ branding.shtml</w:t>
        </w:r>
      </w:hyperlink>
      <w:r w:rsidRPr="007527C4">
        <w:t>.</w:t>
      </w:r>
    </w:p>
    <w:p w:rsidR="00B717B7" w:rsidRPr="007527C4" w:rsidRDefault="00B717B7" w:rsidP="0042721B">
      <w:pPr>
        <w:pStyle w:val="Bodytextvcap"/>
      </w:pPr>
      <w:r w:rsidRPr="007527C4">
        <w:t xml:space="preserve">Full compliance is also required with the GEF’s Communication and Visibility Guidelines (the “GEF Guidelines”). The GEF Guidelines can be accessed at: </w:t>
      </w:r>
      <w:hyperlink r:id="rId55" w:history="1">
        <w:r w:rsidRPr="007527C4">
          <w:rPr>
            <w:rStyle w:val="Hyperlink"/>
            <w:rFonts w:cs="Arial"/>
            <w:color w:val="auto"/>
            <w:lang w:eastAsia="en-MY"/>
          </w:rPr>
          <w:t>http://www.thegef.org/gef/ sites/thegef.org/files/documents/C.40.08_Branding_the_ GEF%20final_0.pdf</w:t>
        </w:r>
      </w:hyperlink>
      <w:r w:rsidRPr="007527C4">
        <w:t xml:space="preserve">.  Amongst other things, the GEF Guidelines describe when and how the GEF logo needs to be used in project publications, vehicles, supplies and other project equipment.  The GEF Guidelines also describe other GEF promotional requirements regarding press releases, press conferences, press visits, visits by Government officials, productions and other promotional items.  </w:t>
      </w:r>
    </w:p>
    <w:p w:rsidR="00B717B7" w:rsidRPr="007527C4" w:rsidRDefault="00B717B7" w:rsidP="0042721B">
      <w:pPr>
        <w:pStyle w:val="Bodytextvcap"/>
      </w:pPr>
      <w:r w:rsidRPr="007527C4">
        <w:t>Where other agencies and project partners have provided support through co-financing, their branding policies and requirements should be similarly applied.</w:t>
      </w:r>
    </w:p>
    <w:p w:rsidR="00B717B7" w:rsidRPr="007527C4" w:rsidRDefault="00B717B7" w:rsidP="00B85FC2">
      <w:pPr>
        <w:rPr>
          <w:color w:val="FF0000"/>
          <w:lang w:val="en-US"/>
        </w:rPr>
      </w:pPr>
      <w:r w:rsidRPr="007527C4">
        <w:rPr>
          <w:color w:val="FF0000"/>
          <w:lang w:val="en-US"/>
        </w:rPr>
        <w:br w:type="page"/>
      </w:r>
    </w:p>
    <w:p w:rsidR="00B717B7" w:rsidRPr="007527C4" w:rsidRDefault="00B717B7" w:rsidP="00B85FC2">
      <w:pPr>
        <w:pStyle w:val="Heading1"/>
        <w:rPr>
          <w:lang w:val="en-US"/>
        </w:rPr>
      </w:pPr>
      <w:bookmarkStart w:id="95" w:name="_Toc207800916"/>
      <w:bookmarkStart w:id="96" w:name="_Toc373572027"/>
      <w:bookmarkStart w:id="97" w:name="_Toc389754444"/>
      <w:r w:rsidRPr="007527C4">
        <w:rPr>
          <w:lang w:val="en-US"/>
        </w:rPr>
        <w:lastRenderedPageBreak/>
        <w:t>Legal Context</w:t>
      </w:r>
      <w:bookmarkEnd w:id="95"/>
      <w:bookmarkEnd w:id="96"/>
      <w:r w:rsidR="001D0F4E" w:rsidRPr="007527C4">
        <w:rPr>
          <w:lang w:val="en-US"/>
        </w:rPr>
        <w:t xml:space="preserve"> -</w:t>
      </w:r>
      <w:bookmarkEnd w:id="97"/>
      <w:r w:rsidR="001D0F4E" w:rsidRPr="007527C4">
        <w:rPr>
          <w:lang w:val="en-US"/>
        </w:rPr>
        <w:t xml:space="preserve"> </w:t>
      </w:r>
    </w:p>
    <w:p w:rsidR="001D0F4E" w:rsidRPr="007527C4" w:rsidRDefault="001D0F4E" w:rsidP="00B85FC2">
      <w:pPr>
        <w:rPr>
          <w:iCs/>
          <w:lang w:val="en-US"/>
        </w:rPr>
      </w:pPr>
      <w:r w:rsidRPr="007527C4">
        <w:rPr>
          <w:lang w:val="en-US"/>
        </w:rPr>
        <w:t xml:space="preserve">This document together with the CPAP signed by the Government and UNDP which is incorporated by reference </w:t>
      </w:r>
      <w:r w:rsidRPr="007527C4">
        <w:rPr>
          <w:iCs/>
          <w:shd w:val="clear" w:color="auto" w:fill="FFFFFF"/>
          <w:lang w:val="en-US"/>
        </w:rPr>
        <w:t xml:space="preserve">constitute together a Project Document as referred to in the SBAA [or other appropriate governing agreement] </w:t>
      </w:r>
      <w:r w:rsidRPr="007527C4">
        <w:rPr>
          <w:lang w:val="en-US"/>
        </w:rPr>
        <w:t xml:space="preserve">and all CPAP provisions apply to this document.  </w:t>
      </w:r>
    </w:p>
    <w:p w:rsidR="001D0F4E" w:rsidRPr="007527C4" w:rsidRDefault="001D0F4E" w:rsidP="00B85FC2">
      <w:pPr>
        <w:rPr>
          <w:lang w:val="en-US"/>
        </w:rPr>
      </w:pPr>
      <w:r w:rsidRPr="007527C4">
        <w:rPr>
          <w:lang w:val="en-US"/>
        </w:rPr>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rsidR="001D0F4E" w:rsidRPr="007527C4" w:rsidRDefault="001D0F4E" w:rsidP="00B85FC2">
      <w:pPr>
        <w:rPr>
          <w:lang w:val="en-US"/>
        </w:rPr>
      </w:pPr>
      <w:r w:rsidRPr="007527C4">
        <w:rPr>
          <w:lang w:val="en-US"/>
        </w:rPr>
        <w:t>The implementing partner shall:</w:t>
      </w:r>
    </w:p>
    <w:p w:rsidR="001D0F4E" w:rsidRPr="007527C4" w:rsidRDefault="001D0F4E" w:rsidP="00195C7B">
      <w:pPr>
        <w:pStyle w:val="ListParagraph"/>
        <w:numPr>
          <w:ilvl w:val="0"/>
          <w:numId w:val="15"/>
        </w:numPr>
      </w:pPr>
      <w:r w:rsidRPr="007527C4">
        <w:t>put in place an appropriate security plan and maintain the security plan, taking into account the security situation in the country where the project is being carried;</w:t>
      </w:r>
    </w:p>
    <w:p w:rsidR="001D0F4E" w:rsidRPr="007527C4" w:rsidRDefault="001D0F4E" w:rsidP="00195C7B">
      <w:pPr>
        <w:pStyle w:val="ListParagraph"/>
        <w:numPr>
          <w:ilvl w:val="0"/>
          <w:numId w:val="15"/>
        </w:numPr>
      </w:pPr>
      <w:proofErr w:type="gramStart"/>
      <w:r w:rsidRPr="007527C4">
        <w:t>assume</w:t>
      </w:r>
      <w:proofErr w:type="gramEnd"/>
      <w:r w:rsidRPr="007527C4">
        <w:t xml:space="preserve"> all risks and liabilities related to the implementing partner’s security, and the full implementation of the security plan.</w:t>
      </w:r>
    </w:p>
    <w:p w:rsidR="001D0F4E" w:rsidRPr="00A66293" w:rsidRDefault="001D0F4E" w:rsidP="00B85FC2">
      <w:pPr>
        <w:rPr>
          <w:lang w:val="en-US"/>
        </w:rPr>
      </w:pPr>
      <w:r w:rsidRPr="007527C4">
        <w:rPr>
          <w:lang w:val="en-US"/>
        </w:rPr>
        <w:t xml:space="preserve">UNDP reserves the </w:t>
      </w:r>
      <w:r w:rsidRPr="00A66293">
        <w:rPr>
          <w:lang w:val="en-US"/>
        </w:rPr>
        <w:t>right to verify whether such a plan is in place, and to suggest modifications to the plan when necessary. Failure to maintain and implement an appropriate security plan as required hereunder shall be deemed a breach of this agreement.</w:t>
      </w:r>
    </w:p>
    <w:p w:rsidR="001D0F4E" w:rsidRPr="00A66293" w:rsidRDefault="001D0F4E" w:rsidP="00B85FC2">
      <w:pPr>
        <w:rPr>
          <w:lang w:val="en-US"/>
        </w:rPr>
      </w:pPr>
      <w:r w:rsidRPr="00A66293">
        <w:rPr>
          <w:lang w:val="en-US"/>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56" w:history="1">
        <w:r w:rsidRPr="00A66293">
          <w:rPr>
            <w:rStyle w:val="Hyperlink"/>
            <w:rFonts w:cs="Arial"/>
            <w:color w:val="auto"/>
            <w:lang w:val="en-US"/>
          </w:rPr>
          <w:t>http://www.un.org/Docs/sc/committees/1267/1267ListEng.htm</w:t>
        </w:r>
      </w:hyperlink>
      <w:r w:rsidRPr="00A66293">
        <w:rPr>
          <w:lang w:val="en-US"/>
        </w:rPr>
        <w:t xml:space="preserve">. This provision must be included in all sub-contracts or sub-agreements entered into under this Project Document. </w:t>
      </w:r>
    </w:p>
    <w:p w:rsidR="00CE23F4" w:rsidRPr="00A66293" w:rsidRDefault="00CE23F4" w:rsidP="00CE23F4">
      <w:pPr>
        <w:rPr>
          <w:lang w:val="en-US"/>
        </w:rPr>
      </w:pPr>
      <w:r w:rsidRPr="00A66293">
        <w:rPr>
          <w:lang w:val="en-US"/>
        </w:rPr>
        <w:t>319.</w:t>
      </w:r>
      <w:r w:rsidRPr="00A66293">
        <w:rPr>
          <w:lang w:val="en-US"/>
        </w:rPr>
        <w:tab/>
        <w:t>The UNDP Resident Representative in Suva is authorized to effect in writing the following types of revisions to this Project Document, provided that s/he has verified the agreement thereto by the UNDP Regional Centre in the Asia Pacific and is assured that other signatories to the Project Document have no objections to the proposed changes:</w:t>
      </w:r>
    </w:p>
    <w:p w:rsidR="00CE23F4" w:rsidRPr="00A66293" w:rsidRDefault="00CE23F4" w:rsidP="00CE23F4">
      <w:pPr>
        <w:rPr>
          <w:lang w:val="en-US"/>
        </w:rPr>
      </w:pPr>
      <w:r w:rsidRPr="00A66293">
        <w:rPr>
          <w:lang w:val="en-US"/>
        </w:rPr>
        <w:t>•</w:t>
      </w:r>
      <w:r w:rsidRPr="00A66293">
        <w:rPr>
          <w:lang w:val="en-US"/>
        </w:rPr>
        <w:tab/>
        <w:t>Revision of, or addition to, any of the Annexes to the Project Document;</w:t>
      </w:r>
    </w:p>
    <w:p w:rsidR="00CE23F4" w:rsidRPr="00A66293" w:rsidRDefault="00CE23F4" w:rsidP="00CE23F4">
      <w:pPr>
        <w:rPr>
          <w:lang w:val="en-US"/>
        </w:rPr>
      </w:pPr>
      <w:r w:rsidRPr="00A66293">
        <w:rPr>
          <w:lang w:val="en-US"/>
        </w:rPr>
        <w:t>•</w:t>
      </w:r>
      <w:r w:rsidRPr="00A66293">
        <w:rPr>
          <w:lang w:val="en-US"/>
        </w:rPr>
        <w:tab/>
        <w:t>Revision which do not involve significant changes in the immediate objectives, outputs or activities of the project, but are caused by the rearrangement of the inputs already agreed to or by cost increases due to inflation;</w:t>
      </w:r>
    </w:p>
    <w:p w:rsidR="00CE23F4" w:rsidRPr="00A66293" w:rsidRDefault="00CE23F4" w:rsidP="00CE23F4">
      <w:pPr>
        <w:rPr>
          <w:lang w:val="en-US"/>
        </w:rPr>
      </w:pPr>
      <w:r w:rsidRPr="00A66293">
        <w:rPr>
          <w:lang w:val="en-US"/>
        </w:rPr>
        <w:t>•</w:t>
      </w:r>
      <w:r w:rsidRPr="00A66293">
        <w:rPr>
          <w:lang w:val="en-US"/>
        </w:rPr>
        <w:tab/>
        <w:t>Mandatory annual revisions which re-phase the delivery of agreed project inputs or increased expert or other costs due to inflation or take into account agency expenditure flexibility; and</w:t>
      </w:r>
    </w:p>
    <w:p w:rsidR="00B717B7" w:rsidRDefault="00CE23F4" w:rsidP="00CE23F4">
      <w:pPr>
        <w:rPr>
          <w:lang w:val="en-US"/>
        </w:rPr>
      </w:pPr>
      <w:r w:rsidRPr="00A66293">
        <w:rPr>
          <w:lang w:val="en-US"/>
        </w:rPr>
        <w:t>•</w:t>
      </w:r>
      <w:r w:rsidRPr="00A66293">
        <w:rPr>
          <w:lang w:val="en-US"/>
        </w:rPr>
        <w:tab/>
        <w:t>Inclusion of additional attachments only as set out here in the Project Document</w:t>
      </w:r>
    </w:p>
    <w:p w:rsidR="00A66293" w:rsidRDefault="00A66293" w:rsidP="00CE23F4">
      <w:pPr>
        <w:rPr>
          <w:lang w:val="en-US"/>
        </w:rPr>
      </w:pPr>
    </w:p>
    <w:p w:rsidR="00A66293" w:rsidRDefault="00A66293" w:rsidP="00CE23F4">
      <w:pPr>
        <w:rPr>
          <w:lang w:val="en-US"/>
        </w:rPr>
      </w:pPr>
    </w:p>
    <w:sectPr w:rsidR="00A66293" w:rsidSect="00F805EE">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Loraini Sivo" w:date="2014-11-12T12:42:00Z" w:initials="LS">
    <w:p w:rsidR="001822F3" w:rsidRDefault="001822F3">
      <w:pPr>
        <w:pStyle w:val="CommentText"/>
      </w:pPr>
      <w:r>
        <w:rPr>
          <w:rStyle w:val="CommentReference"/>
        </w:rPr>
        <w:annotationRef/>
      </w:r>
      <w:r>
        <w:t>Donald please add name and correct date</w:t>
      </w:r>
    </w:p>
  </w:comment>
  <w:comment w:id="3" w:author="Loraini Sivo" w:date="2014-11-12T12:47:00Z" w:initials="LS">
    <w:p w:rsidR="00F407CA" w:rsidRDefault="00F407CA">
      <w:pPr>
        <w:pStyle w:val="CommentText"/>
      </w:pPr>
      <w:r>
        <w:rPr>
          <w:rStyle w:val="CommentReference"/>
        </w:rPr>
        <w:annotationRef/>
      </w:r>
      <w:r>
        <w:t>Donald please check add name and correct date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BE" w:rsidRDefault="00A467BE" w:rsidP="00B85FC2">
      <w:r>
        <w:separator/>
      </w:r>
    </w:p>
  </w:endnote>
  <w:endnote w:type="continuationSeparator" w:id="0">
    <w:p w:rsidR="00A467BE" w:rsidRDefault="00A467BE" w:rsidP="00B85FC2">
      <w:r>
        <w:continuationSeparator/>
      </w:r>
    </w:p>
  </w:endnote>
  <w:endnote w:type="continuationNotice" w:id="1">
    <w:p w:rsidR="00A467BE" w:rsidRDefault="00A467BE" w:rsidP="00B85FC2"/>
  </w:endnote>
  <w:endnote w:id="2">
    <w:p w:rsidR="00131DE3" w:rsidRDefault="00131DE3"/>
    <w:p w:rsidR="00131DE3" w:rsidRPr="00E318A6" w:rsidRDefault="00131DE3" w:rsidP="00E318A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Minion Pro Bold Cond">
    <w:altName w:val="Times New Roman"/>
    <w:charset w:val="00"/>
    <w:family w:val="auto"/>
    <w:pitch w:val="variable"/>
    <w:sig w:usb0="00000001" w:usb1="00000001"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E3" w:rsidRPr="0019560B" w:rsidRDefault="00131DE3" w:rsidP="00B85FC2">
    <w:pPr>
      <w:pStyle w:val="Footer"/>
      <w:rPr>
        <w:rStyle w:val="PageNumber"/>
        <w:sz w:val="22"/>
      </w:rPr>
    </w:pPr>
    <w:r>
      <w:rPr>
        <w:rStyle w:val="PageNumber"/>
      </w:rPr>
      <w:fldChar w:fldCharType="begin"/>
    </w:r>
    <w:r>
      <w:rPr>
        <w:rStyle w:val="PageNumber"/>
      </w:rPr>
      <w:instrText xml:space="preserve">PAGE  </w:instrText>
    </w:r>
    <w:r>
      <w:rPr>
        <w:rStyle w:val="PageNumber"/>
      </w:rPr>
      <w:fldChar w:fldCharType="end"/>
    </w:r>
  </w:p>
  <w:p w:rsidR="00131DE3" w:rsidRDefault="00131DE3" w:rsidP="00B85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E3" w:rsidRPr="00B437B9" w:rsidRDefault="00131DE3" w:rsidP="00B85FC2">
    <w:pPr>
      <w:pStyle w:val="Footer"/>
      <w:jc w:val="center"/>
      <w:rPr>
        <w:sz w:val="20"/>
      </w:rPr>
    </w:pPr>
    <w:r w:rsidRPr="00B437B9">
      <w:rPr>
        <w:sz w:val="20"/>
      </w:rPr>
      <w:fldChar w:fldCharType="begin"/>
    </w:r>
    <w:r w:rsidRPr="00B437B9">
      <w:rPr>
        <w:sz w:val="20"/>
      </w:rPr>
      <w:instrText xml:space="preserve"> PAGE   \* MERGEFORMAT </w:instrText>
    </w:r>
    <w:r w:rsidRPr="00B437B9">
      <w:rPr>
        <w:sz w:val="20"/>
      </w:rPr>
      <w:fldChar w:fldCharType="separate"/>
    </w:r>
    <w:r w:rsidR="005615D5">
      <w:rPr>
        <w:noProof/>
        <w:sz w:val="20"/>
      </w:rPr>
      <w:t>4</w:t>
    </w:r>
    <w:r w:rsidRPr="00B437B9">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BE" w:rsidRDefault="00A467BE" w:rsidP="00B85FC2">
      <w:r>
        <w:separator/>
      </w:r>
    </w:p>
  </w:footnote>
  <w:footnote w:type="continuationSeparator" w:id="0">
    <w:p w:rsidR="00A467BE" w:rsidRDefault="00A467BE" w:rsidP="00B85FC2">
      <w:r>
        <w:continuationSeparator/>
      </w:r>
    </w:p>
  </w:footnote>
  <w:footnote w:type="continuationNotice" w:id="1">
    <w:p w:rsidR="00A467BE" w:rsidRDefault="00A467BE" w:rsidP="00B85FC2"/>
  </w:footnote>
  <w:footnote w:id="2">
    <w:p w:rsidR="00131DE3" w:rsidRPr="0067760B" w:rsidRDefault="00131DE3" w:rsidP="00546906">
      <w:pPr>
        <w:pStyle w:val="FootnoteText"/>
        <w:tabs>
          <w:tab w:val="left" w:pos="6910"/>
        </w:tabs>
        <w:rPr>
          <w:sz w:val="16"/>
          <w:szCs w:val="16"/>
        </w:rPr>
      </w:pPr>
      <w:r w:rsidRPr="00B61640">
        <w:rPr>
          <w:rStyle w:val="FootnoteReference"/>
          <w:sz w:val="16"/>
          <w:szCs w:val="16"/>
        </w:rPr>
        <w:footnoteRef/>
      </w:r>
      <w:r w:rsidRPr="00B61640">
        <w:rPr>
          <w:sz w:val="16"/>
          <w:szCs w:val="16"/>
        </w:rPr>
        <w:t xml:space="preserve"> For UNDP supported GEF funded projects as this includes GEF-specific requirements</w:t>
      </w:r>
      <w:r>
        <w:rPr>
          <w:sz w:val="16"/>
          <w:szCs w:val="16"/>
        </w:rPr>
        <w:tab/>
      </w:r>
    </w:p>
  </w:footnote>
  <w:footnote w:id="3">
    <w:p w:rsidR="00131DE3" w:rsidRPr="00F66446" w:rsidRDefault="00131DE3" w:rsidP="00B85FC2">
      <w:pPr>
        <w:rPr>
          <w:sz w:val="20"/>
          <w:szCs w:val="16"/>
          <w:vertAlign w:val="superscript"/>
          <w:lang w:val="en-US"/>
        </w:rPr>
      </w:pPr>
      <w:r w:rsidRPr="00F66446">
        <w:rPr>
          <w:rStyle w:val="FootnoteReference"/>
          <w:sz w:val="20"/>
          <w:szCs w:val="16"/>
        </w:rPr>
        <w:footnoteRef/>
      </w:r>
      <w:r w:rsidRPr="00F66446">
        <w:rPr>
          <w:sz w:val="20"/>
          <w:szCs w:val="16"/>
          <w:vertAlign w:val="superscript"/>
        </w:rPr>
        <w:t xml:space="preserve"> </w:t>
      </w:r>
      <w:hyperlink r:id="rId1" w:history="1">
        <w:r w:rsidRPr="00F66446">
          <w:rPr>
            <w:rStyle w:val="Hyperlink"/>
            <w:sz w:val="20"/>
            <w:u w:val="none"/>
            <w:vertAlign w:val="superscript"/>
          </w:rPr>
          <w:t>http://www.sids2014.org/content/documents/40Vanuatu-MSI-NAR2010.pdf</w:t>
        </w:r>
      </w:hyperlink>
      <w:r w:rsidRPr="00F66446">
        <w:rPr>
          <w:sz w:val="20"/>
          <w:vertAlign w:val="superscript"/>
        </w:rPr>
        <w:t xml:space="preserve"> </w:t>
      </w:r>
    </w:p>
  </w:footnote>
  <w:footnote w:id="4">
    <w:p w:rsidR="00131DE3" w:rsidRPr="00490D8D" w:rsidRDefault="00131DE3" w:rsidP="00F66446">
      <w:pPr>
        <w:pStyle w:val="FootnoteText"/>
        <w:rPr>
          <w:rStyle w:val="FootnoteReference"/>
          <w:sz w:val="20"/>
          <w:szCs w:val="18"/>
        </w:rPr>
      </w:pPr>
      <w:r w:rsidRPr="00490D8D">
        <w:rPr>
          <w:rStyle w:val="FootnoteReference"/>
          <w:sz w:val="20"/>
          <w:szCs w:val="18"/>
        </w:rPr>
        <w:footnoteRef/>
      </w:r>
      <w:r w:rsidRPr="00490D8D">
        <w:rPr>
          <w:rStyle w:val="FootnoteReference"/>
          <w:sz w:val="20"/>
          <w:szCs w:val="18"/>
        </w:rPr>
        <w:t xml:space="preserve"> </w:t>
      </w:r>
      <w:r w:rsidRPr="00F66446">
        <w:rPr>
          <w:rStyle w:val="FootnoteReference"/>
          <w:sz w:val="20"/>
          <w:szCs w:val="18"/>
        </w:rPr>
        <w:t>Vanuatu Economic &amp; Development Strategy Handbook</w:t>
      </w:r>
      <w:r w:rsidRPr="00490D8D">
        <w:rPr>
          <w:rStyle w:val="FootnoteReference"/>
          <w:sz w:val="20"/>
        </w:rPr>
        <w:t xml:space="preserve">, </w:t>
      </w:r>
      <w:proofErr w:type="spellStart"/>
      <w:r w:rsidRPr="00F66446">
        <w:rPr>
          <w:rStyle w:val="FootnoteReference"/>
          <w:sz w:val="20"/>
          <w:szCs w:val="18"/>
        </w:rPr>
        <w:t>Ibp</w:t>
      </w:r>
      <w:proofErr w:type="spellEnd"/>
      <w:r w:rsidRPr="00F66446">
        <w:rPr>
          <w:rStyle w:val="FootnoteReference"/>
          <w:sz w:val="20"/>
          <w:szCs w:val="18"/>
        </w:rPr>
        <w:t xml:space="preserve"> </w:t>
      </w:r>
      <w:proofErr w:type="spellStart"/>
      <w:r w:rsidRPr="00F66446">
        <w:rPr>
          <w:rStyle w:val="FootnoteReference"/>
          <w:sz w:val="20"/>
          <w:szCs w:val="18"/>
        </w:rPr>
        <w:t>Usa</w:t>
      </w:r>
      <w:proofErr w:type="spellEnd"/>
      <w:r w:rsidRPr="00F66446">
        <w:rPr>
          <w:rStyle w:val="FootnoteReference"/>
          <w:sz w:val="20"/>
          <w:szCs w:val="18"/>
        </w:rPr>
        <w:t>, USA International Business Publications</w:t>
      </w:r>
    </w:p>
  </w:footnote>
  <w:footnote w:id="5">
    <w:p w:rsidR="00131DE3" w:rsidRPr="00490D8D" w:rsidRDefault="00131DE3">
      <w:pPr>
        <w:pStyle w:val="FootnoteText"/>
        <w:rPr>
          <w:lang w:val="en-AU"/>
        </w:rPr>
      </w:pPr>
      <w:r w:rsidRPr="00490D8D">
        <w:rPr>
          <w:rStyle w:val="FootnoteReference"/>
          <w:sz w:val="20"/>
          <w:szCs w:val="18"/>
        </w:rPr>
        <w:footnoteRef/>
      </w:r>
      <w:r w:rsidRPr="00490D8D">
        <w:rPr>
          <w:rStyle w:val="FootnoteReference"/>
          <w:sz w:val="20"/>
          <w:szCs w:val="18"/>
        </w:rPr>
        <w:t xml:space="preserve"> </w:t>
      </w:r>
      <w:hyperlink r:id="rId2" w:history="1">
        <w:r w:rsidRPr="003943BB">
          <w:rPr>
            <w:rStyle w:val="Hyperlink"/>
            <w:szCs w:val="18"/>
            <w:vertAlign w:val="superscript"/>
          </w:rPr>
          <w:t>http://www.un.org/en/development/desa/policy/cdp/ldc/profile/vulnerability_profile_vanuatu.pdf</w:t>
        </w:r>
      </w:hyperlink>
      <w:r>
        <w:rPr>
          <w:szCs w:val="18"/>
        </w:rPr>
        <w:t xml:space="preserve"> </w:t>
      </w:r>
    </w:p>
  </w:footnote>
  <w:footnote w:id="6">
    <w:p w:rsidR="00131DE3" w:rsidRPr="00DE6427" w:rsidRDefault="00131DE3" w:rsidP="008A35DF">
      <w:pPr>
        <w:pStyle w:val="FootnoteText"/>
        <w:rPr>
          <w:rStyle w:val="FootnoteReference"/>
        </w:rPr>
      </w:pPr>
      <w:r w:rsidRPr="008A35DF">
        <w:rPr>
          <w:rStyle w:val="FootnoteReference"/>
          <w:sz w:val="20"/>
          <w:szCs w:val="18"/>
        </w:rPr>
        <w:footnoteRef/>
      </w:r>
      <w:r w:rsidRPr="008A35DF">
        <w:rPr>
          <w:rStyle w:val="FootnoteReference"/>
          <w:sz w:val="20"/>
          <w:szCs w:val="18"/>
        </w:rPr>
        <w:t xml:space="preserve"> Census of Agriculture, Census of Agriculture 2007—Vanuatu, Vanuatu National Statistics Office, Government of Vanuatu, </w:t>
      </w:r>
      <w:hyperlink r:id="rId3" w:history="1">
        <w:r w:rsidRPr="008A35DF">
          <w:rPr>
            <w:rStyle w:val="FootnoteReference"/>
            <w:sz w:val="20"/>
            <w:szCs w:val="18"/>
          </w:rPr>
          <w:t>www.spc.int/prism/country/vu/stats</w:t>
        </w:r>
      </w:hyperlink>
      <w:r w:rsidRPr="00F66446">
        <w:rPr>
          <w:rStyle w:val="FootnoteReference"/>
          <w:sz w:val="16"/>
        </w:rPr>
        <w:t xml:space="preserve"> </w:t>
      </w:r>
    </w:p>
  </w:footnote>
  <w:footnote w:id="7">
    <w:p w:rsidR="00131DE3" w:rsidRPr="00EA2A54" w:rsidRDefault="00131DE3" w:rsidP="005E01BF">
      <w:pPr>
        <w:spacing w:before="0" w:after="0"/>
        <w:rPr>
          <w:rStyle w:val="FootnoteReference"/>
          <w:szCs w:val="16"/>
        </w:rPr>
      </w:pPr>
      <w:r w:rsidRPr="00EA2A54">
        <w:rPr>
          <w:rStyle w:val="FootnoteReference"/>
          <w:szCs w:val="16"/>
        </w:rPr>
        <w:footnoteRef/>
      </w:r>
      <w:r>
        <w:rPr>
          <w:rStyle w:val="FootnoteReference"/>
          <w:szCs w:val="16"/>
        </w:rPr>
        <w:t xml:space="preserve"> Nunn, Patrick, Mary </w:t>
      </w:r>
      <w:proofErr w:type="spellStart"/>
      <w:r>
        <w:rPr>
          <w:rStyle w:val="FootnoteReference"/>
          <w:szCs w:val="16"/>
        </w:rPr>
        <w:t>B</w:t>
      </w:r>
      <w:r w:rsidRPr="00EA2A54">
        <w:rPr>
          <w:rStyle w:val="FootnoteReference"/>
          <w:szCs w:val="16"/>
        </w:rPr>
        <w:t>aniala</w:t>
      </w:r>
      <w:proofErr w:type="spellEnd"/>
      <w:r w:rsidRPr="00EA2A54">
        <w:rPr>
          <w:rStyle w:val="FootnoteReference"/>
          <w:szCs w:val="16"/>
        </w:rPr>
        <w:t xml:space="preserve">, Morris Harrison, and Paul </w:t>
      </w:r>
      <w:proofErr w:type="spellStart"/>
      <w:r w:rsidRPr="00EA2A54">
        <w:rPr>
          <w:rStyle w:val="FootnoteReference"/>
          <w:szCs w:val="16"/>
        </w:rPr>
        <w:t>Geraghty</w:t>
      </w:r>
      <w:proofErr w:type="spellEnd"/>
      <w:r w:rsidRPr="00EA2A54">
        <w:rPr>
          <w:rStyle w:val="FootnoteReference"/>
          <w:szCs w:val="16"/>
        </w:rPr>
        <w:t xml:space="preserve">, "Vanished Islands in Vanuatu:  New research and a preliminary </w:t>
      </w:r>
      <w:proofErr w:type="spellStart"/>
      <w:r w:rsidRPr="00EA2A54">
        <w:rPr>
          <w:rStyle w:val="FootnoteReference"/>
          <w:szCs w:val="16"/>
        </w:rPr>
        <w:t>geohazard</w:t>
      </w:r>
      <w:proofErr w:type="spellEnd"/>
      <w:r w:rsidRPr="00EA2A54">
        <w:rPr>
          <w:rStyle w:val="FootnoteReference"/>
          <w:szCs w:val="16"/>
        </w:rPr>
        <w:t xml:space="preserve"> assessment," Journal of the Royal Society of New Zealand, Vol. 36, No. 1, pg. 37-50.  2007.</w:t>
      </w:r>
    </w:p>
  </w:footnote>
  <w:footnote w:id="8">
    <w:p w:rsidR="00131DE3" w:rsidRPr="00EA2A54" w:rsidRDefault="00131DE3" w:rsidP="005E01BF">
      <w:pPr>
        <w:spacing w:before="0" w:after="0"/>
        <w:rPr>
          <w:rStyle w:val="FootnoteReference"/>
          <w:szCs w:val="16"/>
        </w:rPr>
      </w:pPr>
      <w:r w:rsidRPr="00EA2A54">
        <w:rPr>
          <w:rStyle w:val="FootnoteReference"/>
          <w:szCs w:val="16"/>
        </w:rPr>
        <w:footnoteRef/>
      </w:r>
      <w:r w:rsidRPr="00EA2A54">
        <w:rPr>
          <w:rStyle w:val="FootnoteReference"/>
          <w:szCs w:val="16"/>
        </w:rPr>
        <w:t xml:space="preserve"> Sulu, R. 2007. Status of Coral Reefs in the South West Pacific:  2004.  </w:t>
      </w:r>
      <w:proofErr w:type="spellStart"/>
      <w:r w:rsidRPr="00EA2A54">
        <w:rPr>
          <w:rStyle w:val="FootnoteReference"/>
          <w:szCs w:val="16"/>
        </w:rPr>
        <w:t>Duva</w:t>
      </w:r>
      <w:proofErr w:type="spellEnd"/>
      <w:r w:rsidRPr="00EA2A54">
        <w:rPr>
          <w:rStyle w:val="FootnoteReference"/>
          <w:szCs w:val="16"/>
        </w:rPr>
        <w:t>, Fiji. IPS Publications, University of the South Pacific.</w:t>
      </w:r>
    </w:p>
  </w:footnote>
  <w:footnote w:id="9">
    <w:p w:rsidR="00131DE3" w:rsidRPr="00EA2A54" w:rsidRDefault="00131DE3" w:rsidP="005E01BF">
      <w:pPr>
        <w:spacing w:before="0" w:after="0"/>
        <w:rPr>
          <w:rStyle w:val="FootnoteReference"/>
          <w:szCs w:val="16"/>
        </w:rPr>
      </w:pPr>
      <w:r w:rsidRPr="00EA2A54">
        <w:rPr>
          <w:rStyle w:val="FootnoteReference"/>
          <w:szCs w:val="16"/>
        </w:rPr>
        <w:footnoteRef/>
      </w:r>
      <w:r w:rsidRPr="00EA2A54">
        <w:rPr>
          <w:rStyle w:val="FootnoteReference"/>
          <w:szCs w:val="16"/>
        </w:rPr>
        <w:t xml:space="preserve"> </w:t>
      </w:r>
      <w:proofErr w:type="spellStart"/>
      <w:r w:rsidRPr="00EA2A54">
        <w:rPr>
          <w:rStyle w:val="FootnoteReference"/>
          <w:szCs w:val="16"/>
        </w:rPr>
        <w:t>Kuwae</w:t>
      </w:r>
      <w:proofErr w:type="spellEnd"/>
      <w:r w:rsidRPr="00EA2A54">
        <w:rPr>
          <w:rStyle w:val="FootnoteReference"/>
          <w:szCs w:val="16"/>
        </w:rPr>
        <w:t xml:space="preserve"> Eruption in 1453, the full island disappears and gives place to the Shepherds Islands. One of the most powerful volcanic eruption in the last 500 years</w:t>
      </w:r>
    </w:p>
  </w:footnote>
  <w:footnote w:id="10">
    <w:p w:rsidR="00131DE3" w:rsidRPr="00486FCB" w:rsidRDefault="00131DE3" w:rsidP="005E01BF">
      <w:pPr>
        <w:spacing w:before="0" w:after="0"/>
        <w:rPr>
          <w:sz w:val="16"/>
        </w:rPr>
      </w:pPr>
      <w:r w:rsidRPr="00EA2A54">
        <w:rPr>
          <w:rStyle w:val="FootnoteReference"/>
          <w:szCs w:val="16"/>
        </w:rPr>
        <w:footnoteRef/>
      </w:r>
      <w:r w:rsidRPr="00EA2A54">
        <w:rPr>
          <w:rStyle w:val="FootnoteReference"/>
        </w:rPr>
        <w:t xml:space="preserve"> </w:t>
      </w:r>
      <w:r w:rsidRPr="00EA2A54">
        <w:rPr>
          <w:rStyle w:val="FootnoteReference"/>
          <w:szCs w:val="16"/>
        </w:rPr>
        <w:t xml:space="preserve"> Risk Governance Assessment Report, of the Project titled “Strengthening Climate and Disaster Risk Governance in Vanuatu”, UNDP, Ministry of Climate Change, Draft Report November 2013.</w:t>
      </w:r>
      <w:r w:rsidRPr="00EA2A54">
        <w:rPr>
          <w:rStyle w:val="FootnoteReference"/>
          <w:szCs w:val="16"/>
          <w:vertAlign w:val="baseline"/>
        </w:rPr>
        <w:t xml:space="preserve"> </w:t>
      </w:r>
    </w:p>
  </w:footnote>
  <w:footnote w:id="11">
    <w:p w:rsidR="00131DE3" w:rsidRPr="00217653" w:rsidRDefault="00131DE3">
      <w:pPr>
        <w:pStyle w:val="FootnoteText"/>
        <w:rPr>
          <w:lang w:val="en-AU"/>
        </w:rPr>
      </w:pPr>
      <w:r w:rsidRPr="00217653">
        <w:rPr>
          <w:sz w:val="16"/>
          <w:szCs w:val="16"/>
        </w:rPr>
        <w:footnoteRef/>
      </w:r>
      <w:r w:rsidRPr="00217653">
        <w:rPr>
          <w:sz w:val="16"/>
          <w:szCs w:val="16"/>
        </w:rPr>
        <w:t xml:space="preserve"> </w:t>
      </w:r>
      <w:hyperlink r:id="rId4" w:history="1">
        <w:r w:rsidRPr="003943BB">
          <w:rPr>
            <w:rStyle w:val="Hyperlink"/>
            <w:sz w:val="16"/>
            <w:szCs w:val="16"/>
          </w:rPr>
          <w:t>http://www.indexmundi.com/facts/vanuatu/international-tourism</w:t>
        </w:r>
      </w:hyperlink>
      <w:r>
        <w:rPr>
          <w:sz w:val="16"/>
          <w:szCs w:val="16"/>
        </w:rPr>
        <w:t xml:space="preserve"> </w:t>
      </w:r>
    </w:p>
  </w:footnote>
  <w:footnote w:id="12">
    <w:p w:rsidR="00131DE3" w:rsidRPr="00217653" w:rsidRDefault="00131DE3">
      <w:pPr>
        <w:pStyle w:val="FootnoteText"/>
        <w:rPr>
          <w:sz w:val="16"/>
          <w:szCs w:val="16"/>
        </w:rPr>
      </w:pPr>
      <w:r w:rsidRPr="00217653">
        <w:rPr>
          <w:rStyle w:val="FootnoteReference"/>
          <w:sz w:val="16"/>
          <w:szCs w:val="16"/>
        </w:rPr>
        <w:footnoteRef/>
      </w:r>
      <w:r w:rsidRPr="00217653">
        <w:rPr>
          <w:sz w:val="16"/>
          <w:szCs w:val="16"/>
        </w:rPr>
        <w:t xml:space="preserve"> Risk Pacific Catastrophe Risk Assessment and Financing Initiative - Country Profile for Vanuatu- Draft for Discussion. . World Bank – September 2011 (Please see</w:t>
      </w:r>
      <w:r>
        <w:rPr>
          <w:sz w:val="16"/>
          <w:szCs w:val="16"/>
        </w:rPr>
        <w:t xml:space="preserve"> a</w:t>
      </w:r>
      <w:r w:rsidRPr="00217653">
        <w:rPr>
          <w:sz w:val="16"/>
          <w:szCs w:val="16"/>
        </w:rPr>
        <w:t>ttached in Annex 2).</w:t>
      </w:r>
    </w:p>
  </w:footnote>
  <w:footnote w:id="13">
    <w:p w:rsidR="00131DE3" w:rsidRDefault="00131DE3">
      <w:pPr>
        <w:pStyle w:val="FootnoteText"/>
        <w:rPr>
          <w:sz w:val="16"/>
        </w:rPr>
      </w:pPr>
      <w:r w:rsidRPr="00A94D26">
        <w:rPr>
          <w:rStyle w:val="FootnoteReference"/>
          <w:sz w:val="16"/>
        </w:rPr>
        <w:footnoteRef/>
      </w:r>
      <w:hyperlink r:id="rId5" w:history="1">
        <w:r w:rsidRPr="003943BB">
          <w:rPr>
            <w:rStyle w:val="Hyperlink"/>
            <w:sz w:val="16"/>
          </w:rPr>
          <w:t>http://www.undp-alm.org/sites/default/files/downloads/vanuatu_national_climate_change_adaptation_stratey_-_2012-2022.pdf</w:t>
        </w:r>
      </w:hyperlink>
    </w:p>
    <w:p w:rsidR="00131DE3" w:rsidRPr="00A94D26" w:rsidRDefault="00131DE3">
      <w:pPr>
        <w:pStyle w:val="FootnoteText"/>
        <w:rPr>
          <w:lang w:val="en-AU"/>
        </w:rPr>
      </w:pPr>
    </w:p>
  </w:footnote>
  <w:footnote w:id="14">
    <w:p w:rsidR="00131DE3" w:rsidRPr="00DE6427" w:rsidRDefault="00131DE3" w:rsidP="0090295E">
      <w:pPr>
        <w:rPr>
          <w:lang w:val="en-AU"/>
        </w:rPr>
      </w:pPr>
      <w:r w:rsidRPr="00362593">
        <w:rPr>
          <w:rStyle w:val="FootnoteReference"/>
          <w:i/>
          <w:sz w:val="16"/>
          <w:szCs w:val="16"/>
        </w:rPr>
        <w:footnoteRef/>
      </w:r>
      <w:r w:rsidRPr="00362593">
        <w:t xml:space="preserve"> </w:t>
      </w:r>
      <w:r w:rsidRPr="00362593">
        <w:rPr>
          <w:lang w:val="en-AU"/>
        </w:rPr>
        <w:t>As observed by local communities and communicated to the PPG Team</w:t>
      </w:r>
      <w:r>
        <w:rPr>
          <w:lang w:val="en-AU"/>
        </w:rPr>
        <w:t>.</w:t>
      </w:r>
    </w:p>
  </w:footnote>
  <w:footnote w:id="15">
    <w:p w:rsidR="00131DE3" w:rsidRPr="0090295E" w:rsidRDefault="00131DE3" w:rsidP="0090295E">
      <w:pPr>
        <w:rPr>
          <w:lang w:val="en-AU"/>
        </w:rPr>
      </w:pPr>
      <w:r>
        <w:rPr>
          <w:rStyle w:val="FootnoteReference"/>
        </w:rPr>
        <w:footnoteRef/>
      </w:r>
      <w:r>
        <w:t xml:space="preserve"> Vanuatu Country Profile, October 2008, Prepared by SPC Strategic Engagement, Policy and Planning Facility </w:t>
      </w:r>
    </w:p>
  </w:footnote>
  <w:footnote w:id="16">
    <w:p w:rsidR="00131DE3" w:rsidRPr="00DB26AC" w:rsidRDefault="00131DE3">
      <w:pPr>
        <w:pStyle w:val="FootnoteText"/>
        <w:rPr>
          <w:lang w:val="en-AU"/>
        </w:rPr>
      </w:pPr>
      <w:r>
        <w:rPr>
          <w:rStyle w:val="FootnoteReference"/>
        </w:rPr>
        <w:footnoteRef/>
      </w:r>
      <w:r>
        <w:t xml:space="preserve"> </w:t>
      </w:r>
      <w:r>
        <w:tab/>
        <w:t xml:space="preserve">Currently </w:t>
      </w:r>
      <w:r w:rsidRPr="00DB26AC">
        <w:t xml:space="preserve">PWD </w:t>
      </w:r>
      <w:r>
        <w:t xml:space="preserve">funds </w:t>
      </w:r>
      <w:r w:rsidRPr="00DB26AC">
        <w:t xml:space="preserve">communities in rural Efate, </w:t>
      </w:r>
      <w:proofErr w:type="spellStart"/>
      <w:r w:rsidRPr="00DB26AC">
        <w:t>Emae</w:t>
      </w:r>
      <w:proofErr w:type="spellEnd"/>
      <w:r w:rsidRPr="00DB26AC">
        <w:t xml:space="preserve"> </w:t>
      </w:r>
      <w:r>
        <w:t xml:space="preserve">and South </w:t>
      </w:r>
      <w:proofErr w:type="spellStart"/>
      <w:r w:rsidRPr="00DB26AC">
        <w:t>Epi</w:t>
      </w:r>
      <w:proofErr w:type="spellEnd"/>
      <w:r w:rsidRPr="00DB26AC">
        <w:t xml:space="preserve"> to provide </w:t>
      </w:r>
      <w:r>
        <w:t xml:space="preserve">road </w:t>
      </w:r>
      <w:r w:rsidRPr="00DB26AC">
        <w:t>maintenance, clean drainage, etc.</w:t>
      </w:r>
    </w:p>
  </w:footnote>
  <w:footnote w:id="17">
    <w:p w:rsidR="00131DE3" w:rsidRDefault="00131DE3">
      <w:pPr>
        <w:pStyle w:val="FootnoteText"/>
        <w:ind w:left="426" w:hanging="426"/>
        <w:rPr>
          <w:sz w:val="16"/>
          <w:szCs w:val="16"/>
        </w:rPr>
      </w:pPr>
      <w:r w:rsidRPr="00362593">
        <w:rPr>
          <w:rStyle w:val="FootnoteReference"/>
          <w:sz w:val="16"/>
          <w:szCs w:val="16"/>
        </w:rPr>
        <w:footnoteRef/>
      </w:r>
      <w:r w:rsidRPr="00362593">
        <w:rPr>
          <w:sz w:val="16"/>
          <w:szCs w:val="16"/>
        </w:rPr>
        <w:t xml:space="preserve"> Priorities and Action Agenda: 2006 - 2015 - “An Educated, Healthy and Wealthy Vanuatu”, Department of Economic and Sector Planning, Ministry of Finance and Economic Management, Government of the Republic of Vanuatu,  June 2006</w:t>
      </w:r>
    </w:p>
  </w:footnote>
  <w:footnote w:id="18">
    <w:p w:rsidR="00131DE3" w:rsidRDefault="00131DE3">
      <w:pPr>
        <w:pStyle w:val="FootnoteText"/>
        <w:spacing w:after="0"/>
        <w:rPr>
          <w:sz w:val="16"/>
          <w:szCs w:val="16"/>
        </w:rPr>
      </w:pPr>
      <w:r w:rsidRPr="00362593">
        <w:rPr>
          <w:rStyle w:val="FootnoteReference"/>
          <w:sz w:val="16"/>
          <w:szCs w:val="16"/>
        </w:rPr>
        <w:footnoteRef/>
      </w:r>
      <w:r w:rsidRPr="00362593">
        <w:rPr>
          <w:sz w:val="16"/>
          <w:szCs w:val="16"/>
        </w:rPr>
        <w:t xml:space="preserve"> </w:t>
      </w:r>
      <w:proofErr w:type="spellStart"/>
      <w:r w:rsidRPr="00362593">
        <w:rPr>
          <w:sz w:val="16"/>
          <w:szCs w:val="16"/>
        </w:rPr>
        <w:t>Innocenti</w:t>
      </w:r>
      <w:proofErr w:type="spellEnd"/>
      <w:r w:rsidRPr="00362593">
        <w:rPr>
          <w:sz w:val="16"/>
          <w:szCs w:val="16"/>
        </w:rPr>
        <w:t xml:space="preserve"> Research Centre: Climate Change and Children: A Human Security Challenge (UNICEF, 2008, p.3)</w:t>
      </w:r>
    </w:p>
  </w:footnote>
  <w:footnote w:id="19">
    <w:p w:rsidR="00131DE3" w:rsidRDefault="00131DE3">
      <w:pPr>
        <w:pStyle w:val="FootnoteText"/>
        <w:spacing w:after="0"/>
        <w:rPr>
          <w:sz w:val="16"/>
          <w:szCs w:val="16"/>
        </w:rPr>
      </w:pPr>
      <w:r w:rsidRPr="00362593">
        <w:rPr>
          <w:rStyle w:val="FootnoteReference"/>
          <w:sz w:val="16"/>
          <w:szCs w:val="16"/>
        </w:rPr>
        <w:footnoteRef/>
      </w:r>
      <w:r w:rsidRPr="00362593">
        <w:rPr>
          <w:sz w:val="16"/>
          <w:szCs w:val="16"/>
        </w:rPr>
        <w:t xml:space="preserve"> Report submitted to UNICEF Pacific from the </w:t>
      </w:r>
      <w:proofErr w:type="spellStart"/>
      <w:r w:rsidRPr="00362593">
        <w:rPr>
          <w:sz w:val="16"/>
          <w:szCs w:val="16"/>
        </w:rPr>
        <w:t>Nossal</w:t>
      </w:r>
      <w:proofErr w:type="spellEnd"/>
      <w:r w:rsidRPr="00362593">
        <w:rPr>
          <w:sz w:val="16"/>
          <w:szCs w:val="16"/>
        </w:rPr>
        <w:t xml:space="preserve"> Institute for Global Health, University of Melbourne, </w:t>
      </w:r>
      <w:proofErr w:type="gramStart"/>
      <w:r w:rsidRPr="00362593">
        <w:rPr>
          <w:sz w:val="16"/>
          <w:szCs w:val="16"/>
        </w:rPr>
        <w:t>April</w:t>
      </w:r>
      <w:proofErr w:type="gramEnd"/>
      <w:r w:rsidRPr="00362593">
        <w:rPr>
          <w:sz w:val="16"/>
          <w:szCs w:val="16"/>
        </w:rPr>
        <w:t xml:space="preserve"> 2010. </w:t>
      </w:r>
    </w:p>
    <w:p w:rsidR="00131DE3" w:rsidRDefault="00131DE3">
      <w:pPr>
        <w:pStyle w:val="FootnoteText"/>
        <w:spacing w:after="0"/>
        <w:rPr>
          <w:sz w:val="16"/>
          <w:szCs w:val="16"/>
        </w:rPr>
      </w:pPr>
    </w:p>
    <w:p w:rsidR="00131DE3" w:rsidRDefault="00131DE3" w:rsidP="00B85FC2">
      <w:pPr>
        <w:pStyle w:val="FootnoteText"/>
      </w:pPr>
    </w:p>
  </w:footnote>
  <w:footnote w:id="20">
    <w:p w:rsidR="00131DE3" w:rsidRPr="00E2642F" w:rsidRDefault="00131DE3" w:rsidP="00B85FC2">
      <w:pPr>
        <w:pStyle w:val="FootnoteText"/>
        <w:rPr>
          <w:sz w:val="16"/>
          <w:szCs w:val="16"/>
        </w:rPr>
      </w:pPr>
      <w:r w:rsidRPr="00055A67">
        <w:rPr>
          <w:rStyle w:val="FootnoteReference"/>
          <w:sz w:val="16"/>
          <w:szCs w:val="16"/>
        </w:rPr>
        <w:footnoteRef/>
      </w:r>
      <w:r w:rsidRPr="00055A67">
        <w:rPr>
          <w:sz w:val="16"/>
          <w:szCs w:val="16"/>
        </w:rPr>
        <w:t xml:space="preserve"> </w:t>
      </w:r>
      <w:r w:rsidRPr="00055A67">
        <w:rPr>
          <w:sz w:val="16"/>
          <w:szCs w:val="16"/>
          <w:lang w:val="en-AU"/>
        </w:rPr>
        <w:t>The vulnerability assessments will be informed by the baseline profiles completed during the PPG phase of V-Cap.</w:t>
      </w:r>
    </w:p>
  </w:footnote>
  <w:footnote w:id="21">
    <w:p w:rsidR="00131DE3" w:rsidRPr="00D26B20" w:rsidRDefault="00131DE3" w:rsidP="00014C90">
      <w:pPr>
        <w:pStyle w:val="FootnoteText"/>
        <w:rPr>
          <w:sz w:val="16"/>
          <w:szCs w:val="16"/>
          <w:lang w:val="en-AU"/>
        </w:rPr>
      </w:pPr>
      <w:r w:rsidRPr="00055A67">
        <w:rPr>
          <w:rStyle w:val="FootnoteReference"/>
          <w:sz w:val="16"/>
          <w:szCs w:val="16"/>
        </w:rPr>
        <w:footnoteRef/>
      </w:r>
      <w:r w:rsidRPr="00055A67">
        <w:rPr>
          <w:sz w:val="16"/>
          <w:szCs w:val="16"/>
        </w:rPr>
        <w:t xml:space="preserve"> (</w:t>
      </w:r>
      <w:proofErr w:type="gramStart"/>
      <w:r w:rsidRPr="00055A67">
        <w:rPr>
          <w:sz w:val="16"/>
          <w:szCs w:val="16"/>
        </w:rPr>
        <w:t>see</w:t>
      </w:r>
      <w:proofErr w:type="gramEnd"/>
      <w:r w:rsidRPr="00055A67">
        <w:rPr>
          <w:sz w:val="16"/>
          <w:szCs w:val="16"/>
        </w:rPr>
        <w:t xml:space="preserve"> Assessment and Evaluation Report of the Vanuatu Meteorology and </w:t>
      </w:r>
      <w:proofErr w:type="spellStart"/>
      <w:r w:rsidRPr="00055A67">
        <w:rPr>
          <w:sz w:val="16"/>
          <w:szCs w:val="16"/>
        </w:rPr>
        <w:t>Geohazards</w:t>
      </w:r>
      <w:proofErr w:type="spellEnd"/>
      <w:r w:rsidRPr="00055A67">
        <w:rPr>
          <w:sz w:val="16"/>
          <w:szCs w:val="16"/>
        </w:rPr>
        <w:t xml:space="preserve"> Department Early Warning System, 2013). </w:t>
      </w:r>
    </w:p>
  </w:footnote>
  <w:footnote w:id="22">
    <w:p w:rsidR="00131DE3" w:rsidRPr="002A5788" w:rsidRDefault="00131DE3" w:rsidP="00B85FC2">
      <w:pPr>
        <w:pStyle w:val="FootnoteText"/>
        <w:rPr>
          <w:sz w:val="18"/>
          <w:szCs w:val="18"/>
          <w:lang w:val="en-AU"/>
        </w:rPr>
      </w:pPr>
      <w:r w:rsidRPr="002A5788">
        <w:rPr>
          <w:rStyle w:val="FootnoteReference"/>
          <w:szCs w:val="18"/>
        </w:rPr>
        <w:footnoteRef/>
      </w:r>
      <w:r w:rsidRPr="00C31058">
        <w:rPr>
          <w:sz w:val="18"/>
          <w:szCs w:val="18"/>
        </w:rPr>
        <w:t xml:space="preserve"> </w:t>
      </w:r>
      <w:proofErr w:type="spellStart"/>
      <w:r w:rsidRPr="00C31058">
        <w:rPr>
          <w:i/>
          <w:sz w:val="18"/>
          <w:szCs w:val="18"/>
          <w:lang w:val="en-AU"/>
        </w:rPr>
        <w:t>Calophyllum</w:t>
      </w:r>
      <w:proofErr w:type="spellEnd"/>
      <w:r w:rsidRPr="00C31058">
        <w:rPr>
          <w:i/>
          <w:sz w:val="18"/>
          <w:szCs w:val="18"/>
          <w:lang w:val="en-AU"/>
        </w:rPr>
        <w:t xml:space="preserve"> </w:t>
      </w:r>
      <w:proofErr w:type="spellStart"/>
      <w:r w:rsidRPr="00C31058">
        <w:rPr>
          <w:i/>
          <w:sz w:val="18"/>
          <w:szCs w:val="18"/>
          <w:lang w:val="en-AU"/>
        </w:rPr>
        <w:t>inophyllum</w:t>
      </w:r>
      <w:proofErr w:type="spellEnd"/>
      <w:r w:rsidRPr="00C31058">
        <w:rPr>
          <w:sz w:val="18"/>
          <w:szCs w:val="18"/>
          <w:lang w:val="en-AU"/>
        </w:rPr>
        <w:t xml:space="preserve"> an indigenous tree species found throughout Vanuatu.</w:t>
      </w:r>
      <w:r>
        <w:rPr>
          <w:sz w:val="18"/>
          <w:szCs w:val="18"/>
          <w:lang w:val="en-AU"/>
        </w:rPr>
        <w:t xml:space="preserve"> This species has a high retail value for local communities </w:t>
      </w:r>
    </w:p>
  </w:footnote>
  <w:footnote w:id="23">
    <w:p w:rsidR="00131DE3" w:rsidRDefault="00131DE3" w:rsidP="0076009F">
      <w:pPr>
        <w:pStyle w:val="FootnoteText"/>
      </w:pPr>
      <w:r>
        <w:rPr>
          <w:rStyle w:val="FootnoteReference"/>
        </w:rPr>
        <w:footnoteRef/>
      </w:r>
      <w:r>
        <w:t xml:space="preserve"> </w:t>
      </w:r>
      <w:r w:rsidRPr="0068701B">
        <w:t>Objective (Atlas output) monitored quarterly</w:t>
      </w:r>
      <w:r>
        <w:t xml:space="preserve"> ERBM</w:t>
      </w:r>
      <w:r w:rsidRPr="0068701B">
        <w:t xml:space="preserve"> and annually in APR/PIR</w:t>
      </w:r>
    </w:p>
  </w:footnote>
  <w:footnote w:id="24">
    <w:p w:rsidR="00131DE3" w:rsidRDefault="00131DE3" w:rsidP="00BE51E1">
      <w:pPr>
        <w:pStyle w:val="FootnoteText"/>
        <w:spacing w:after="0"/>
      </w:pPr>
      <w:r>
        <w:rPr>
          <w:rStyle w:val="FootnoteReference"/>
        </w:rPr>
        <w:footnoteRef/>
      </w:r>
      <w:r>
        <w:t xml:space="preserve"> A “community” in Vanuatu often includes a number of villages – based on the genealogy of the community and traditional practices </w:t>
      </w:r>
    </w:p>
  </w:footnote>
  <w:footnote w:id="25">
    <w:p w:rsidR="00131DE3" w:rsidRDefault="00131DE3" w:rsidP="00BE51E1">
      <w:pPr>
        <w:pStyle w:val="FootnoteText"/>
        <w:spacing w:after="0"/>
      </w:pPr>
      <w:r>
        <w:rPr>
          <w:rStyle w:val="FootnoteReference"/>
        </w:rPr>
        <w:footnoteRef/>
      </w:r>
      <w:r>
        <w:t xml:space="preserve"> Community Disaster Committees will be re-aligned and mainstreamed with overall community development committee </w:t>
      </w:r>
    </w:p>
  </w:footnote>
  <w:footnote w:id="26">
    <w:p w:rsidR="00131DE3" w:rsidRDefault="00131DE3" w:rsidP="008C4F8C">
      <w:pPr>
        <w:pStyle w:val="FootnoteText"/>
        <w:spacing w:after="0"/>
      </w:pPr>
      <w:r>
        <w:rPr>
          <w:rStyle w:val="FootnoteReference"/>
        </w:rPr>
        <w:footnoteRef/>
      </w:r>
      <w:r>
        <w:t xml:space="preserve"> A “community” in Vanuatu often includes a number of villages – based on the genealogy of the community and traditional practices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6E2"/>
    <w:multiLevelType w:val="hybridMultilevel"/>
    <w:tmpl w:val="6864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617C8"/>
    <w:multiLevelType w:val="hybridMultilevel"/>
    <w:tmpl w:val="BAAC0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200172"/>
    <w:multiLevelType w:val="hybridMultilevel"/>
    <w:tmpl w:val="42BEE6E6"/>
    <w:lvl w:ilvl="0" w:tplc="B2981036">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347E1"/>
    <w:multiLevelType w:val="hybridMultilevel"/>
    <w:tmpl w:val="873EF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B8E7159"/>
    <w:multiLevelType w:val="hybridMultilevel"/>
    <w:tmpl w:val="D53E2E5A"/>
    <w:lvl w:ilvl="0" w:tplc="04090001">
      <w:start w:val="1"/>
      <w:numFmt w:val="bullet"/>
      <w:lvlText w:val=""/>
      <w:lvlJc w:val="left"/>
      <w:pPr>
        <w:tabs>
          <w:tab w:val="num" w:pos="360"/>
        </w:tabs>
        <w:ind w:left="360" w:hanging="360"/>
      </w:pPr>
      <w:rPr>
        <w:rFonts w:ascii="Symbol" w:hAnsi="Symbol" w:hint="default"/>
      </w:rPr>
    </w:lvl>
    <w:lvl w:ilvl="1" w:tplc="A9E8DD88">
      <w:start w:val="1"/>
      <w:numFmt w:val="bullet"/>
      <w:lvlText w:val=""/>
      <w:lvlJc w:val="left"/>
      <w:pPr>
        <w:tabs>
          <w:tab w:val="num" w:pos="1080"/>
        </w:tabs>
        <w:ind w:left="1080" w:hanging="360"/>
      </w:pPr>
      <w:rPr>
        <w:rFonts w:ascii="Symbol" w:hAnsi="Symbol"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9E396E"/>
    <w:multiLevelType w:val="hybridMultilevel"/>
    <w:tmpl w:val="E1762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F1360"/>
    <w:multiLevelType w:val="hybridMultilevel"/>
    <w:tmpl w:val="D95EA2A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nsid w:val="17F72752"/>
    <w:multiLevelType w:val="hybridMultilevel"/>
    <w:tmpl w:val="B4E417BA"/>
    <w:lvl w:ilvl="0" w:tplc="A9BAF5DE">
      <w:start w:val="1"/>
      <w:numFmt w:val="decimal"/>
      <w:pStyle w:val="Bodytextvcap"/>
      <w:lvlText w:val="%1."/>
      <w:lvlJc w:val="left"/>
      <w:pPr>
        <w:ind w:left="1495"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1FE50D8">
      <w:numFmt w:val="bullet"/>
      <w:lvlText w:val="•"/>
      <w:lvlJc w:val="left"/>
      <w:pPr>
        <w:ind w:left="3141" w:hanging="720"/>
      </w:pPr>
      <w:rPr>
        <w:rFonts w:ascii="Arial" w:eastAsia="Times New Roman" w:hAnsi="Arial" w:hint="default"/>
      </w:r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8">
    <w:nsid w:val="20620197"/>
    <w:multiLevelType w:val="hybridMultilevel"/>
    <w:tmpl w:val="9A52D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1">
      <w:start w:val="1"/>
      <w:numFmt w:val="bullet"/>
      <w:lvlText w:val=""/>
      <w:lvlJc w:val="left"/>
      <w:pPr>
        <w:ind w:left="5400" w:hanging="360"/>
      </w:pPr>
      <w:rPr>
        <w:rFonts w:ascii="Symbol" w:hAnsi="Symbol" w:hint="default"/>
      </w:rPr>
    </w:lvl>
    <w:lvl w:ilvl="8" w:tplc="1A58E9AA">
      <w:start w:val="1"/>
      <w:numFmt w:val="bullet"/>
      <w:lvlText w:val=""/>
      <w:lvlJc w:val="left"/>
      <w:pPr>
        <w:ind w:left="6120" w:hanging="360"/>
      </w:pPr>
      <w:rPr>
        <w:rFonts w:ascii="Symbol" w:hAnsi="Symbol" w:hint="default"/>
      </w:rPr>
    </w:lvl>
  </w:abstractNum>
  <w:abstractNum w:abstractNumId="9">
    <w:nsid w:val="22E44F78"/>
    <w:multiLevelType w:val="hybridMultilevel"/>
    <w:tmpl w:val="0CE6537E"/>
    <w:lvl w:ilvl="0" w:tplc="6FFA432A">
      <w:start w:val="1"/>
      <w:numFmt w:val="bullet"/>
      <w:pStyle w:val="ListParagraph"/>
      <w:lvlText w:val=""/>
      <w:lvlJc w:val="left"/>
      <w:pPr>
        <w:ind w:left="1494"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1919FF"/>
    <w:multiLevelType w:val="hybridMultilevel"/>
    <w:tmpl w:val="E6ECA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112349"/>
    <w:multiLevelType w:val="hybridMultilevel"/>
    <w:tmpl w:val="0B783BC4"/>
    <w:lvl w:ilvl="0" w:tplc="17A216AE">
      <w:start w:val="1"/>
      <w:numFmt w:val="bullet"/>
      <w:pStyle w:val="BulletCostingstab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F14C56"/>
    <w:multiLevelType w:val="hybridMultilevel"/>
    <w:tmpl w:val="B85C2A50"/>
    <w:lvl w:ilvl="0" w:tplc="34167A26">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0D44C9D"/>
    <w:multiLevelType w:val="hybridMultilevel"/>
    <w:tmpl w:val="53D8F43C"/>
    <w:lvl w:ilvl="0" w:tplc="573030FA">
      <w:start w:val="1"/>
      <w:numFmt w:val="bullet"/>
      <w:pStyle w:val="Bullets"/>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297262"/>
    <w:multiLevelType w:val="hybridMultilevel"/>
    <w:tmpl w:val="E6FCDC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7716AB6"/>
    <w:multiLevelType w:val="hybridMultilevel"/>
    <w:tmpl w:val="4A4CCD44"/>
    <w:lvl w:ilvl="0" w:tplc="C6C298C4">
      <w:start w:val="1"/>
      <w:numFmt w:val="bullet"/>
      <w:lvlText w:val=""/>
      <w:lvlJc w:val="left"/>
      <w:pPr>
        <w:tabs>
          <w:tab w:val="num" w:pos="360"/>
        </w:tabs>
        <w:ind w:left="360" w:hanging="360"/>
      </w:pPr>
      <w:rPr>
        <w:rFonts w:ascii="Wingdings" w:hAnsi="Wingdings" w:hint="default"/>
      </w:rPr>
    </w:lvl>
    <w:lvl w:ilvl="1" w:tplc="15C0CD68"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9E63895"/>
    <w:multiLevelType w:val="hybridMultilevel"/>
    <w:tmpl w:val="B8E6C34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8">
    <w:nsid w:val="524E30FF"/>
    <w:multiLevelType w:val="hybridMultilevel"/>
    <w:tmpl w:val="A3825F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66D4F3B"/>
    <w:multiLevelType w:val="hybridMultilevel"/>
    <w:tmpl w:val="B3C620E6"/>
    <w:lvl w:ilvl="0" w:tplc="F566F92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0">
    <w:nsid w:val="56B65B67"/>
    <w:multiLevelType w:val="hybridMultilevel"/>
    <w:tmpl w:val="AE22E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867929"/>
    <w:multiLevelType w:val="hybridMultilevel"/>
    <w:tmpl w:val="BB38E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7FC3037"/>
    <w:multiLevelType w:val="multilevel"/>
    <w:tmpl w:val="6AA476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5A7B7BF9"/>
    <w:multiLevelType w:val="hybridMultilevel"/>
    <w:tmpl w:val="57001866"/>
    <w:lvl w:ilvl="0" w:tplc="DDE8B684">
      <w:start w:val="1"/>
      <w:numFmt w:val="bullet"/>
      <w:pStyle w:val="Balloon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21F17B7"/>
    <w:multiLevelType w:val="hybridMultilevel"/>
    <w:tmpl w:val="11B463A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6AC1007"/>
    <w:multiLevelType w:val="hybridMultilevel"/>
    <w:tmpl w:val="0C22B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9A76FD7"/>
    <w:multiLevelType w:val="hybridMultilevel"/>
    <w:tmpl w:val="A7DC129E"/>
    <w:lvl w:ilvl="0" w:tplc="0C09001B">
      <w:start w:val="1"/>
      <w:numFmt w:val="lowerRoman"/>
      <w:lvlText w:val="%1."/>
      <w:lvlJc w:val="right"/>
      <w:pPr>
        <w:ind w:left="720" w:hanging="360"/>
      </w:pPr>
      <w:rPr>
        <w:rFonts w:hint="default"/>
        <w:color w:val="auto"/>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3953A2"/>
    <w:multiLevelType w:val="multilevel"/>
    <w:tmpl w:val="5C36D91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09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6F8B7071"/>
    <w:multiLevelType w:val="hybridMultilevel"/>
    <w:tmpl w:val="24BEE0C6"/>
    <w:lvl w:ilvl="0" w:tplc="881862CC">
      <w:start w:val="1"/>
      <w:numFmt w:val="lowerLetter"/>
      <w:lvlText w:val="(%1)"/>
      <w:lvlJc w:val="left"/>
      <w:pPr>
        <w:tabs>
          <w:tab w:val="num" w:pos="1080"/>
        </w:tabs>
        <w:ind w:left="1080" w:hanging="360"/>
      </w:pPr>
      <w:rPr>
        <w:rFonts w:cs="Times New Roman" w:hint="default"/>
      </w:rPr>
    </w:lvl>
    <w:lvl w:ilvl="1" w:tplc="04090003">
      <w:start w:val="1"/>
      <w:numFmt w:val="lowerLetter"/>
      <w:lvlText w:val="%2."/>
      <w:lvlJc w:val="left"/>
      <w:pPr>
        <w:tabs>
          <w:tab w:val="num" w:pos="1800"/>
        </w:tabs>
        <w:ind w:left="1800" w:hanging="360"/>
      </w:pPr>
      <w:rPr>
        <w:rFonts w:cs="Times New Roman"/>
      </w:rPr>
    </w:lvl>
    <w:lvl w:ilvl="2" w:tplc="4258BB58">
      <w:start w:val="1"/>
      <w:numFmt w:val="decimal"/>
      <w:lvlText w:val="%3)"/>
      <w:lvlJc w:val="left"/>
      <w:pPr>
        <w:tabs>
          <w:tab w:val="num" w:pos="2700"/>
        </w:tabs>
        <w:ind w:left="2700" w:hanging="360"/>
      </w:pPr>
      <w:rPr>
        <w:rFonts w:cs="Times New Roman" w:hint="default"/>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30">
    <w:nsid w:val="71452491"/>
    <w:multiLevelType w:val="hybridMultilevel"/>
    <w:tmpl w:val="574A1788"/>
    <w:lvl w:ilvl="0" w:tplc="0ED8CC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5F21B6"/>
    <w:multiLevelType w:val="hybridMultilevel"/>
    <w:tmpl w:val="044A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695F3B"/>
    <w:multiLevelType w:val="hybridMultilevel"/>
    <w:tmpl w:val="66460F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7C2D2DEB"/>
    <w:multiLevelType w:val="hybridMultilevel"/>
    <w:tmpl w:val="9662CED2"/>
    <w:lvl w:ilvl="0" w:tplc="E5E88786">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D3D687F"/>
    <w:multiLevelType w:val="hybridMultilevel"/>
    <w:tmpl w:val="34F4DD0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11"/>
  </w:num>
  <w:num w:numId="3">
    <w:abstractNumId w:val="25"/>
  </w:num>
  <w:num w:numId="4">
    <w:abstractNumId w:val="16"/>
  </w:num>
  <w:num w:numId="5">
    <w:abstractNumId w:val="13"/>
  </w:num>
  <w:num w:numId="6">
    <w:abstractNumId w:val="19"/>
  </w:num>
  <w:num w:numId="7">
    <w:abstractNumId w:val="18"/>
  </w:num>
  <w:num w:numId="8">
    <w:abstractNumId w:val="1"/>
  </w:num>
  <w:num w:numId="9">
    <w:abstractNumId w:val="0"/>
  </w:num>
  <w:num w:numId="10">
    <w:abstractNumId w:val="23"/>
  </w:num>
  <w:num w:numId="11">
    <w:abstractNumId w:val="30"/>
  </w:num>
  <w:num w:numId="12">
    <w:abstractNumId w:val="22"/>
  </w:num>
  <w:num w:numId="13">
    <w:abstractNumId w:val="7"/>
  </w:num>
  <w:num w:numId="14">
    <w:abstractNumId w:val="14"/>
  </w:num>
  <w:num w:numId="15">
    <w:abstractNumId w:val="24"/>
  </w:num>
  <w:num w:numId="16">
    <w:abstractNumId w:val="29"/>
  </w:num>
  <w:num w:numId="17">
    <w:abstractNumId w:val="5"/>
  </w:num>
  <w:num w:numId="18">
    <w:abstractNumId w:val="33"/>
  </w:num>
  <w:num w:numId="19">
    <w:abstractNumId w:val="28"/>
  </w:num>
  <w:num w:numId="20">
    <w:abstractNumId w:val="4"/>
  </w:num>
  <w:num w:numId="21">
    <w:abstractNumId w:val="8"/>
  </w:num>
  <w:num w:numId="22">
    <w:abstractNumId w:val="9"/>
  </w:num>
  <w:num w:numId="23">
    <w:abstractNumId w:val="6"/>
  </w:num>
  <w:num w:numId="24">
    <w:abstractNumId w:val="27"/>
  </w:num>
  <w:num w:numId="25">
    <w:abstractNumId w:val="34"/>
  </w:num>
  <w:num w:numId="26">
    <w:abstractNumId w:val="32"/>
  </w:num>
  <w:num w:numId="27">
    <w:abstractNumId w:val="15"/>
  </w:num>
  <w:num w:numId="28">
    <w:abstractNumId w:val="21"/>
  </w:num>
  <w:num w:numId="29">
    <w:abstractNumId w:val="31"/>
  </w:num>
  <w:num w:numId="30">
    <w:abstractNumId w:val="17"/>
  </w:num>
  <w:num w:numId="31">
    <w:abstractNumId w:val="10"/>
  </w:num>
  <w:num w:numId="32">
    <w:abstractNumId w:val="3"/>
  </w:num>
  <w:num w:numId="33">
    <w:abstractNumId w:val="12"/>
  </w:num>
  <w:num w:numId="34">
    <w:abstractNumId w:val="12"/>
  </w:num>
  <w:num w:numId="35">
    <w:abstractNumId w:val="12"/>
  </w:num>
  <w:num w:numId="36">
    <w:abstractNumId w:val="12"/>
  </w:num>
  <w:num w:numId="37">
    <w:abstractNumId w:val="9"/>
  </w:num>
  <w:num w:numId="38">
    <w:abstractNumId w:val="9"/>
  </w:num>
  <w:num w:numId="39">
    <w:abstractNumId w:val="9"/>
  </w:num>
  <w:num w:numId="40">
    <w:abstractNumId w:val="9"/>
  </w:num>
  <w:num w:numId="41">
    <w:abstractNumId w:val="26"/>
  </w:num>
  <w:num w:numId="42">
    <w:abstractNumId w:val="20"/>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ngjun Roongruang">
    <w15:presenceInfo w15:providerId="AD" w15:userId="S-1-5-21-1841060457-258480087-926709054-4819"/>
  </w15:person>
  <w15:person w15:author="Bernard O'Callaghan">
    <w15:presenceInfo w15:providerId="None" w15:userId="Bernard O'Callag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034B"/>
    <w:rsid w:val="0000075A"/>
    <w:rsid w:val="00000CA8"/>
    <w:rsid w:val="000017DD"/>
    <w:rsid w:val="00001C80"/>
    <w:rsid w:val="00001D86"/>
    <w:rsid w:val="0000278F"/>
    <w:rsid w:val="00002A5F"/>
    <w:rsid w:val="00002AA7"/>
    <w:rsid w:val="00002B79"/>
    <w:rsid w:val="00002CE3"/>
    <w:rsid w:val="00002FF9"/>
    <w:rsid w:val="00003570"/>
    <w:rsid w:val="00003C65"/>
    <w:rsid w:val="00003C72"/>
    <w:rsid w:val="00004157"/>
    <w:rsid w:val="000045D2"/>
    <w:rsid w:val="000049B6"/>
    <w:rsid w:val="000049E5"/>
    <w:rsid w:val="00005125"/>
    <w:rsid w:val="00005456"/>
    <w:rsid w:val="000057AA"/>
    <w:rsid w:val="00005845"/>
    <w:rsid w:val="00005CC1"/>
    <w:rsid w:val="00006099"/>
    <w:rsid w:val="0000683B"/>
    <w:rsid w:val="0000686E"/>
    <w:rsid w:val="00006E56"/>
    <w:rsid w:val="000075A3"/>
    <w:rsid w:val="000079E2"/>
    <w:rsid w:val="000101B0"/>
    <w:rsid w:val="00010405"/>
    <w:rsid w:val="0001093E"/>
    <w:rsid w:val="00010A65"/>
    <w:rsid w:val="00010BE5"/>
    <w:rsid w:val="00011026"/>
    <w:rsid w:val="0001134C"/>
    <w:rsid w:val="00011F1E"/>
    <w:rsid w:val="000122EA"/>
    <w:rsid w:val="00012597"/>
    <w:rsid w:val="00012FE6"/>
    <w:rsid w:val="000131D9"/>
    <w:rsid w:val="00013319"/>
    <w:rsid w:val="000136D0"/>
    <w:rsid w:val="00013ADE"/>
    <w:rsid w:val="00013FE9"/>
    <w:rsid w:val="00014C90"/>
    <w:rsid w:val="000151E6"/>
    <w:rsid w:val="00015250"/>
    <w:rsid w:val="00015653"/>
    <w:rsid w:val="00015860"/>
    <w:rsid w:val="000159C7"/>
    <w:rsid w:val="00015A15"/>
    <w:rsid w:val="00015B6A"/>
    <w:rsid w:val="000177F6"/>
    <w:rsid w:val="000178BC"/>
    <w:rsid w:val="0001797C"/>
    <w:rsid w:val="00017D90"/>
    <w:rsid w:val="000205AF"/>
    <w:rsid w:val="00020A70"/>
    <w:rsid w:val="00020AA0"/>
    <w:rsid w:val="00021004"/>
    <w:rsid w:val="00021505"/>
    <w:rsid w:val="000217F5"/>
    <w:rsid w:val="00021C0E"/>
    <w:rsid w:val="00022255"/>
    <w:rsid w:val="00022401"/>
    <w:rsid w:val="0002252F"/>
    <w:rsid w:val="00022694"/>
    <w:rsid w:val="00022DE9"/>
    <w:rsid w:val="00022F7D"/>
    <w:rsid w:val="00023435"/>
    <w:rsid w:val="000234A8"/>
    <w:rsid w:val="0002355E"/>
    <w:rsid w:val="000237E8"/>
    <w:rsid w:val="00023A76"/>
    <w:rsid w:val="00023C29"/>
    <w:rsid w:val="0002415F"/>
    <w:rsid w:val="00024495"/>
    <w:rsid w:val="0002489D"/>
    <w:rsid w:val="00025532"/>
    <w:rsid w:val="000259B7"/>
    <w:rsid w:val="00025C75"/>
    <w:rsid w:val="00025C9A"/>
    <w:rsid w:val="00025E57"/>
    <w:rsid w:val="000260FF"/>
    <w:rsid w:val="000261AC"/>
    <w:rsid w:val="0002633C"/>
    <w:rsid w:val="00026455"/>
    <w:rsid w:val="000266D2"/>
    <w:rsid w:val="000267B2"/>
    <w:rsid w:val="00027C17"/>
    <w:rsid w:val="00030007"/>
    <w:rsid w:val="00030A25"/>
    <w:rsid w:val="00030E4C"/>
    <w:rsid w:val="00030EE1"/>
    <w:rsid w:val="00031E16"/>
    <w:rsid w:val="00031E84"/>
    <w:rsid w:val="0003214C"/>
    <w:rsid w:val="00032241"/>
    <w:rsid w:val="00032E37"/>
    <w:rsid w:val="000336BD"/>
    <w:rsid w:val="00033DCB"/>
    <w:rsid w:val="00033F65"/>
    <w:rsid w:val="000341EA"/>
    <w:rsid w:val="00034508"/>
    <w:rsid w:val="000348DE"/>
    <w:rsid w:val="00034E72"/>
    <w:rsid w:val="0003544E"/>
    <w:rsid w:val="00035830"/>
    <w:rsid w:val="00036A5C"/>
    <w:rsid w:val="00036F60"/>
    <w:rsid w:val="00036FB3"/>
    <w:rsid w:val="000377AB"/>
    <w:rsid w:val="0003782E"/>
    <w:rsid w:val="00037948"/>
    <w:rsid w:val="00037A3E"/>
    <w:rsid w:val="00037E21"/>
    <w:rsid w:val="000401CD"/>
    <w:rsid w:val="00040241"/>
    <w:rsid w:val="00040511"/>
    <w:rsid w:val="00040987"/>
    <w:rsid w:val="0004132C"/>
    <w:rsid w:val="00041E0C"/>
    <w:rsid w:val="00041E7B"/>
    <w:rsid w:val="00042C34"/>
    <w:rsid w:val="00042CEB"/>
    <w:rsid w:val="00042CF3"/>
    <w:rsid w:val="00043249"/>
    <w:rsid w:val="00043C6C"/>
    <w:rsid w:val="00044461"/>
    <w:rsid w:val="000444FE"/>
    <w:rsid w:val="000445AD"/>
    <w:rsid w:val="00044654"/>
    <w:rsid w:val="00044655"/>
    <w:rsid w:val="000449AA"/>
    <w:rsid w:val="000449C7"/>
    <w:rsid w:val="00044A42"/>
    <w:rsid w:val="00044B37"/>
    <w:rsid w:val="00044B8D"/>
    <w:rsid w:val="00044D31"/>
    <w:rsid w:val="00044FDD"/>
    <w:rsid w:val="000456A9"/>
    <w:rsid w:val="000459A0"/>
    <w:rsid w:val="000464F1"/>
    <w:rsid w:val="00046804"/>
    <w:rsid w:val="00046C2C"/>
    <w:rsid w:val="00046CF8"/>
    <w:rsid w:val="0004748E"/>
    <w:rsid w:val="000477B7"/>
    <w:rsid w:val="00050021"/>
    <w:rsid w:val="000509F3"/>
    <w:rsid w:val="0005135E"/>
    <w:rsid w:val="0005159D"/>
    <w:rsid w:val="000517E0"/>
    <w:rsid w:val="00051B73"/>
    <w:rsid w:val="00051E82"/>
    <w:rsid w:val="00052313"/>
    <w:rsid w:val="00052E59"/>
    <w:rsid w:val="00052F8A"/>
    <w:rsid w:val="00053494"/>
    <w:rsid w:val="00053ADD"/>
    <w:rsid w:val="000540EE"/>
    <w:rsid w:val="00054895"/>
    <w:rsid w:val="000548D9"/>
    <w:rsid w:val="000549A0"/>
    <w:rsid w:val="000549B7"/>
    <w:rsid w:val="00054B0C"/>
    <w:rsid w:val="00054EB2"/>
    <w:rsid w:val="00055055"/>
    <w:rsid w:val="00055372"/>
    <w:rsid w:val="00055705"/>
    <w:rsid w:val="00055972"/>
    <w:rsid w:val="00055A67"/>
    <w:rsid w:val="00055AC7"/>
    <w:rsid w:val="00055D86"/>
    <w:rsid w:val="00056113"/>
    <w:rsid w:val="000561E4"/>
    <w:rsid w:val="00056567"/>
    <w:rsid w:val="00056B1E"/>
    <w:rsid w:val="00056BE9"/>
    <w:rsid w:val="000575CF"/>
    <w:rsid w:val="00057E03"/>
    <w:rsid w:val="0006004C"/>
    <w:rsid w:val="0006010A"/>
    <w:rsid w:val="0006041E"/>
    <w:rsid w:val="00060E4F"/>
    <w:rsid w:val="00061010"/>
    <w:rsid w:val="00061536"/>
    <w:rsid w:val="00062063"/>
    <w:rsid w:val="00062792"/>
    <w:rsid w:val="00062E78"/>
    <w:rsid w:val="00063762"/>
    <w:rsid w:val="00063935"/>
    <w:rsid w:val="00063CC8"/>
    <w:rsid w:val="00063E7C"/>
    <w:rsid w:val="00064279"/>
    <w:rsid w:val="00064459"/>
    <w:rsid w:val="00064A64"/>
    <w:rsid w:val="00064CF6"/>
    <w:rsid w:val="00064EDA"/>
    <w:rsid w:val="00064F1C"/>
    <w:rsid w:val="0006562F"/>
    <w:rsid w:val="0006680D"/>
    <w:rsid w:val="00066A40"/>
    <w:rsid w:val="00066E29"/>
    <w:rsid w:val="0006793B"/>
    <w:rsid w:val="00067A73"/>
    <w:rsid w:val="00067C2A"/>
    <w:rsid w:val="00067FC8"/>
    <w:rsid w:val="00070127"/>
    <w:rsid w:val="0007015C"/>
    <w:rsid w:val="00070352"/>
    <w:rsid w:val="00070B1A"/>
    <w:rsid w:val="00070CFA"/>
    <w:rsid w:val="0007137A"/>
    <w:rsid w:val="00071EE7"/>
    <w:rsid w:val="00072768"/>
    <w:rsid w:val="000727EA"/>
    <w:rsid w:val="00072DC0"/>
    <w:rsid w:val="00073210"/>
    <w:rsid w:val="000734D7"/>
    <w:rsid w:val="000734EF"/>
    <w:rsid w:val="00073CC9"/>
    <w:rsid w:val="00074039"/>
    <w:rsid w:val="0007404F"/>
    <w:rsid w:val="000740B4"/>
    <w:rsid w:val="000744FE"/>
    <w:rsid w:val="00074815"/>
    <w:rsid w:val="000748FE"/>
    <w:rsid w:val="00074B7D"/>
    <w:rsid w:val="00074D27"/>
    <w:rsid w:val="00075056"/>
    <w:rsid w:val="00075100"/>
    <w:rsid w:val="00075324"/>
    <w:rsid w:val="000753D8"/>
    <w:rsid w:val="00076043"/>
    <w:rsid w:val="000761BB"/>
    <w:rsid w:val="000762F8"/>
    <w:rsid w:val="0007666A"/>
    <w:rsid w:val="00076D3C"/>
    <w:rsid w:val="00076F26"/>
    <w:rsid w:val="00077232"/>
    <w:rsid w:val="00077242"/>
    <w:rsid w:val="00077367"/>
    <w:rsid w:val="00077708"/>
    <w:rsid w:val="00080096"/>
    <w:rsid w:val="0008010D"/>
    <w:rsid w:val="00080BD1"/>
    <w:rsid w:val="00080DDA"/>
    <w:rsid w:val="00080EAA"/>
    <w:rsid w:val="000815C2"/>
    <w:rsid w:val="00081B5A"/>
    <w:rsid w:val="0008237D"/>
    <w:rsid w:val="0008249B"/>
    <w:rsid w:val="000829FB"/>
    <w:rsid w:val="00082B33"/>
    <w:rsid w:val="00082B40"/>
    <w:rsid w:val="00082BCA"/>
    <w:rsid w:val="00082E59"/>
    <w:rsid w:val="0008309A"/>
    <w:rsid w:val="00083115"/>
    <w:rsid w:val="000834F7"/>
    <w:rsid w:val="0008485F"/>
    <w:rsid w:val="00084A52"/>
    <w:rsid w:val="00084EF9"/>
    <w:rsid w:val="000851DD"/>
    <w:rsid w:val="00085230"/>
    <w:rsid w:val="00085B58"/>
    <w:rsid w:val="00085F93"/>
    <w:rsid w:val="00086213"/>
    <w:rsid w:val="00086D18"/>
    <w:rsid w:val="00086FA9"/>
    <w:rsid w:val="0008734D"/>
    <w:rsid w:val="00087CD5"/>
    <w:rsid w:val="000902FD"/>
    <w:rsid w:val="00090A35"/>
    <w:rsid w:val="00090BF9"/>
    <w:rsid w:val="00090FC9"/>
    <w:rsid w:val="0009100C"/>
    <w:rsid w:val="000913FB"/>
    <w:rsid w:val="00091447"/>
    <w:rsid w:val="00091876"/>
    <w:rsid w:val="00091B3F"/>
    <w:rsid w:val="00092085"/>
    <w:rsid w:val="000923DC"/>
    <w:rsid w:val="00092D30"/>
    <w:rsid w:val="00092DC6"/>
    <w:rsid w:val="000935B5"/>
    <w:rsid w:val="000938C2"/>
    <w:rsid w:val="00093C54"/>
    <w:rsid w:val="00093E49"/>
    <w:rsid w:val="000944FE"/>
    <w:rsid w:val="00094E53"/>
    <w:rsid w:val="00094EC1"/>
    <w:rsid w:val="00095278"/>
    <w:rsid w:val="00095484"/>
    <w:rsid w:val="00095885"/>
    <w:rsid w:val="00095B5D"/>
    <w:rsid w:val="00096087"/>
    <w:rsid w:val="00096807"/>
    <w:rsid w:val="00096E33"/>
    <w:rsid w:val="00096EFB"/>
    <w:rsid w:val="00097017"/>
    <w:rsid w:val="000971A7"/>
    <w:rsid w:val="000975D1"/>
    <w:rsid w:val="000976F8"/>
    <w:rsid w:val="00097F0F"/>
    <w:rsid w:val="000A024F"/>
    <w:rsid w:val="000A0289"/>
    <w:rsid w:val="000A0830"/>
    <w:rsid w:val="000A08E0"/>
    <w:rsid w:val="000A0B46"/>
    <w:rsid w:val="000A0F4C"/>
    <w:rsid w:val="000A133E"/>
    <w:rsid w:val="000A1533"/>
    <w:rsid w:val="000A193E"/>
    <w:rsid w:val="000A21B8"/>
    <w:rsid w:val="000A2704"/>
    <w:rsid w:val="000A2C62"/>
    <w:rsid w:val="000A2CCF"/>
    <w:rsid w:val="000A2F7D"/>
    <w:rsid w:val="000A3048"/>
    <w:rsid w:val="000A3778"/>
    <w:rsid w:val="000A39BB"/>
    <w:rsid w:val="000A3A88"/>
    <w:rsid w:val="000A3D7F"/>
    <w:rsid w:val="000A3DED"/>
    <w:rsid w:val="000A4287"/>
    <w:rsid w:val="000A44E4"/>
    <w:rsid w:val="000A4652"/>
    <w:rsid w:val="000A4779"/>
    <w:rsid w:val="000A47FB"/>
    <w:rsid w:val="000A498F"/>
    <w:rsid w:val="000A5408"/>
    <w:rsid w:val="000A54A6"/>
    <w:rsid w:val="000A5FFD"/>
    <w:rsid w:val="000A60FE"/>
    <w:rsid w:val="000A6186"/>
    <w:rsid w:val="000A6CEB"/>
    <w:rsid w:val="000A6D70"/>
    <w:rsid w:val="000A6EF8"/>
    <w:rsid w:val="000A798A"/>
    <w:rsid w:val="000A7B8A"/>
    <w:rsid w:val="000A7D8D"/>
    <w:rsid w:val="000B0A6D"/>
    <w:rsid w:val="000B0D51"/>
    <w:rsid w:val="000B14D2"/>
    <w:rsid w:val="000B1BA8"/>
    <w:rsid w:val="000B1EBE"/>
    <w:rsid w:val="000B22D0"/>
    <w:rsid w:val="000B2577"/>
    <w:rsid w:val="000B3558"/>
    <w:rsid w:val="000B36AF"/>
    <w:rsid w:val="000B3A3A"/>
    <w:rsid w:val="000B3A46"/>
    <w:rsid w:val="000B4580"/>
    <w:rsid w:val="000B488F"/>
    <w:rsid w:val="000B48A6"/>
    <w:rsid w:val="000B4DA6"/>
    <w:rsid w:val="000B5072"/>
    <w:rsid w:val="000B5E17"/>
    <w:rsid w:val="000B618C"/>
    <w:rsid w:val="000B6775"/>
    <w:rsid w:val="000B7348"/>
    <w:rsid w:val="000B73B1"/>
    <w:rsid w:val="000B745D"/>
    <w:rsid w:val="000B7C5F"/>
    <w:rsid w:val="000B7FDE"/>
    <w:rsid w:val="000C011A"/>
    <w:rsid w:val="000C0415"/>
    <w:rsid w:val="000C0C2E"/>
    <w:rsid w:val="000C14E0"/>
    <w:rsid w:val="000C1838"/>
    <w:rsid w:val="000C1847"/>
    <w:rsid w:val="000C1D2C"/>
    <w:rsid w:val="000C2571"/>
    <w:rsid w:val="000C295E"/>
    <w:rsid w:val="000C352C"/>
    <w:rsid w:val="000C37D7"/>
    <w:rsid w:val="000C3C01"/>
    <w:rsid w:val="000C3C44"/>
    <w:rsid w:val="000C3D1A"/>
    <w:rsid w:val="000C3DB1"/>
    <w:rsid w:val="000C43AA"/>
    <w:rsid w:val="000C493C"/>
    <w:rsid w:val="000C4DDD"/>
    <w:rsid w:val="000C4EA9"/>
    <w:rsid w:val="000C506D"/>
    <w:rsid w:val="000C5110"/>
    <w:rsid w:val="000C51E0"/>
    <w:rsid w:val="000C533E"/>
    <w:rsid w:val="000C53C5"/>
    <w:rsid w:val="000C578D"/>
    <w:rsid w:val="000C5C1D"/>
    <w:rsid w:val="000C5F12"/>
    <w:rsid w:val="000C66BF"/>
    <w:rsid w:val="000C67B5"/>
    <w:rsid w:val="000C6DF6"/>
    <w:rsid w:val="000C7206"/>
    <w:rsid w:val="000C78C6"/>
    <w:rsid w:val="000C7AB1"/>
    <w:rsid w:val="000C7F96"/>
    <w:rsid w:val="000D00F9"/>
    <w:rsid w:val="000D0464"/>
    <w:rsid w:val="000D048C"/>
    <w:rsid w:val="000D050C"/>
    <w:rsid w:val="000D05BB"/>
    <w:rsid w:val="000D0818"/>
    <w:rsid w:val="000D08ED"/>
    <w:rsid w:val="000D0ABB"/>
    <w:rsid w:val="000D0FD6"/>
    <w:rsid w:val="000D11EC"/>
    <w:rsid w:val="000D129D"/>
    <w:rsid w:val="000D1449"/>
    <w:rsid w:val="000D1E42"/>
    <w:rsid w:val="000D1EE9"/>
    <w:rsid w:val="000D221F"/>
    <w:rsid w:val="000D285B"/>
    <w:rsid w:val="000D2DF2"/>
    <w:rsid w:val="000D3449"/>
    <w:rsid w:val="000D3CDA"/>
    <w:rsid w:val="000D3D7D"/>
    <w:rsid w:val="000D41A9"/>
    <w:rsid w:val="000D43BE"/>
    <w:rsid w:val="000D451E"/>
    <w:rsid w:val="000D4E89"/>
    <w:rsid w:val="000D4F8B"/>
    <w:rsid w:val="000D5436"/>
    <w:rsid w:val="000D5FD8"/>
    <w:rsid w:val="000D65C1"/>
    <w:rsid w:val="000D6F3D"/>
    <w:rsid w:val="000D765A"/>
    <w:rsid w:val="000E044E"/>
    <w:rsid w:val="000E0DAD"/>
    <w:rsid w:val="000E1155"/>
    <w:rsid w:val="000E1A84"/>
    <w:rsid w:val="000E2363"/>
    <w:rsid w:val="000E239B"/>
    <w:rsid w:val="000E256B"/>
    <w:rsid w:val="000E297A"/>
    <w:rsid w:val="000E299C"/>
    <w:rsid w:val="000E2CEB"/>
    <w:rsid w:val="000E3117"/>
    <w:rsid w:val="000E315D"/>
    <w:rsid w:val="000E3178"/>
    <w:rsid w:val="000E3C19"/>
    <w:rsid w:val="000E4703"/>
    <w:rsid w:val="000E4F83"/>
    <w:rsid w:val="000E506E"/>
    <w:rsid w:val="000E586B"/>
    <w:rsid w:val="000E59E5"/>
    <w:rsid w:val="000E6178"/>
    <w:rsid w:val="000E648E"/>
    <w:rsid w:val="000E6833"/>
    <w:rsid w:val="000E7618"/>
    <w:rsid w:val="000E79E2"/>
    <w:rsid w:val="000E7AD0"/>
    <w:rsid w:val="000F06FD"/>
    <w:rsid w:val="000F0E12"/>
    <w:rsid w:val="000F0E78"/>
    <w:rsid w:val="000F1270"/>
    <w:rsid w:val="000F16AB"/>
    <w:rsid w:val="000F17C2"/>
    <w:rsid w:val="000F1A04"/>
    <w:rsid w:val="000F1BCF"/>
    <w:rsid w:val="000F225E"/>
    <w:rsid w:val="000F2B73"/>
    <w:rsid w:val="000F2C3A"/>
    <w:rsid w:val="000F3057"/>
    <w:rsid w:val="000F32EE"/>
    <w:rsid w:val="000F3503"/>
    <w:rsid w:val="000F3CF2"/>
    <w:rsid w:val="000F3EE5"/>
    <w:rsid w:val="000F4082"/>
    <w:rsid w:val="000F4475"/>
    <w:rsid w:val="000F4710"/>
    <w:rsid w:val="000F4CE7"/>
    <w:rsid w:val="000F4F54"/>
    <w:rsid w:val="000F51C9"/>
    <w:rsid w:val="000F5397"/>
    <w:rsid w:val="000F55A3"/>
    <w:rsid w:val="000F5BEA"/>
    <w:rsid w:val="000F5CDD"/>
    <w:rsid w:val="000F6317"/>
    <w:rsid w:val="000F635E"/>
    <w:rsid w:val="000F64F0"/>
    <w:rsid w:val="000F6504"/>
    <w:rsid w:val="000F6A01"/>
    <w:rsid w:val="000F6AED"/>
    <w:rsid w:val="000F6AFE"/>
    <w:rsid w:val="000F6E92"/>
    <w:rsid w:val="000F723B"/>
    <w:rsid w:val="000F73B0"/>
    <w:rsid w:val="000F7CB1"/>
    <w:rsid w:val="00101993"/>
    <w:rsid w:val="00101F60"/>
    <w:rsid w:val="00102C1E"/>
    <w:rsid w:val="00102D56"/>
    <w:rsid w:val="00103E01"/>
    <w:rsid w:val="001041DD"/>
    <w:rsid w:val="001047C6"/>
    <w:rsid w:val="00105324"/>
    <w:rsid w:val="00105D4D"/>
    <w:rsid w:val="00105EF0"/>
    <w:rsid w:val="00105FF5"/>
    <w:rsid w:val="001060F5"/>
    <w:rsid w:val="001068EA"/>
    <w:rsid w:val="00106D42"/>
    <w:rsid w:val="00107472"/>
    <w:rsid w:val="001077DC"/>
    <w:rsid w:val="00107D07"/>
    <w:rsid w:val="001107FC"/>
    <w:rsid w:val="00110869"/>
    <w:rsid w:val="00110B0F"/>
    <w:rsid w:val="00111347"/>
    <w:rsid w:val="0011158A"/>
    <w:rsid w:val="00111710"/>
    <w:rsid w:val="00111777"/>
    <w:rsid w:val="00111A36"/>
    <w:rsid w:val="00111B2A"/>
    <w:rsid w:val="00112313"/>
    <w:rsid w:val="00112792"/>
    <w:rsid w:val="00112A79"/>
    <w:rsid w:val="00112B8D"/>
    <w:rsid w:val="00112F30"/>
    <w:rsid w:val="00113106"/>
    <w:rsid w:val="001134AE"/>
    <w:rsid w:val="00113506"/>
    <w:rsid w:val="00113B22"/>
    <w:rsid w:val="00113BB7"/>
    <w:rsid w:val="00113F68"/>
    <w:rsid w:val="00114188"/>
    <w:rsid w:val="0011459A"/>
    <w:rsid w:val="001149D1"/>
    <w:rsid w:val="00114C3E"/>
    <w:rsid w:val="001151A7"/>
    <w:rsid w:val="0011526F"/>
    <w:rsid w:val="0011563D"/>
    <w:rsid w:val="00115B6D"/>
    <w:rsid w:val="00115EED"/>
    <w:rsid w:val="0011725F"/>
    <w:rsid w:val="001175F5"/>
    <w:rsid w:val="0011779D"/>
    <w:rsid w:val="00120135"/>
    <w:rsid w:val="0012047E"/>
    <w:rsid w:val="00120BB9"/>
    <w:rsid w:val="00120F93"/>
    <w:rsid w:val="00120FE6"/>
    <w:rsid w:val="0012133E"/>
    <w:rsid w:val="00121376"/>
    <w:rsid w:val="00121753"/>
    <w:rsid w:val="001217B2"/>
    <w:rsid w:val="00121972"/>
    <w:rsid w:val="00121DBA"/>
    <w:rsid w:val="00122301"/>
    <w:rsid w:val="00122331"/>
    <w:rsid w:val="0012276D"/>
    <w:rsid w:val="001227A9"/>
    <w:rsid w:val="00123982"/>
    <w:rsid w:val="00123B59"/>
    <w:rsid w:val="00124080"/>
    <w:rsid w:val="001240DA"/>
    <w:rsid w:val="00124682"/>
    <w:rsid w:val="00124FE7"/>
    <w:rsid w:val="001252EE"/>
    <w:rsid w:val="0012547F"/>
    <w:rsid w:val="001255D8"/>
    <w:rsid w:val="00126D7F"/>
    <w:rsid w:val="001271FC"/>
    <w:rsid w:val="001272B2"/>
    <w:rsid w:val="001274AB"/>
    <w:rsid w:val="00127659"/>
    <w:rsid w:val="0012785B"/>
    <w:rsid w:val="00127866"/>
    <w:rsid w:val="001278E1"/>
    <w:rsid w:val="00127D0D"/>
    <w:rsid w:val="00127EF4"/>
    <w:rsid w:val="001304B5"/>
    <w:rsid w:val="00130603"/>
    <w:rsid w:val="0013084B"/>
    <w:rsid w:val="00130A88"/>
    <w:rsid w:val="00130BFA"/>
    <w:rsid w:val="00130C49"/>
    <w:rsid w:val="0013107E"/>
    <w:rsid w:val="001311FA"/>
    <w:rsid w:val="00131A2B"/>
    <w:rsid w:val="00131BD1"/>
    <w:rsid w:val="00131DE3"/>
    <w:rsid w:val="00131F33"/>
    <w:rsid w:val="0013264C"/>
    <w:rsid w:val="001326D1"/>
    <w:rsid w:val="001326D7"/>
    <w:rsid w:val="00132A65"/>
    <w:rsid w:val="00132D16"/>
    <w:rsid w:val="001337B3"/>
    <w:rsid w:val="00133902"/>
    <w:rsid w:val="001343A8"/>
    <w:rsid w:val="00134511"/>
    <w:rsid w:val="001348D8"/>
    <w:rsid w:val="00134F15"/>
    <w:rsid w:val="00135392"/>
    <w:rsid w:val="00135706"/>
    <w:rsid w:val="00136DEF"/>
    <w:rsid w:val="0013718A"/>
    <w:rsid w:val="0013786E"/>
    <w:rsid w:val="00137C16"/>
    <w:rsid w:val="00137F67"/>
    <w:rsid w:val="00140799"/>
    <w:rsid w:val="00140EE1"/>
    <w:rsid w:val="00140FA1"/>
    <w:rsid w:val="001411C6"/>
    <w:rsid w:val="00141675"/>
    <w:rsid w:val="00141898"/>
    <w:rsid w:val="00141B89"/>
    <w:rsid w:val="00142B69"/>
    <w:rsid w:val="00142D7F"/>
    <w:rsid w:val="001433FD"/>
    <w:rsid w:val="00143534"/>
    <w:rsid w:val="00143544"/>
    <w:rsid w:val="00143B00"/>
    <w:rsid w:val="00143B91"/>
    <w:rsid w:val="00143F97"/>
    <w:rsid w:val="00144013"/>
    <w:rsid w:val="0014425E"/>
    <w:rsid w:val="001443C3"/>
    <w:rsid w:val="001447EB"/>
    <w:rsid w:val="00144DDB"/>
    <w:rsid w:val="00145010"/>
    <w:rsid w:val="00145816"/>
    <w:rsid w:val="001459D8"/>
    <w:rsid w:val="001460AC"/>
    <w:rsid w:val="00146350"/>
    <w:rsid w:val="0014662F"/>
    <w:rsid w:val="0014673C"/>
    <w:rsid w:val="00146BBA"/>
    <w:rsid w:val="00146DAE"/>
    <w:rsid w:val="00147529"/>
    <w:rsid w:val="00147821"/>
    <w:rsid w:val="001478C1"/>
    <w:rsid w:val="001479DE"/>
    <w:rsid w:val="00147D08"/>
    <w:rsid w:val="00147D72"/>
    <w:rsid w:val="00150224"/>
    <w:rsid w:val="0015056C"/>
    <w:rsid w:val="00150C86"/>
    <w:rsid w:val="00151EFA"/>
    <w:rsid w:val="00151F7D"/>
    <w:rsid w:val="0015241F"/>
    <w:rsid w:val="00152953"/>
    <w:rsid w:val="00152D55"/>
    <w:rsid w:val="00152DFF"/>
    <w:rsid w:val="0015312A"/>
    <w:rsid w:val="00153794"/>
    <w:rsid w:val="00153CAA"/>
    <w:rsid w:val="00153DFA"/>
    <w:rsid w:val="00155458"/>
    <w:rsid w:val="00155610"/>
    <w:rsid w:val="0015568A"/>
    <w:rsid w:val="00155854"/>
    <w:rsid w:val="00155911"/>
    <w:rsid w:val="00155961"/>
    <w:rsid w:val="0015600E"/>
    <w:rsid w:val="00156071"/>
    <w:rsid w:val="001566BA"/>
    <w:rsid w:val="0015686F"/>
    <w:rsid w:val="00156889"/>
    <w:rsid w:val="00156B1A"/>
    <w:rsid w:val="00156C3E"/>
    <w:rsid w:val="001571F9"/>
    <w:rsid w:val="0015737E"/>
    <w:rsid w:val="001579F3"/>
    <w:rsid w:val="00157CFD"/>
    <w:rsid w:val="00157D9E"/>
    <w:rsid w:val="00157E85"/>
    <w:rsid w:val="00157F74"/>
    <w:rsid w:val="0016045E"/>
    <w:rsid w:val="00160F58"/>
    <w:rsid w:val="001614E1"/>
    <w:rsid w:val="001617DC"/>
    <w:rsid w:val="00161809"/>
    <w:rsid w:val="0016180B"/>
    <w:rsid w:val="0016182E"/>
    <w:rsid w:val="00161F04"/>
    <w:rsid w:val="00161FD6"/>
    <w:rsid w:val="00162560"/>
    <w:rsid w:val="001626D1"/>
    <w:rsid w:val="0016294C"/>
    <w:rsid w:val="001630B1"/>
    <w:rsid w:val="001638EC"/>
    <w:rsid w:val="001643BA"/>
    <w:rsid w:val="00164D85"/>
    <w:rsid w:val="00164DC4"/>
    <w:rsid w:val="00165156"/>
    <w:rsid w:val="00165406"/>
    <w:rsid w:val="00165C8B"/>
    <w:rsid w:val="00166EBA"/>
    <w:rsid w:val="00167101"/>
    <w:rsid w:val="001678B2"/>
    <w:rsid w:val="0017005A"/>
    <w:rsid w:val="00170C09"/>
    <w:rsid w:val="00171EE9"/>
    <w:rsid w:val="00172133"/>
    <w:rsid w:val="00172B6E"/>
    <w:rsid w:val="00172BBE"/>
    <w:rsid w:val="00172E20"/>
    <w:rsid w:val="0017399E"/>
    <w:rsid w:val="00174846"/>
    <w:rsid w:val="001748C7"/>
    <w:rsid w:val="00174989"/>
    <w:rsid w:val="00174F5B"/>
    <w:rsid w:val="00174F75"/>
    <w:rsid w:val="00174F8B"/>
    <w:rsid w:val="00175237"/>
    <w:rsid w:val="00175348"/>
    <w:rsid w:val="001755F4"/>
    <w:rsid w:val="001757D2"/>
    <w:rsid w:val="00175918"/>
    <w:rsid w:val="00176215"/>
    <w:rsid w:val="0017626D"/>
    <w:rsid w:val="0017651C"/>
    <w:rsid w:val="00176620"/>
    <w:rsid w:val="001766F7"/>
    <w:rsid w:val="00176704"/>
    <w:rsid w:val="0017674A"/>
    <w:rsid w:val="00176DEF"/>
    <w:rsid w:val="0017747C"/>
    <w:rsid w:val="001774AD"/>
    <w:rsid w:val="001777A2"/>
    <w:rsid w:val="00177A33"/>
    <w:rsid w:val="00177BD9"/>
    <w:rsid w:val="00177F10"/>
    <w:rsid w:val="001804AB"/>
    <w:rsid w:val="00180602"/>
    <w:rsid w:val="0018089C"/>
    <w:rsid w:val="00181244"/>
    <w:rsid w:val="00181D07"/>
    <w:rsid w:val="0018211F"/>
    <w:rsid w:val="00182292"/>
    <w:rsid w:val="001822F3"/>
    <w:rsid w:val="00182770"/>
    <w:rsid w:val="0018290E"/>
    <w:rsid w:val="00182B0A"/>
    <w:rsid w:val="00183CCE"/>
    <w:rsid w:val="001848C5"/>
    <w:rsid w:val="00184A41"/>
    <w:rsid w:val="00184AA4"/>
    <w:rsid w:val="00184AFB"/>
    <w:rsid w:val="00184B18"/>
    <w:rsid w:val="00184DA5"/>
    <w:rsid w:val="0018509D"/>
    <w:rsid w:val="001851DA"/>
    <w:rsid w:val="00185527"/>
    <w:rsid w:val="00185698"/>
    <w:rsid w:val="00185D47"/>
    <w:rsid w:val="00185D62"/>
    <w:rsid w:val="00185FE5"/>
    <w:rsid w:val="001861BA"/>
    <w:rsid w:val="0018637D"/>
    <w:rsid w:val="001864D6"/>
    <w:rsid w:val="0018653D"/>
    <w:rsid w:val="00186729"/>
    <w:rsid w:val="00186D11"/>
    <w:rsid w:val="001906B4"/>
    <w:rsid w:val="00190860"/>
    <w:rsid w:val="001909E5"/>
    <w:rsid w:val="00191007"/>
    <w:rsid w:val="001911AF"/>
    <w:rsid w:val="001912A4"/>
    <w:rsid w:val="001913D7"/>
    <w:rsid w:val="00191D2F"/>
    <w:rsid w:val="00191E06"/>
    <w:rsid w:val="00191F69"/>
    <w:rsid w:val="00192102"/>
    <w:rsid w:val="00192137"/>
    <w:rsid w:val="00192618"/>
    <w:rsid w:val="00192812"/>
    <w:rsid w:val="00192DA6"/>
    <w:rsid w:val="00193932"/>
    <w:rsid w:val="001939D9"/>
    <w:rsid w:val="00193BFC"/>
    <w:rsid w:val="00194333"/>
    <w:rsid w:val="00194B20"/>
    <w:rsid w:val="00194BA9"/>
    <w:rsid w:val="00194EE1"/>
    <w:rsid w:val="0019560B"/>
    <w:rsid w:val="001958C6"/>
    <w:rsid w:val="00195C7B"/>
    <w:rsid w:val="00195F54"/>
    <w:rsid w:val="00196502"/>
    <w:rsid w:val="00196AC3"/>
    <w:rsid w:val="00196E4C"/>
    <w:rsid w:val="001970BE"/>
    <w:rsid w:val="0019742F"/>
    <w:rsid w:val="00197758"/>
    <w:rsid w:val="00197B08"/>
    <w:rsid w:val="00197DE3"/>
    <w:rsid w:val="001A0A2F"/>
    <w:rsid w:val="001A0A95"/>
    <w:rsid w:val="001A0F36"/>
    <w:rsid w:val="001A0F6F"/>
    <w:rsid w:val="001A1150"/>
    <w:rsid w:val="001A12DC"/>
    <w:rsid w:val="001A1BF2"/>
    <w:rsid w:val="001A1E4A"/>
    <w:rsid w:val="001A232A"/>
    <w:rsid w:val="001A25E1"/>
    <w:rsid w:val="001A2986"/>
    <w:rsid w:val="001A2D26"/>
    <w:rsid w:val="001A348C"/>
    <w:rsid w:val="001A3948"/>
    <w:rsid w:val="001A43AA"/>
    <w:rsid w:val="001A497E"/>
    <w:rsid w:val="001A49C9"/>
    <w:rsid w:val="001A5049"/>
    <w:rsid w:val="001A579A"/>
    <w:rsid w:val="001A584F"/>
    <w:rsid w:val="001A58F9"/>
    <w:rsid w:val="001A594E"/>
    <w:rsid w:val="001A5C34"/>
    <w:rsid w:val="001A60F2"/>
    <w:rsid w:val="001A64ED"/>
    <w:rsid w:val="001A658F"/>
    <w:rsid w:val="001A7113"/>
    <w:rsid w:val="001A74B1"/>
    <w:rsid w:val="001A7D44"/>
    <w:rsid w:val="001B0116"/>
    <w:rsid w:val="001B030E"/>
    <w:rsid w:val="001B063C"/>
    <w:rsid w:val="001B08D3"/>
    <w:rsid w:val="001B09F8"/>
    <w:rsid w:val="001B0D8E"/>
    <w:rsid w:val="001B0DA6"/>
    <w:rsid w:val="001B0DD9"/>
    <w:rsid w:val="001B0F8B"/>
    <w:rsid w:val="001B13FD"/>
    <w:rsid w:val="001B14E4"/>
    <w:rsid w:val="001B1BCE"/>
    <w:rsid w:val="001B1E2C"/>
    <w:rsid w:val="001B22CF"/>
    <w:rsid w:val="001B25DA"/>
    <w:rsid w:val="001B30BB"/>
    <w:rsid w:val="001B3329"/>
    <w:rsid w:val="001B359D"/>
    <w:rsid w:val="001B3622"/>
    <w:rsid w:val="001B3854"/>
    <w:rsid w:val="001B386A"/>
    <w:rsid w:val="001B3A9E"/>
    <w:rsid w:val="001B3F3A"/>
    <w:rsid w:val="001B4076"/>
    <w:rsid w:val="001B43BC"/>
    <w:rsid w:val="001B48FA"/>
    <w:rsid w:val="001B51B7"/>
    <w:rsid w:val="001B56A2"/>
    <w:rsid w:val="001B5A8E"/>
    <w:rsid w:val="001B5F30"/>
    <w:rsid w:val="001B5F99"/>
    <w:rsid w:val="001B6B6B"/>
    <w:rsid w:val="001B6EFD"/>
    <w:rsid w:val="001B721E"/>
    <w:rsid w:val="001B77C4"/>
    <w:rsid w:val="001B78DF"/>
    <w:rsid w:val="001C05C4"/>
    <w:rsid w:val="001C0AE0"/>
    <w:rsid w:val="001C0BBD"/>
    <w:rsid w:val="001C127F"/>
    <w:rsid w:val="001C1A16"/>
    <w:rsid w:val="001C1E2F"/>
    <w:rsid w:val="001C200F"/>
    <w:rsid w:val="001C2A72"/>
    <w:rsid w:val="001C2B79"/>
    <w:rsid w:val="001C3038"/>
    <w:rsid w:val="001C3624"/>
    <w:rsid w:val="001C3655"/>
    <w:rsid w:val="001C4A7A"/>
    <w:rsid w:val="001C4D8B"/>
    <w:rsid w:val="001C502A"/>
    <w:rsid w:val="001C505F"/>
    <w:rsid w:val="001C51AA"/>
    <w:rsid w:val="001C53C6"/>
    <w:rsid w:val="001C5460"/>
    <w:rsid w:val="001C576B"/>
    <w:rsid w:val="001C577A"/>
    <w:rsid w:val="001C60E3"/>
    <w:rsid w:val="001C6394"/>
    <w:rsid w:val="001C64FC"/>
    <w:rsid w:val="001C677D"/>
    <w:rsid w:val="001C680C"/>
    <w:rsid w:val="001C6F09"/>
    <w:rsid w:val="001C7024"/>
    <w:rsid w:val="001C70C7"/>
    <w:rsid w:val="001C7B1F"/>
    <w:rsid w:val="001D085B"/>
    <w:rsid w:val="001D0897"/>
    <w:rsid w:val="001D0B24"/>
    <w:rsid w:val="001D0B98"/>
    <w:rsid w:val="001D0F1F"/>
    <w:rsid w:val="001D0F4E"/>
    <w:rsid w:val="001D0F8F"/>
    <w:rsid w:val="001D124F"/>
    <w:rsid w:val="001D15C1"/>
    <w:rsid w:val="001D1734"/>
    <w:rsid w:val="001D1EB5"/>
    <w:rsid w:val="001D1F5C"/>
    <w:rsid w:val="001D2097"/>
    <w:rsid w:val="001D2681"/>
    <w:rsid w:val="001D2BC4"/>
    <w:rsid w:val="001D2C11"/>
    <w:rsid w:val="001D2FE9"/>
    <w:rsid w:val="001D3679"/>
    <w:rsid w:val="001D3A3D"/>
    <w:rsid w:val="001D3B97"/>
    <w:rsid w:val="001D3C5B"/>
    <w:rsid w:val="001D45B3"/>
    <w:rsid w:val="001D45FA"/>
    <w:rsid w:val="001D46DA"/>
    <w:rsid w:val="001D483F"/>
    <w:rsid w:val="001D4AA0"/>
    <w:rsid w:val="001D4AEA"/>
    <w:rsid w:val="001D5007"/>
    <w:rsid w:val="001D568B"/>
    <w:rsid w:val="001D5B73"/>
    <w:rsid w:val="001D5CD7"/>
    <w:rsid w:val="001D652F"/>
    <w:rsid w:val="001D7AFD"/>
    <w:rsid w:val="001D7CB4"/>
    <w:rsid w:val="001D7D88"/>
    <w:rsid w:val="001D7E35"/>
    <w:rsid w:val="001D7E76"/>
    <w:rsid w:val="001E0176"/>
    <w:rsid w:val="001E04CA"/>
    <w:rsid w:val="001E0962"/>
    <w:rsid w:val="001E0F01"/>
    <w:rsid w:val="001E2698"/>
    <w:rsid w:val="001E3017"/>
    <w:rsid w:val="001E32D5"/>
    <w:rsid w:val="001E34A5"/>
    <w:rsid w:val="001E3C0F"/>
    <w:rsid w:val="001E3FBD"/>
    <w:rsid w:val="001E401E"/>
    <w:rsid w:val="001E4384"/>
    <w:rsid w:val="001E4427"/>
    <w:rsid w:val="001E5562"/>
    <w:rsid w:val="001E57F6"/>
    <w:rsid w:val="001E5CAF"/>
    <w:rsid w:val="001E61F7"/>
    <w:rsid w:val="001E6419"/>
    <w:rsid w:val="001E6929"/>
    <w:rsid w:val="001E78BD"/>
    <w:rsid w:val="001E78D6"/>
    <w:rsid w:val="001E7C29"/>
    <w:rsid w:val="001E7C56"/>
    <w:rsid w:val="001F0014"/>
    <w:rsid w:val="001F01DA"/>
    <w:rsid w:val="001F0209"/>
    <w:rsid w:val="001F0632"/>
    <w:rsid w:val="001F067B"/>
    <w:rsid w:val="001F0C4F"/>
    <w:rsid w:val="001F0D77"/>
    <w:rsid w:val="001F0DE9"/>
    <w:rsid w:val="001F0FD5"/>
    <w:rsid w:val="001F1211"/>
    <w:rsid w:val="001F131B"/>
    <w:rsid w:val="001F1973"/>
    <w:rsid w:val="001F1B9B"/>
    <w:rsid w:val="001F1BBA"/>
    <w:rsid w:val="001F2AD1"/>
    <w:rsid w:val="001F3138"/>
    <w:rsid w:val="001F35EE"/>
    <w:rsid w:val="001F3945"/>
    <w:rsid w:val="001F3971"/>
    <w:rsid w:val="001F3C3A"/>
    <w:rsid w:val="001F4133"/>
    <w:rsid w:val="001F4350"/>
    <w:rsid w:val="001F44E0"/>
    <w:rsid w:val="001F4778"/>
    <w:rsid w:val="001F49F2"/>
    <w:rsid w:val="001F4B06"/>
    <w:rsid w:val="001F4BA5"/>
    <w:rsid w:val="001F50CF"/>
    <w:rsid w:val="001F51F2"/>
    <w:rsid w:val="001F5A12"/>
    <w:rsid w:val="001F61BB"/>
    <w:rsid w:val="001F627B"/>
    <w:rsid w:val="001F6BF5"/>
    <w:rsid w:val="001F731B"/>
    <w:rsid w:val="001F73CF"/>
    <w:rsid w:val="001F742F"/>
    <w:rsid w:val="001F7716"/>
    <w:rsid w:val="001F77EF"/>
    <w:rsid w:val="001F7909"/>
    <w:rsid w:val="001F794C"/>
    <w:rsid w:val="001F7BE8"/>
    <w:rsid w:val="0020043C"/>
    <w:rsid w:val="00200A49"/>
    <w:rsid w:val="00200AF5"/>
    <w:rsid w:val="00200E01"/>
    <w:rsid w:val="00201187"/>
    <w:rsid w:val="002013BB"/>
    <w:rsid w:val="002018E2"/>
    <w:rsid w:val="002022B1"/>
    <w:rsid w:val="00202325"/>
    <w:rsid w:val="0020249A"/>
    <w:rsid w:val="00202506"/>
    <w:rsid w:val="002027F7"/>
    <w:rsid w:val="00202E24"/>
    <w:rsid w:val="00203206"/>
    <w:rsid w:val="0020342A"/>
    <w:rsid w:val="0020351D"/>
    <w:rsid w:val="00203A61"/>
    <w:rsid w:val="00203C11"/>
    <w:rsid w:val="00203DD6"/>
    <w:rsid w:val="0020477E"/>
    <w:rsid w:val="002047D3"/>
    <w:rsid w:val="00204C05"/>
    <w:rsid w:val="00204DCF"/>
    <w:rsid w:val="00204E38"/>
    <w:rsid w:val="00205234"/>
    <w:rsid w:val="0020563D"/>
    <w:rsid w:val="0020577E"/>
    <w:rsid w:val="00205829"/>
    <w:rsid w:val="00205A02"/>
    <w:rsid w:val="00205B65"/>
    <w:rsid w:val="002068FA"/>
    <w:rsid w:val="00207728"/>
    <w:rsid w:val="002078C3"/>
    <w:rsid w:val="002106F7"/>
    <w:rsid w:val="002107E0"/>
    <w:rsid w:val="00210C35"/>
    <w:rsid w:val="00211045"/>
    <w:rsid w:val="00211513"/>
    <w:rsid w:val="00211AE1"/>
    <w:rsid w:val="00211AED"/>
    <w:rsid w:val="00211BEA"/>
    <w:rsid w:val="002125E4"/>
    <w:rsid w:val="0021263D"/>
    <w:rsid w:val="002128F2"/>
    <w:rsid w:val="00212B1C"/>
    <w:rsid w:val="00212E44"/>
    <w:rsid w:val="00212EB4"/>
    <w:rsid w:val="00212ED0"/>
    <w:rsid w:val="0021362F"/>
    <w:rsid w:val="002139DD"/>
    <w:rsid w:val="00213AEE"/>
    <w:rsid w:val="00213E5D"/>
    <w:rsid w:val="00214157"/>
    <w:rsid w:val="00214320"/>
    <w:rsid w:val="002148A5"/>
    <w:rsid w:val="00214BEE"/>
    <w:rsid w:val="002157E8"/>
    <w:rsid w:val="0021581F"/>
    <w:rsid w:val="00215DE1"/>
    <w:rsid w:val="00216441"/>
    <w:rsid w:val="002165C8"/>
    <w:rsid w:val="002168D9"/>
    <w:rsid w:val="0021693A"/>
    <w:rsid w:val="002169F0"/>
    <w:rsid w:val="00216D60"/>
    <w:rsid w:val="00217097"/>
    <w:rsid w:val="00217471"/>
    <w:rsid w:val="00217653"/>
    <w:rsid w:val="002178E8"/>
    <w:rsid w:val="00217EB2"/>
    <w:rsid w:val="00220076"/>
    <w:rsid w:val="002200A4"/>
    <w:rsid w:val="0022073C"/>
    <w:rsid w:val="00220985"/>
    <w:rsid w:val="00221020"/>
    <w:rsid w:val="00221567"/>
    <w:rsid w:val="0022178F"/>
    <w:rsid w:val="00221CCB"/>
    <w:rsid w:val="00221ED4"/>
    <w:rsid w:val="00222296"/>
    <w:rsid w:val="0022282B"/>
    <w:rsid w:val="0022359C"/>
    <w:rsid w:val="002236A0"/>
    <w:rsid w:val="002239A2"/>
    <w:rsid w:val="00223E6D"/>
    <w:rsid w:val="002242E9"/>
    <w:rsid w:val="00224417"/>
    <w:rsid w:val="00224938"/>
    <w:rsid w:val="002250C4"/>
    <w:rsid w:val="00225248"/>
    <w:rsid w:val="002260A4"/>
    <w:rsid w:val="0022640B"/>
    <w:rsid w:val="002264AE"/>
    <w:rsid w:val="00226ADE"/>
    <w:rsid w:val="00226D1B"/>
    <w:rsid w:val="00227811"/>
    <w:rsid w:val="00227D00"/>
    <w:rsid w:val="00227D4D"/>
    <w:rsid w:val="002300B1"/>
    <w:rsid w:val="0023034D"/>
    <w:rsid w:val="0023083B"/>
    <w:rsid w:val="00231380"/>
    <w:rsid w:val="00231598"/>
    <w:rsid w:val="002317AF"/>
    <w:rsid w:val="002319A7"/>
    <w:rsid w:val="00231CF8"/>
    <w:rsid w:val="00231E36"/>
    <w:rsid w:val="00232729"/>
    <w:rsid w:val="00232861"/>
    <w:rsid w:val="002328D7"/>
    <w:rsid w:val="00232CC6"/>
    <w:rsid w:val="00233370"/>
    <w:rsid w:val="00233434"/>
    <w:rsid w:val="002335A6"/>
    <w:rsid w:val="00233630"/>
    <w:rsid w:val="00233B1C"/>
    <w:rsid w:val="00233F11"/>
    <w:rsid w:val="00234353"/>
    <w:rsid w:val="002343A9"/>
    <w:rsid w:val="00234BBD"/>
    <w:rsid w:val="00234D78"/>
    <w:rsid w:val="00234E8E"/>
    <w:rsid w:val="00234E92"/>
    <w:rsid w:val="00235089"/>
    <w:rsid w:val="0023578E"/>
    <w:rsid w:val="0023587A"/>
    <w:rsid w:val="00235D7F"/>
    <w:rsid w:val="00235DD3"/>
    <w:rsid w:val="00235F3D"/>
    <w:rsid w:val="002362EC"/>
    <w:rsid w:val="002369B0"/>
    <w:rsid w:val="00236A33"/>
    <w:rsid w:val="00236E5E"/>
    <w:rsid w:val="0023784B"/>
    <w:rsid w:val="00237FE5"/>
    <w:rsid w:val="00240789"/>
    <w:rsid w:val="00240BF7"/>
    <w:rsid w:val="00241834"/>
    <w:rsid w:val="00241CD9"/>
    <w:rsid w:val="00242B34"/>
    <w:rsid w:val="00243069"/>
    <w:rsid w:val="00243676"/>
    <w:rsid w:val="002438E1"/>
    <w:rsid w:val="00243DCD"/>
    <w:rsid w:val="00244177"/>
    <w:rsid w:val="002448FC"/>
    <w:rsid w:val="00244EEB"/>
    <w:rsid w:val="002458AF"/>
    <w:rsid w:val="00245999"/>
    <w:rsid w:val="002462B2"/>
    <w:rsid w:val="00246539"/>
    <w:rsid w:val="002467C8"/>
    <w:rsid w:val="00246943"/>
    <w:rsid w:val="002469BE"/>
    <w:rsid w:val="00247028"/>
    <w:rsid w:val="0024702F"/>
    <w:rsid w:val="00247233"/>
    <w:rsid w:val="00247730"/>
    <w:rsid w:val="002479BE"/>
    <w:rsid w:val="00247DAF"/>
    <w:rsid w:val="00247F33"/>
    <w:rsid w:val="00247FD2"/>
    <w:rsid w:val="0025000A"/>
    <w:rsid w:val="002500E5"/>
    <w:rsid w:val="00250105"/>
    <w:rsid w:val="00250821"/>
    <w:rsid w:val="00250C75"/>
    <w:rsid w:val="002513A0"/>
    <w:rsid w:val="0025203A"/>
    <w:rsid w:val="0025233C"/>
    <w:rsid w:val="0025249D"/>
    <w:rsid w:val="002525B0"/>
    <w:rsid w:val="002529FB"/>
    <w:rsid w:val="00252FA5"/>
    <w:rsid w:val="002537BB"/>
    <w:rsid w:val="00253867"/>
    <w:rsid w:val="00253F49"/>
    <w:rsid w:val="00254005"/>
    <w:rsid w:val="00254F3D"/>
    <w:rsid w:val="00254F75"/>
    <w:rsid w:val="00254FC2"/>
    <w:rsid w:val="002553A4"/>
    <w:rsid w:val="00256DD5"/>
    <w:rsid w:val="002572B9"/>
    <w:rsid w:val="002601F0"/>
    <w:rsid w:val="002603D4"/>
    <w:rsid w:val="002605D5"/>
    <w:rsid w:val="00260802"/>
    <w:rsid w:val="00260A7E"/>
    <w:rsid w:val="00260C27"/>
    <w:rsid w:val="00260E56"/>
    <w:rsid w:val="002610BE"/>
    <w:rsid w:val="002612D0"/>
    <w:rsid w:val="0026145E"/>
    <w:rsid w:val="00261693"/>
    <w:rsid w:val="0026179E"/>
    <w:rsid w:val="00261CEE"/>
    <w:rsid w:val="00261F8B"/>
    <w:rsid w:val="00262202"/>
    <w:rsid w:val="00262BC7"/>
    <w:rsid w:val="00262BFE"/>
    <w:rsid w:val="00262C9C"/>
    <w:rsid w:val="00262E1F"/>
    <w:rsid w:val="00262EB2"/>
    <w:rsid w:val="00263814"/>
    <w:rsid w:val="002638A7"/>
    <w:rsid w:val="00263CD5"/>
    <w:rsid w:val="002647B5"/>
    <w:rsid w:val="002654C0"/>
    <w:rsid w:val="00265587"/>
    <w:rsid w:val="00265684"/>
    <w:rsid w:val="002657EF"/>
    <w:rsid w:val="00265D23"/>
    <w:rsid w:val="0026644A"/>
    <w:rsid w:val="002664F9"/>
    <w:rsid w:val="002668C2"/>
    <w:rsid w:val="00266BAA"/>
    <w:rsid w:val="00266E9E"/>
    <w:rsid w:val="00266ED9"/>
    <w:rsid w:val="00267145"/>
    <w:rsid w:val="00267875"/>
    <w:rsid w:val="002709F1"/>
    <w:rsid w:val="00270C8B"/>
    <w:rsid w:val="00270DA1"/>
    <w:rsid w:val="00270E7B"/>
    <w:rsid w:val="00271203"/>
    <w:rsid w:val="00271599"/>
    <w:rsid w:val="002717DD"/>
    <w:rsid w:val="00271CFC"/>
    <w:rsid w:val="00271EA9"/>
    <w:rsid w:val="00272435"/>
    <w:rsid w:val="0027284E"/>
    <w:rsid w:val="00272ABC"/>
    <w:rsid w:val="00273186"/>
    <w:rsid w:val="0027330C"/>
    <w:rsid w:val="00273F23"/>
    <w:rsid w:val="00274187"/>
    <w:rsid w:val="002742F6"/>
    <w:rsid w:val="002743EE"/>
    <w:rsid w:val="002745C0"/>
    <w:rsid w:val="00274AD6"/>
    <w:rsid w:val="0027529C"/>
    <w:rsid w:val="002754D9"/>
    <w:rsid w:val="00275833"/>
    <w:rsid w:val="00275847"/>
    <w:rsid w:val="00275FA8"/>
    <w:rsid w:val="0027605E"/>
    <w:rsid w:val="002762C2"/>
    <w:rsid w:val="00276422"/>
    <w:rsid w:val="002765D8"/>
    <w:rsid w:val="002767C0"/>
    <w:rsid w:val="00276995"/>
    <w:rsid w:val="00276EFD"/>
    <w:rsid w:val="00277114"/>
    <w:rsid w:val="00277383"/>
    <w:rsid w:val="002773F8"/>
    <w:rsid w:val="00277664"/>
    <w:rsid w:val="002777BA"/>
    <w:rsid w:val="00277BED"/>
    <w:rsid w:val="00277DFD"/>
    <w:rsid w:val="00280531"/>
    <w:rsid w:val="00280627"/>
    <w:rsid w:val="0028083C"/>
    <w:rsid w:val="00280A17"/>
    <w:rsid w:val="00280C7F"/>
    <w:rsid w:val="002811A8"/>
    <w:rsid w:val="002814C1"/>
    <w:rsid w:val="00281BC0"/>
    <w:rsid w:val="00281E03"/>
    <w:rsid w:val="00281F53"/>
    <w:rsid w:val="00282060"/>
    <w:rsid w:val="0028206C"/>
    <w:rsid w:val="0028279F"/>
    <w:rsid w:val="00282955"/>
    <w:rsid w:val="00283533"/>
    <w:rsid w:val="002842AC"/>
    <w:rsid w:val="0028478A"/>
    <w:rsid w:val="002849B3"/>
    <w:rsid w:val="00284BA8"/>
    <w:rsid w:val="00284C4E"/>
    <w:rsid w:val="0028508A"/>
    <w:rsid w:val="00285195"/>
    <w:rsid w:val="0028567F"/>
    <w:rsid w:val="00285753"/>
    <w:rsid w:val="0028587F"/>
    <w:rsid w:val="00285ACF"/>
    <w:rsid w:val="00285D59"/>
    <w:rsid w:val="00286C78"/>
    <w:rsid w:val="00286CAB"/>
    <w:rsid w:val="00286E02"/>
    <w:rsid w:val="00287241"/>
    <w:rsid w:val="002872A4"/>
    <w:rsid w:val="00287491"/>
    <w:rsid w:val="00287724"/>
    <w:rsid w:val="00287782"/>
    <w:rsid w:val="0028789A"/>
    <w:rsid w:val="0028792E"/>
    <w:rsid w:val="0028799E"/>
    <w:rsid w:val="00287D1E"/>
    <w:rsid w:val="00287D73"/>
    <w:rsid w:val="00290145"/>
    <w:rsid w:val="00290622"/>
    <w:rsid w:val="002906AA"/>
    <w:rsid w:val="002908AB"/>
    <w:rsid w:val="002908D5"/>
    <w:rsid w:val="00290931"/>
    <w:rsid w:val="00290DA7"/>
    <w:rsid w:val="00290DF5"/>
    <w:rsid w:val="00291711"/>
    <w:rsid w:val="00291BF8"/>
    <w:rsid w:val="00292174"/>
    <w:rsid w:val="0029226C"/>
    <w:rsid w:val="00292414"/>
    <w:rsid w:val="00292737"/>
    <w:rsid w:val="00292797"/>
    <w:rsid w:val="00292DD7"/>
    <w:rsid w:val="002932D4"/>
    <w:rsid w:val="00293647"/>
    <w:rsid w:val="00293D40"/>
    <w:rsid w:val="00293E2C"/>
    <w:rsid w:val="0029468D"/>
    <w:rsid w:val="002946AC"/>
    <w:rsid w:val="002947EC"/>
    <w:rsid w:val="00294CE8"/>
    <w:rsid w:val="002956B3"/>
    <w:rsid w:val="00295E46"/>
    <w:rsid w:val="00296497"/>
    <w:rsid w:val="00296C6F"/>
    <w:rsid w:val="00296D6B"/>
    <w:rsid w:val="00297300"/>
    <w:rsid w:val="002973C7"/>
    <w:rsid w:val="00297433"/>
    <w:rsid w:val="00297B5C"/>
    <w:rsid w:val="00297B77"/>
    <w:rsid w:val="00297C8E"/>
    <w:rsid w:val="00297ED7"/>
    <w:rsid w:val="002A05C3"/>
    <w:rsid w:val="002A0900"/>
    <w:rsid w:val="002A118F"/>
    <w:rsid w:val="002A1376"/>
    <w:rsid w:val="002A1923"/>
    <w:rsid w:val="002A1A92"/>
    <w:rsid w:val="002A1A9C"/>
    <w:rsid w:val="002A1CBE"/>
    <w:rsid w:val="002A1EA5"/>
    <w:rsid w:val="002A2552"/>
    <w:rsid w:val="002A28A0"/>
    <w:rsid w:val="002A2B96"/>
    <w:rsid w:val="002A2F09"/>
    <w:rsid w:val="002A33D3"/>
    <w:rsid w:val="002A3557"/>
    <w:rsid w:val="002A3786"/>
    <w:rsid w:val="002A38BB"/>
    <w:rsid w:val="002A4BAA"/>
    <w:rsid w:val="002A4CEF"/>
    <w:rsid w:val="002A4D9E"/>
    <w:rsid w:val="002A5106"/>
    <w:rsid w:val="002A528B"/>
    <w:rsid w:val="002A55F4"/>
    <w:rsid w:val="002A5788"/>
    <w:rsid w:val="002A58F3"/>
    <w:rsid w:val="002A5AD3"/>
    <w:rsid w:val="002A5C87"/>
    <w:rsid w:val="002A5E27"/>
    <w:rsid w:val="002A5FA6"/>
    <w:rsid w:val="002A619C"/>
    <w:rsid w:val="002A62FD"/>
    <w:rsid w:val="002A6344"/>
    <w:rsid w:val="002A6B47"/>
    <w:rsid w:val="002A6BEC"/>
    <w:rsid w:val="002A7441"/>
    <w:rsid w:val="002A7520"/>
    <w:rsid w:val="002A79D3"/>
    <w:rsid w:val="002B03F8"/>
    <w:rsid w:val="002B04F7"/>
    <w:rsid w:val="002B0AC0"/>
    <w:rsid w:val="002B0B70"/>
    <w:rsid w:val="002B0F37"/>
    <w:rsid w:val="002B1061"/>
    <w:rsid w:val="002B143D"/>
    <w:rsid w:val="002B1456"/>
    <w:rsid w:val="002B1566"/>
    <w:rsid w:val="002B19A4"/>
    <w:rsid w:val="002B19F0"/>
    <w:rsid w:val="002B21DF"/>
    <w:rsid w:val="002B221E"/>
    <w:rsid w:val="002B2ABA"/>
    <w:rsid w:val="002B2D3E"/>
    <w:rsid w:val="002B2F61"/>
    <w:rsid w:val="002B3222"/>
    <w:rsid w:val="002B32E3"/>
    <w:rsid w:val="002B3CFB"/>
    <w:rsid w:val="002B43A2"/>
    <w:rsid w:val="002B4784"/>
    <w:rsid w:val="002B505C"/>
    <w:rsid w:val="002B51C9"/>
    <w:rsid w:val="002B5220"/>
    <w:rsid w:val="002B5818"/>
    <w:rsid w:val="002B5ABD"/>
    <w:rsid w:val="002B62CB"/>
    <w:rsid w:val="002B6694"/>
    <w:rsid w:val="002B6846"/>
    <w:rsid w:val="002B6960"/>
    <w:rsid w:val="002B6EE1"/>
    <w:rsid w:val="002B7372"/>
    <w:rsid w:val="002B7E61"/>
    <w:rsid w:val="002C04A8"/>
    <w:rsid w:val="002C07BF"/>
    <w:rsid w:val="002C0BBD"/>
    <w:rsid w:val="002C133E"/>
    <w:rsid w:val="002C157E"/>
    <w:rsid w:val="002C1627"/>
    <w:rsid w:val="002C1804"/>
    <w:rsid w:val="002C1F7B"/>
    <w:rsid w:val="002C23EF"/>
    <w:rsid w:val="002C26CD"/>
    <w:rsid w:val="002C27BE"/>
    <w:rsid w:val="002C2DE0"/>
    <w:rsid w:val="002C34B2"/>
    <w:rsid w:val="002C3867"/>
    <w:rsid w:val="002C3F19"/>
    <w:rsid w:val="002C47C5"/>
    <w:rsid w:val="002C47F8"/>
    <w:rsid w:val="002C510E"/>
    <w:rsid w:val="002C54F3"/>
    <w:rsid w:val="002C58FF"/>
    <w:rsid w:val="002C5976"/>
    <w:rsid w:val="002C5BB0"/>
    <w:rsid w:val="002C5DF6"/>
    <w:rsid w:val="002C629B"/>
    <w:rsid w:val="002C69AE"/>
    <w:rsid w:val="002C6B2A"/>
    <w:rsid w:val="002C76C2"/>
    <w:rsid w:val="002C7CC3"/>
    <w:rsid w:val="002C7F71"/>
    <w:rsid w:val="002D0513"/>
    <w:rsid w:val="002D16C4"/>
    <w:rsid w:val="002D17F8"/>
    <w:rsid w:val="002D1A52"/>
    <w:rsid w:val="002D21DB"/>
    <w:rsid w:val="002D2257"/>
    <w:rsid w:val="002D25F7"/>
    <w:rsid w:val="002D2714"/>
    <w:rsid w:val="002D2734"/>
    <w:rsid w:val="002D2FF6"/>
    <w:rsid w:val="002D33A7"/>
    <w:rsid w:val="002D3571"/>
    <w:rsid w:val="002D38E5"/>
    <w:rsid w:val="002D3B7A"/>
    <w:rsid w:val="002D421E"/>
    <w:rsid w:val="002D4975"/>
    <w:rsid w:val="002D49DD"/>
    <w:rsid w:val="002D4A31"/>
    <w:rsid w:val="002D4DF8"/>
    <w:rsid w:val="002D4E34"/>
    <w:rsid w:val="002D5383"/>
    <w:rsid w:val="002D538D"/>
    <w:rsid w:val="002D53C9"/>
    <w:rsid w:val="002D5745"/>
    <w:rsid w:val="002D5860"/>
    <w:rsid w:val="002D5897"/>
    <w:rsid w:val="002D5905"/>
    <w:rsid w:val="002D59BE"/>
    <w:rsid w:val="002D5A85"/>
    <w:rsid w:val="002D6723"/>
    <w:rsid w:val="002D72F3"/>
    <w:rsid w:val="002D7431"/>
    <w:rsid w:val="002D752D"/>
    <w:rsid w:val="002D78F3"/>
    <w:rsid w:val="002D7ADF"/>
    <w:rsid w:val="002E02D5"/>
    <w:rsid w:val="002E1C7E"/>
    <w:rsid w:val="002E226F"/>
    <w:rsid w:val="002E2661"/>
    <w:rsid w:val="002E3169"/>
    <w:rsid w:val="002E337C"/>
    <w:rsid w:val="002E3AF1"/>
    <w:rsid w:val="002E3D77"/>
    <w:rsid w:val="002E48FD"/>
    <w:rsid w:val="002E5535"/>
    <w:rsid w:val="002E5777"/>
    <w:rsid w:val="002E58F0"/>
    <w:rsid w:val="002E59FB"/>
    <w:rsid w:val="002E5C57"/>
    <w:rsid w:val="002E617F"/>
    <w:rsid w:val="002E6666"/>
    <w:rsid w:val="002E6CA6"/>
    <w:rsid w:val="002E71A6"/>
    <w:rsid w:val="002E768A"/>
    <w:rsid w:val="002E7733"/>
    <w:rsid w:val="002E79B6"/>
    <w:rsid w:val="002F01E0"/>
    <w:rsid w:val="002F0A09"/>
    <w:rsid w:val="002F0C49"/>
    <w:rsid w:val="002F18E6"/>
    <w:rsid w:val="002F1AC5"/>
    <w:rsid w:val="002F1AED"/>
    <w:rsid w:val="002F1B09"/>
    <w:rsid w:val="002F1D35"/>
    <w:rsid w:val="002F2357"/>
    <w:rsid w:val="002F2489"/>
    <w:rsid w:val="002F2E88"/>
    <w:rsid w:val="002F3761"/>
    <w:rsid w:val="002F3A56"/>
    <w:rsid w:val="002F3D87"/>
    <w:rsid w:val="002F4019"/>
    <w:rsid w:val="002F4657"/>
    <w:rsid w:val="002F4685"/>
    <w:rsid w:val="002F5065"/>
    <w:rsid w:val="002F5094"/>
    <w:rsid w:val="002F56FD"/>
    <w:rsid w:val="002F6015"/>
    <w:rsid w:val="002F6148"/>
    <w:rsid w:val="002F626A"/>
    <w:rsid w:val="002F62C0"/>
    <w:rsid w:val="002F67DB"/>
    <w:rsid w:val="002F688F"/>
    <w:rsid w:val="002F6E4F"/>
    <w:rsid w:val="002F7027"/>
    <w:rsid w:val="002F7394"/>
    <w:rsid w:val="002F78AD"/>
    <w:rsid w:val="002F7A69"/>
    <w:rsid w:val="002F7BF3"/>
    <w:rsid w:val="002F7D93"/>
    <w:rsid w:val="002F7DDF"/>
    <w:rsid w:val="0030092A"/>
    <w:rsid w:val="00300D77"/>
    <w:rsid w:val="00301044"/>
    <w:rsid w:val="003011A0"/>
    <w:rsid w:val="00301C42"/>
    <w:rsid w:val="003020BD"/>
    <w:rsid w:val="00302288"/>
    <w:rsid w:val="003024B7"/>
    <w:rsid w:val="003027DB"/>
    <w:rsid w:val="00302E77"/>
    <w:rsid w:val="003032B3"/>
    <w:rsid w:val="0030398D"/>
    <w:rsid w:val="003039EF"/>
    <w:rsid w:val="00303C7B"/>
    <w:rsid w:val="00304259"/>
    <w:rsid w:val="0030493B"/>
    <w:rsid w:val="00304B78"/>
    <w:rsid w:val="003054A2"/>
    <w:rsid w:val="003055CB"/>
    <w:rsid w:val="00305738"/>
    <w:rsid w:val="00305A10"/>
    <w:rsid w:val="00305F60"/>
    <w:rsid w:val="00306048"/>
    <w:rsid w:val="003065F7"/>
    <w:rsid w:val="0030661A"/>
    <w:rsid w:val="0030691D"/>
    <w:rsid w:val="00306C5C"/>
    <w:rsid w:val="00306E2C"/>
    <w:rsid w:val="003072DB"/>
    <w:rsid w:val="003073E1"/>
    <w:rsid w:val="00307962"/>
    <w:rsid w:val="0030798F"/>
    <w:rsid w:val="00307AA8"/>
    <w:rsid w:val="00307B5A"/>
    <w:rsid w:val="00307C26"/>
    <w:rsid w:val="00307D6C"/>
    <w:rsid w:val="003102BF"/>
    <w:rsid w:val="003107C2"/>
    <w:rsid w:val="003110E8"/>
    <w:rsid w:val="003122C4"/>
    <w:rsid w:val="003126C1"/>
    <w:rsid w:val="00312D08"/>
    <w:rsid w:val="00313512"/>
    <w:rsid w:val="00314B45"/>
    <w:rsid w:val="003150C6"/>
    <w:rsid w:val="003152C5"/>
    <w:rsid w:val="00315ADA"/>
    <w:rsid w:val="00315C4E"/>
    <w:rsid w:val="00317025"/>
    <w:rsid w:val="0031715A"/>
    <w:rsid w:val="0031730F"/>
    <w:rsid w:val="0031734E"/>
    <w:rsid w:val="003177B6"/>
    <w:rsid w:val="0031784F"/>
    <w:rsid w:val="00317881"/>
    <w:rsid w:val="003179A5"/>
    <w:rsid w:val="003179FD"/>
    <w:rsid w:val="00320044"/>
    <w:rsid w:val="00320666"/>
    <w:rsid w:val="003208DE"/>
    <w:rsid w:val="00320954"/>
    <w:rsid w:val="003209B7"/>
    <w:rsid w:val="00320B2E"/>
    <w:rsid w:val="00320DF2"/>
    <w:rsid w:val="00321457"/>
    <w:rsid w:val="0032183A"/>
    <w:rsid w:val="00321BB9"/>
    <w:rsid w:val="003221EE"/>
    <w:rsid w:val="00322406"/>
    <w:rsid w:val="0032260E"/>
    <w:rsid w:val="00322AF4"/>
    <w:rsid w:val="00322D59"/>
    <w:rsid w:val="003230EA"/>
    <w:rsid w:val="003230FA"/>
    <w:rsid w:val="00323437"/>
    <w:rsid w:val="003234CA"/>
    <w:rsid w:val="00323613"/>
    <w:rsid w:val="00323882"/>
    <w:rsid w:val="0032390C"/>
    <w:rsid w:val="00324873"/>
    <w:rsid w:val="00324B7E"/>
    <w:rsid w:val="003250AD"/>
    <w:rsid w:val="00325240"/>
    <w:rsid w:val="003255CA"/>
    <w:rsid w:val="003259D9"/>
    <w:rsid w:val="00325B43"/>
    <w:rsid w:val="00325E88"/>
    <w:rsid w:val="0032608F"/>
    <w:rsid w:val="00326B9E"/>
    <w:rsid w:val="00326E31"/>
    <w:rsid w:val="0032735B"/>
    <w:rsid w:val="00327BDD"/>
    <w:rsid w:val="00327D18"/>
    <w:rsid w:val="00330640"/>
    <w:rsid w:val="0033072B"/>
    <w:rsid w:val="00330863"/>
    <w:rsid w:val="00330DE0"/>
    <w:rsid w:val="00331109"/>
    <w:rsid w:val="00331211"/>
    <w:rsid w:val="00331487"/>
    <w:rsid w:val="003315F6"/>
    <w:rsid w:val="00331964"/>
    <w:rsid w:val="00331AD5"/>
    <w:rsid w:val="00331BEE"/>
    <w:rsid w:val="003324CE"/>
    <w:rsid w:val="00332E79"/>
    <w:rsid w:val="003335BF"/>
    <w:rsid w:val="003335CC"/>
    <w:rsid w:val="00333636"/>
    <w:rsid w:val="003336FB"/>
    <w:rsid w:val="0033391A"/>
    <w:rsid w:val="0033391E"/>
    <w:rsid w:val="003339C8"/>
    <w:rsid w:val="00333AB1"/>
    <w:rsid w:val="0033444C"/>
    <w:rsid w:val="00334CE9"/>
    <w:rsid w:val="00335154"/>
    <w:rsid w:val="003357D0"/>
    <w:rsid w:val="00335A0C"/>
    <w:rsid w:val="00335E8B"/>
    <w:rsid w:val="0033615D"/>
    <w:rsid w:val="00336237"/>
    <w:rsid w:val="0033635D"/>
    <w:rsid w:val="003364CC"/>
    <w:rsid w:val="003366A6"/>
    <w:rsid w:val="00336AEE"/>
    <w:rsid w:val="00336B96"/>
    <w:rsid w:val="00336CB8"/>
    <w:rsid w:val="0033712F"/>
    <w:rsid w:val="00337481"/>
    <w:rsid w:val="003375C3"/>
    <w:rsid w:val="00337768"/>
    <w:rsid w:val="00337AEC"/>
    <w:rsid w:val="003401ED"/>
    <w:rsid w:val="00340781"/>
    <w:rsid w:val="00340A20"/>
    <w:rsid w:val="00340B1B"/>
    <w:rsid w:val="00340E23"/>
    <w:rsid w:val="00341005"/>
    <w:rsid w:val="00341478"/>
    <w:rsid w:val="00341655"/>
    <w:rsid w:val="003416D9"/>
    <w:rsid w:val="0034178C"/>
    <w:rsid w:val="00341B83"/>
    <w:rsid w:val="00341D7C"/>
    <w:rsid w:val="003421CC"/>
    <w:rsid w:val="00342732"/>
    <w:rsid w:val="003428E0"/>
    <w:rsid w:val="003429D0"/>
    <w:rsid w:val="00342FB0"/>
    <w:rsid w:val="0034324F"/>
    <w:rsid w:val="003433DF"/>
    <w:rsid w:val="0034342B"/>
    <w:rsid w:val="0034344A"/>
    <w:rsid w:val="003436D8"/>
    <w:rsid w:val="0034442E"/>
    <w:rsid w:val="0034481F"/>
    <w:rsid w:val="00344F5D"/>
    <w:rsid w:val="00345150"/>
    <w:rsid w:val="00345476"/>
    <w:rsid w:val="0034575E"/>
    <w:rsid w:val="00345C53"/>
    <w:rsid w:val="00345E4E"/>
    <w:rsid w:val="00345FF5"/>
    <w:rsid w:val="00346542"/>
    <w:rsid w:val="00346A06"/>
    <w:rsid w:val="00346F20"/>
    <w:rsid w:val="003470C2"/>
    <w:rsid w:val="00347998"/>
    <w:rsid w:val="00347F8D"/>
    <w:rsid w:val="00347FAB"/>
    <w:rsid w:val="0035027B"/>
    <w:rsid w:val="00350A6A"/>
    <w:rsid w:val="003512CF"/>
    <w:rsid w:val="003519F8"/>
    <w:rsid w:val="00351AC2"/>
    <w:rsid w:val="00351C6D"/>
    <w:rsid w:val="00352558"/>
    <w:rsid w:val="00352F5F"/>
    <w:rsid w:val="003531C7"/>
    <w:rsid w:val="00353489"/>
    <w:rsid w:val="003539E7"/>
    <w:rsid w:val="00353F26"/>
    <w:rsid w:val="0035406A"/>
    <w:rsid w:val="003549BD"/>
    <w:rsid w:val="00354F0E"/>
    <w:rsid w:val="00355B1D"/>
    <w:rsid w:val="00355D08"/>
    <w:rsid w:val="0035636A"/>
    <w:rsid w:val="003564C9"/>
    <w:rsid w:val="00356510"/>
    <w:rsid w:val="003566A6"/>
    <w:rsid w:val="00356BB7"/>
    <w:rsid w:val="003571CD"/>
    <w:rsid w:val="00357619"/>
    <w:rsid w:val="0035786D"/>
    <w:rsid w:val="00357938"/>
    <w:rsid w:val="00357F46"/>
    <w:rsid w:val="00360290"/>
    <w:rsid w:val="00360495"/>
    <w:rsid w:val="00361028"/>
    <w:rsid w:val="0036136D"/>
    <w:rsid w:val="0036165F"/>
    <w:rsid w:val="00361728"/>
    <w:rsid w:val="0036189E"/>
    <w:rsid w:val="00361C7F"/>
    <w:rsid w:val="00361F0C"/>
    <w:rsid w:val="00362012"/>
    <w:rsid w:val="003622A7"/>
    <w:rsid w:val="00362593"/>
    <w:rsid w:val="00362677"/>
    <w:rsid w:val="00362844"/>
    <w:rsid w:val="00362855"/>
    <w:rsid w:val="003630FC"/>
    <w:rsid w:val="00363AE0"/>
    <w:rsid w:val="00363B0B"/>
    <w:rsid w:val="00363DBD"/>
    <w:rsid w:val="00363F63"/>
    <w:rsid w:val="003640F7"/>
    <w:rsid w:val="00364E5F"/>
    <w:rsid w:val="003650FF"/>
    <w:rsid w:val="0036576B"/>
    <w:rsid w:val="00365FC2"/>
    <w:rsid w:val="0036613C"/>
    <w:rsid w:val="003662E4"/>
    <w:rsid w:val="003669AC"/>
    <w:rsid w:val="003669F4"/>
    <w:rsid w:val="00366F1C"/>
    <w:rsid w:val="003673A0"/>
    <w:rsid w:val="00367803"/>
    <w:rsid w:val="00367AD4"/>
    <w:rsid w:val="00367B25"/>
    <w:rsid w:val="00367C43"/>
    <w:rsid w:val="003704C9"/>
    <w:rsid w:val="003707A4"/>
    <w:rsid w:val="0037132E"/>
    <w:rsid w:val="003714D3"/>
    <w:rsid w:val="00371AA0"/>
    <w:rsid w:val="00372227"/>
    <w:rsid w:val="0037228D"/>
    <w:rsid w:val="003723E6"/>
    <w:rsid w:val="00372B3B"/>
    <w:rsid w:val="00372FF7"/>
    <w:rsid w:val="0037322C"/>
    <w:rsid w:val="00373232"/>
    <w:rsid w:val="003737B0"/>
    <w:rsid w:val="003739DB"/>
    <w:rsid w:val="00373A01"/>
    <w:rsid w:val="003740BD"/>
    <w:rsid w:val="00374126"/>
    <w:rsid w:val="00374206"/>
    <w:rsid w:val="0037425B"/>
    <w:rsid w:val="00374423"/>
    <w:rsid w:val="00374482"/>
    <w:rsid w:val="00374586"/>
    <w:rsid w:val="003745D4"/>
    <w:rsid w:val="003747AD"/>
    <w:rsid w:val="003750DD"/>
    <w:rsid w:val="00375151"/>
    <w:rsid w:val="003758A5"/>
    <w:rsid w:val="003758BF"/>
    <w:rsid w:val="003758CA"/>
    <w:rsid w:val="003759EA"/>
    <w:rsid w:val="003760A2"/>
    <w:rsid w:val="00376886"/>
    <w:rsid w:val="00376AAF"/>
    <w:rsid w:val="00376C56"/>
    <w:rsid w:val="0037737A"/>
    <w:rsid w:val="003777AE"/>
    <w:rsid w:val="003806E9"/>
    <w:rsid w:val="00380B7C"/>
    <w:rsid w:val="00380F04"/>
    <w:rsid w:val="00380F6A"/>
    <w:rsid w:val="003810DA"/>
    <w:rsid w:val="00381137"/>
    <w:rsid w:val="003811C1"/>
    <w:rsid w:val="00381201"/>
    <w:rsid w:val="00381757"/>
    <w:rsid w:val="00381A05"/>
    <w:rsid w:val="0038230C"/>
    <w:rsid w:val="00382917"/>
    <w:rsid w:val="003831E3"/>
    <w:rsid w:val="00383AAE"/>
    <w:rsid w:val="00383E4E"/>
    <w:rsid w:val="003840D3"/>
    <w:rsid w:val="0038417E"/>
    <w:rsid w:val="003847E4"/>
    <w:rsid w:val="00384BE5"/>
    <w:rsid w:val="0038527B"/>
    <w:rsid w:val="00385BFD"/>
    <w:rsid w:val="00385F96"/>
    <w:rsid w:val="00386637"/>
    <w:rsid w:val="003866E2"/>
    <w:rsid w:val="00386971"/>
    <w:rsid w:val="00386E4F"/>
    <w:rsid w:val="00386F0C"/>
    <w:rsid w:val="00386F9A"/>
    <w:rsid w:val="00387287"/>
    <w:rsid w:val="003875E8"/>
    <w:rsid w:val="003900BC"/>
    <w:rsid w:val="00390474"/>
    <w:rsid w:val="00390AC8"/>
    <w:rsid w:val="00391E23"/>
    <w:rsid w:val="00391F78"/>
    <w:rsid w:val="00392188"/>
    <w:rsid w:val="003921A2"/>
    <w:rsid w:val="00392496"/>
    <w:rsid w:val="003927DD"/>
    <w:rsid w:val="00392E99"/>
    <w:rsid w:val="00393241"/>
    <w:rsid w:val="003935E9"/>
    <w:rsid w:val="003942EE"/>
    <w:rsid w:val="00394445"/>
    <w:rsid w:val="00394C21"/>
    <w:rsid w:val="0039516A"/>
    <w:rsid w:val="0039547D"/>
    <w:rsid w:val="003954AC"/>
    <w:rsid w:val="0039623F"/>
    <w:rsid w:val="0039626C"/>
    <w:rsid w:val="003963B5"/>
    <w:rsid w:val="0039647D"/>
    <w:rsid w:val="00396601"/>
    <w:rsid w:val="00396EB2"/>
    <w:rsid w:val="003970BC"/>
    <w:rsid w:val="0039751C"/>
    <w:rsid w:val="003977F6"/>
    <w:rsid w:val="0039788B"/>
    <w:rsid w:val="00397AAF"/>
    <w:rsid w:val="00397B55"/>
    <w:rsid w:val="00397D1A"/>
    <w:rsid w:val="00397DE6"/>
    <w:rsid w:val="003A01F2"/>
    <w:rsid w:val="003A0F29"/>
    <w:rsid w:val="003A0FAF"/>
    <w:rsid w:val="003A102F"/>
    <w:rsid w:val="003A11EA"/>
    <w:rsid w:val="003A1A06"/>
    <w:rsid w:val="003A1BE9"/>
    <w:rsid w:val="003A1C9A"/>
    <w:rsid w:val="003A20B7"/>
    <w:rsid w:val="003A255D"/>
    <w:rsid w:val="003A3403"/>
    <w:rsid w:val="003A3A19"/>
    <w:rsid w:val="003A4074"/>
    <w:rsid w:val="003A466E"/>
    <w:rsid w:val="003A46A8"/>
    <w:rsid w:val="003A4D6F"/>
    <w:rsid w:val="003A4F77"/>
    <w:rsid w:val="003A5104"/>
    <w:rsid w:val="003A5299"/>
    <w:rsid w:val="003A5372"/>
    <w:rsid w:val="003A54A5"/>
    <w:rsid w:val="003A592A"/>
    <w:rsid w:val="003A5B9D"/>
    <w:rsid w:val="003A6360"/>
    <w:rsid w:val="003A68B4"/>
    <w:rsid w:val="003A7087"/>
    <w:rsid w:val="003A70F8"/>
    <w:rsid w:val="003A7998"/>
    <w:rsid w:val="003B0971"/>
    <w:rsid w:val="003B09E6"/>
    <w:rsid w:val="003B0B3E"/>
    <w:rsid w:val="003B0E68"/>
    <w:rsid w:val="003B0E83"/>
    <w:rsid w:val="003B11C3"/>
    <w:rsid w:val="003B17C5"/>
    <w:rsid w:val="003B1B69"/>
    <w:rsid w:val="003B215C"/>
    <w:rsid w:val="003B2233"/>
    <w:rsid w:val="003B2381"/>
    <w:rsid w:val="003B270B"/>
    <w:rsid w:val="003B2E23"/>
    <w:rsid w:val="003B32FC"/>
    <w:rsid w:val="003B365A"/>
    <w:rsid w:val="003B3CC7"/>
    <w:rsid w:val="003B3FD8"/>
    <w:rsid w:val="003B45DC"/>
    <w:rsid w:val="003B4878"/>
    <w:rsid w:val="003B5C2D"/>
    <w:rsid w:val="003B6162"/>
    <w:rsid w:val="003B6528"/>
    <w:rsid w:val="003B6735"/>
    <w:rsid w:val="003B68DF"/>
    <w:rsid w:val="003B7A89"/>
    <w:rsid w:val="003C0568"/>
    <w:rsid w:val="003C08D3"/>
    <w:rsid w:val="003C0EA7"/>
    <w:rsid w:val="003C1611"/>
    <w:rsid w:val="003C1C76"/>
    <w:rsid w:val="003C1D8F"/>
    <w:rsid w:val="003C2BF3"/>
    <w:rsid w:val="003C2D66"/>
    <w:rsid w:val="003C2F90"/>
    <w:rsid w:val="003C30E1"/>
    <w:rsid w:val="003C3607"/>
    <w:rsid w:val="003C382A"/>
    <w:rsid w:val="003C3B22"/>
    <w:rsid w:val="003C3E2F"/>
    <w:rsid w:val="003C44AA"/>
    <w:rsid w:val="003C49C2"/>
    <w:rsid w:val="003C4FE3"/>
    <w:rsid w:val="003C500C"/>
    <w:rsid w:val="003C5681"/>
    <w:rsid w:val="003C586A"/>
    <w:rsid w:val="003C6018"/>
    <w:rsid w:val="003C60BF"/>
    <w:rsid w:val="003C64D3"/>
    <w:rsid w:val="003C7B83"/>
    <w:rsid w:val="003D13C1"/>
    <w:rsid w:val="003D1797"/>
    <w:rsid w:val="003D2A85"/>
    <w:rsid w:val="003D3E2D"/>
    <w:rsid w:val="003D461A"/>
    <w:rsid w:val="003D46AB"/>
    <w:rsid w:val="003D4787"/>
    <w:rsid w:val="003D4868"/>
    <w:rsid w:val="003D4871"/>
    <w:rsid w:val="003D53E0"/>
    <w:rsid w:val="003D57FF"/>
    <w:rsid w:val="003D58AB"/>
    <w:rsid w:val="003D58CE"/>
    <w:rsid w:val="003D5B3A"/>
    <w:rsid w:val="003D6221"/>
    <w:rsid w:val="003D6AD1"/>
    <w:rsid w:val="003D6C8A"/>
    <w:rsid w:val="003D6E31"/>
    <w:rsid w:val="003D6FE3"/>
    <w:rsid w:val="003D7676"/>
    <w:rsid w:val="003D77D8"/>
    <w:rsid w:val="003E03CE"/>
    <w:rsid w:val="003E0A71"/>
    <w:rsid w:val="003E1C96"/>
    <w:rsid w:val="003E1F71"/>
    <w:rsid w:val="003E2078"/>
    <w:rsid w:val="003E266B"/>
    <w:rsid w:val="003E27EC"/>
    <w:rsid w:val="003E29DE"/>
    <w:rsid w:val="003E2B56"/>
    <w:rsid w:val="003E3B73"/>
    <w:rsid w:val="003E42AA"/>
    <w:rsid w:val="003E4332"/>
    <w:rsid w:val="003E433C"/>
    <w:rsid w:val="003E5B2E"/>
    <w:rsid w:val="003E5C8B"/>
    <w:rsid w:val="003E6645"/>
    <w:rsid w:val="003E6852"/>
    <w:rsid w:val="003E6F47"/>
    <w:rsid w:val="003E7392"/>
    <w:rsid w:val="003E73EB"/>
    <w:rsid w:val="003E782A"/>
    <w:rsid w:val="003E7854"/>
    <w:rsid w:val="003E785A"/>
    <w:rsid w:val="003E7860"/>
    <w:rsid w:val="003E7A84"/>
    <w:rsid w:val="003E7D93"/>
    <w:rsid w:val="003E7E3D"/>
    <w:rsid w:val="003F05D7"/>
    <w:rsid w:val="003F123E"/>
    <w:rsid w:val="003F13B3"/>
    <w:rsid w:val="003F1B6A"/>
    <w:rsid w:val="003F22CA"/>
    <w:rsid w:val="003F2425"/>
    <w:rsid w:val="003F2900"/>
    <w:rsid w:val="003F2C7E"/>
    <w:rsid w:val="003F2D3D"/>
    <w:rsid w:val="003F2F54"/>
    <w:rsid w:val="003F354C"/>
    <w:rsid w:val="003F3AE0"/>
    <w:rsid w:val="003F3BC5"/>
    <w:rsid w:val="003F492C"/>
    <w:rsid w:val="003F5CE3"/>
    <w:rsid w:val="003F611A"/>
    <w:rsid w:val="003F622F"/>
    <w:rsid w:val="003F6490"/>
    <w:rsid w:val="003F7148"/>
    <w:rsid w:val="003F7169"/>
    <w:rsid w:val="003F77BC"/>
    <w:rsid w:val="003F7A3F"/>
    <w:rsid w:val="00400132"/>
    <w:rsid w:val="0040014B"/>
    <w:rsid w:val="004006CE"/>
    <w:rsid w:val="004007CE"/>
    <w:rsid w:val="00400802"/>
    <w:rsid w:val="00400A9B"/>
    <w:rsid w:val="00400E97"/>
    <w:rsid w:val="00400EC8"/>
    <w:rsid w:val="0040122B"/>
    <w:rsid w:val="004019A1"/>
    <w:rsid w:val="00401F01"/>
    <w:rsid w:val="0040226E"/>
    <w:rsid w:val="004024C9"/>
    <w:rsid w:val="0040253E"/>
    <w:rsid w:val="004025E5"/>
    <w:rsid w:val="00402A69"/>
    <w:rsid w:val="00403152"/>
    <w:rsid w:val="004033AB"/>
    <w:rsid w:val="00403566"/>
    <w:rsid w:val="00403EA8"/>
    <w:rsid w:val="0040443B"/>
    <w:rsid w:val="004048AE"/>
    <w:rsid w:val="00405508"/>
    <w:rsid w:val="00405933"/>
    <w:rsid w:val="00405F7A"/>
    <w:rsid w:val="00406452"/>
    <w:rsid w:val="00406538"/>
    <w:rsid w:val="00406578"/>
    <w:rsid w:val="004066A2"/>
    <w:rsid w:val="00406C82"/>
    <w:rsid w:val="00406CA5"/>
    <w:rsid w:val="00407483"/>
    <w:rsid w:val="00407586"/>
    <w:rsid w:val="00407597"/>
    <w:rsid w:val="0040793A"/>
    <w:rsid w:val="00407C7F"/>
    <w:rsid w:val="00407CE5"/>
    <w:rsid w:val="00410780"/>
    <w:rsid w:val="004108CB"/>
    <w:rsid w:val="00410B68"/>
    <w:rsid w:val="00410E7B"/>
    <w:rsid w:val="0041108A"/>
    <w:rsid w:val="004113D4"/>
    <w:rsid w:val="004127A6"/>
    <w:rsid w:val="004127AB"/>
    <w:rsid w:val="00412A28"/>
    <w:rsid w:val="0041323A"/>
    <w:rsid w:val="00413388"/>
    <w:rsid w:val="00413E0C"/>
    <w:rsid w:val="0041425B"/>
    <w:rsid w:val="00414B3B"/>
    <w:rsid w:val="00414CC5"/>
    <w:rsid w:val="004156F1"/>
    <w:rsid w:val="004158C2"/>
    <w:rsid w:val="00415C0B"/>
    <w:rsid w:val="00415FEB"/>
    <w:rsid w:val="004162B1"/>
    <w:rsid w:val="004168CF"/>
    <w:rsid w:val="00416B45"/>
    <w:rsid w:val="00416D14"/>
    <w:rsid w:val="0041701A"/>
    <w:rsid w:val="00417B1D"/>
    <w:rsid w:val="00417C3C"/>
    <w:rsid w:val="00417D9F"/>
    <w:rsid w:val="004209B7"/>
    <w:rsid w:val="00420EAC"/>
    <w:rsid w:val="004216C3"/>
    <w:rsid w:val="00421866"/>
    <w:rsid w:val="00421E4E"/>
    <w:rsid w:val="00422D9E"/>
    <w:rsid w:val="0042319B"/>
    <w:rsid w:val="00423735"/>
    <w:rsid w:val="00423EAD"/>
    <w:rsid w:val="00423F5D"/>
    <w:rsid w:val="00424365"/>
    <w:rsid w:val="00424483"/>
    <w:rsid w:val="00424788"/>
    <w:rsid w:val="004248E2"/>
    <w:rsid w:val="00424E8C"/>
    <w:rsid w:val="00424F02"/>
    <w:rsid w:val="00425615"/>
    <w:rsid w:val="004268B2"/>
    <w:rsid w:val="004268C3"/>
    <w:rsid w:val="0042721B"/>
    <w:rsid w:val="004277E8"/>
    <w:rsid w:val="0042793E"/>
    <w:rsid w:val="00427D59"/>
    <w:rsid w:val="004305AE"/>
    <w:rsid w:val="00430802"/>
    <w:rsid w:val="00430D70"/>
    <w:rsid w:val="00430D84"/>
    <w:rsid w:val="0043121A"/>
    <w:rsid w:val="0043135E"/>
    <w:rsid w:val="004316DE"/>
    <w:rsid w:val="004320B0"/>
    <w:rsid w:val="004322C0"/>
    <w:rsid w:val="004323DD"/>
    <w:rsid w:val="0043243C"/>
    <w:rsid w:val="00432457"/>
    <w:rsid w:val="004331A8"/>
    <w:rsid w:val="00433640"/>
    <w:rsid w:val="0043434B"/>
    <w:rsid w:val="00434709"/>
    <w:rsid w:val="004350BA"/>
    <w:rsid w:val="0043514A"/>
    <w:rsid w:val="004358DB"/>
    <w:rsid w:val="00435F65"/>
    <w:rsid w:val="004363CB"/>
    <w:rsid w:val="0043644E"/>
    <w:rsid w:val="00437834"/>
    <w:rsid w:val="004378B8"/>
    <w:rsid w:val="00437AC4"/>
    <w:rsid w:val="00437FB4"/>
    <w:rsid w:val="004405FA"/>
    <w:rsid w:val="0044077A"/>
    <w:rsid w:val="004414EB"/>
    <w:rsid w:val="00441749"/>
    <w:rsid w:val="0044180E"/>
    <w:rsid w:val="00441F64"/>
    <w:rsid w:val="004421E1"/>
    <w:rsid w:val="00442412"/>
    <w:rsid w:val="00442AB7"/>
    <w:rsid w:val="00442BF7"/>
    <w:rsid w:val="00442E1A"/>
    <w:rsid w:val="00442E8C"/>
    <w:rsid w:val="0044305E"/>
    <w:rsid w:val="0044323F"/>
    <w:rsid w:val="004438F2"/>
    <w:rsid w:val="00443AAA"/>
    <w:rsid w:val="00443BD9"/>
    <w:rsid w:val="00444597"/>
    <w:rsid w:val="00444856"/>
    <w:rsid w:val="00445120"/>
    <w:rsid w:val="0044521D"/>
    <w:rsid w:val="00445633"/>
    <w:rsid w:val="004456EF"/>
    <w:rsid w:val="00445C35"/>
    <w:rsid w:val="0044609E"/>
    <w:rsid w:val="00446D08"/>
    <w:rsid w:val="004470DE"/>
    <w:rsid w:val="0044712D"/>
    <w:rsid w:val="004501B9"/>
    <w:rsid w:val="00450604"/>
    <w:rsid w:val="004507C2"/>
    <w:rsid w:val="00450A7C"/>
    <w:rsid w:val="0045185A"/>
    <w:rsid w:val="00451B91"/>
    <w:rsid w:val="00451D29"/>
    <w:rsid w:val="00451DD9"/>
    <w:rsid w:val="00452195"/>
    <w:rsid w:val="0045264C"/>
    <w:rsid w:val="00452B37"/>
    <w:rsid w:val="00452E6F"/>
    <w:rsid w:val="00452EC1"/>
    <w:rsid w:val="00453D4C"/>
    <w:rsid w:val="004541AC"/>
    <w:rsid w:val="00454267"/>
    <w:rsid w:val="004546F5"/>
    <w:rsid w:val="004547F9"/>
    <w:rsid w:val="00454932"/>
    <w:rsid w:val="00454A59"/>
    <w:rsid w:val="00454D3E"/>
    <w:rsid w:val="004550A5"/>
    <w:rsid w:val="00456028"/>
    <w:rsid w:val="00456A46"/>
    <w:rsid w:val="00456AFF"/>
    <w:rsid w:val="0045750B"/>
    <w:rsid w:val="00457999"/>
    <w:rsid w:val="004602F7"/>
    <w:rsid w:val="0046086E"/>
    <w:rsid w:val="00460BD3"/>
    <w:rsid w:val="00460DB4"/>
    <w:rsid w:val="00461236"/>
    <w:rsid w:val="00461DCC"/>
    <w:rsid w:val="004620D0"/>
    <w:rsid w:val="0046264C"/>
    <w:rsid w:val="00462AA0"/>
    <w:rsid w:val="00463248"/>
    <w:rsid w:val="004634A9"/>
    <w:rsid w:val="00463B38"/>
    <w:rsid w:val="00463C3F"/>
    <w:rsid w:val="00463DDF"/>
    <w:rsid w:val="00464273"/>
    <w:rsid w:val="00464D42"/>
    <w:rsid w:val="0046500E"/>
    <w:rsid w:val="0046544E"/>
    <w:rsid w:val="0046559A"/>
    <w:rsid w:val="0046565B"/>
    <w:rsid w:val="00465A54"/>
    <w:rsid w:val="00465BC2"/>
    <w:rsid w:val="00465E74"/>
    <w:rsid w:val="00465F2D"/>
    <w:rsid w:val="00466632"/>
    <w:rsid w:val="004669B2"/>
    <w:rsid w:val="0046717A"/>
    <w:rsid w:val="004673D9"/>
    <w:rsid w:val="00467B8A"/>
    <w:rsid w:val="00467BF4"/>
    <w:rsid w:val="00467F61"/>
    <w:rsid w:val="0047010E"/>
    <w:rsid w:val="00470442"/>
    <w:rsid w:val="00470BBB"/>
    <w:rsid w:val="0047136E"/>
    <w:rsid w:val="00471696"/>
    <w:rsid w:val="00471A18"/>
    <w:rsid w:val="00471C19"/>
    <w:rsid w:val="0047202A"/>
    <w:rsid w:val="004723D1"/>
    <w:rsid w:val="0047242D"/>
    <w:rsid w:val="00472782"/>
    <w:rsid w:val="00472F5D"/>
    <w:rsid w:val="004732A7"/>
    <w:rsid w:val="00473875"/>
    <w:rsid w:val="004739FC"/>
    <w:rsid w:val="00473D09"/>
    <w:rsid w:val="004751BD"/>
    <w:rsid w:val="00475214"/>
    <w:rsid w:val="0047541A"/>
    <w:rsid w:val="004758FA"/>
    <w:rsid w:val="00475907"/>
    <w:rsid w:val="0047619B"/>
    <w:rsid w:val="0047620B"/>
    <w:rsid w:val="004763E0"/>
    <w:rsid w:val="00477BBB"/>
    <w:rsid w:val="00477D1C"/>
    <w:rsid w:val="00480204"/>
    <w:rsid w:val="004806B7"/>
    <w:rsid w:val="00480B1E"/>
    <w:rsid w:val="00480F3F"/>
    <w:rsid w:val="0048107A"/>
    <w:rsid w:val="00481593"/>
    <w:rsid w:val="00481FE1"/>
    <w:rsid w:val="00482271"/>
    <w:rsid w:val="00482418"/>
    <w:rsid w:val="004825FD"/>
    <w:rsid w:val="004828C0"/>
    <w:rsid w:val="00483020"/>
    <w:rsid w:val="004832E4"/>
    <w:rsid w:val="00483B2B"/>
    <w:rsid w:val="00483FA3"/>
    <w:rsid w:val="00483FCB"/>
    <w:rsid w:val="004843B4"/>
    <w:rsid w:val="00484B9D"/>
    <w:rsid w:val="0048528B"/>
    <w:rsid w:val="0048540A"/>
    <w:rsid w:val="004855BD"/>
    <w:rsid w:val="00485A2D"/>
    <w:rsid w:val="00485E6A"/>
    <w:rsid w:val="00486388"/>
    <w:rsid w:val="004863D5"/>
    <w:rsid w:val="004863D9"/>
    <w:rsid w:val="00486FCB"/>
    <w:rsid w:val="0048713A"/>
    <w:rsid w:val="004876CE"/>
    <w:rsid w:val="00487EE4"/>
    <w:rsid w:val="004900C3"/>
    <w:rsid w:val="004900CF"/>
    <w:rsid w:val="0049059E"/>
    <w:rsid w:val="00490983"/>
    <w:rsid w:val="00490D8D"/>
    <w:rsid w:val="0049128D"/>
    <w:rsid w:val="0049130C"/>
    <w:rsid w:val="004914CA"/>
    <w:rsid w:val="0049189A"/>
    <w:rsid w:val="00491C6B"/>
    <w:rsid w:val="00491C9F"/>
    <w:rsid w:val="00492198"/>
    <w:rsid w:val="0049225D"/>
    <w:rsid w:val="004923E4"/>
    <w:rsid w:val="004926BD"/>
    <w:rsid w:val="0049300D"/>
    <w:rsid w:val="004932C0"/>
    <w:rsid w:val="004932C4"/>
    <w:rsid w:val="004934F4"/>
    <w:rsid w:val="004937E8"/>
    <w:rsid w:val="00493C90"/>
    <w:rsid w:val="00493F18"/>
    <w:rsid w:val="0049415E"/>
    <w:rsid w:val="004946C8"/>
    <w:rsid w:val="00494733"/>
    <w:rsid w:val="004950F2"/>
    <w:rsid w:val="00495218"/>
    <w:rsid w:val="00495BB7"/>
    <w:rsid w:val="00495CF0"/>
    <w:rsid w:val="00495E53"/>
    <w:rsid w:val="00495EDC"/>
    <w:rsid w:val="004962CF"/>
    <w:rsid w:val="004979AC"/>
    <w:rsid w:val="00497BED"/>
    <w:rsid w:val="004A03A0"/>
    <w:rsid w:val="004A0B9E"/>
    <w:rsid w:val="004A1146"/>
    <w:rsid w:val="004A1157"/>
    <w:rsid w:val="004A1325"/>
    <w:rsid w:val="004A184E"/>
    <w:rsid w:val="004A1EA3"/>
    <w:rsid w:val="004A281B"/>
    <w:rsid w:val="004A2963"/>
    <w:rsid w:val="004A311B"/>
    <w:rsid w:val="004A3369"/>
    <w:rsid w:val="004A39D9"/>
    <w:rsid w:val="004A3A6E"/>
    <w:rsid w:val="004A40E3"/>
    <w:rsid w:val="004A4361"/>
    <w:rsid w:val="004A5432"/>
    <w:rsid w:val="004A5441"/>
    <w:rsid w:val="004A5A9F"/>
    <w:rsid w:val="004A6F41"/>
    <w:rsid w:val="004A6F99"/>
    <w:rsid w:val="004A7597"/>
    <w:rsid w:val="004A7D62"/>
    <w:rsid w:val="004B024E"/>
    <w:rsid w:val="004B0B78"/>
    <w:rsid w:val="004B13C1"/>
    <w:rsid w:val="004B153F"/>
    <w:rsid w:val="004B189A"/>
    <w:rsid w:val="004B1B0A"/>
    <w:rsid w:val="004B1F50"/>
    <w:rsid w:val="004B247D"/>
    <w:rsid w:val="004B27DC"/>
    <w:rsid w:val="004B2D0B"/>
    <w:rsid w:val="004B2F88"/>
    <w:rsid w:val="004B307C"/>
    <w:rsid w:val="004B3D83"/>
    <w:rsid w:val="004B3F00"/>
    <w:rsid w:val="004B54BD"/>
    <w:rsid w:val="004B57F9"/>
    <w:rsid w:val="004B5EF8"/>
    <w:rsid w:val="004B612C"/>
    <w:rsid w:val="004B6303"/>
    <w:rsid w:val="004B6674"/>
    <w:rsid w:val="004B69B5"/>
    <w:rsid w:val="004B6C12"/>
    <w:rsid w:val="004B70C2"/>
    <w:rsid w:val="004B7231"/>
    <w:rsid w:val="004B79B1"/>
    <w:rsid w:val="004C059F"/>
    <w:rsid w:val="004C05DE"/>
    <w:rsid w:val="004C0680"/>
    <w:rsid w:val="004C0C60"/>
    <w:rsid w:val="004C0DEE"/>
    <w:rsid w:val="004C0EEB"/>
    <w:rsid w:val="004C1065"/>
    <w:rsid w:val="004C10E9"/>
    <w:rsid w:val="004C127C"/>
    <w:rsid w:val="004C1DCA"/>
    <w:rsid w:val="004C1F27"/>
    <w:rsid w:val="004C1F4D"/>
    <w:rsid w:val="004C2183"/>
    <w:rsid w:val="004C21AF"/>
    <w:rsid w:val="004C2260"/>
    <w:rsid w:val="004C2261"/>
    <w:rsid w:val="004C2DEA"/>
    <w:rsid w:val="004C2E7E"/>
    <w:rsid w:val="004C314C"/>
    <w:rsid w:val="004C33C6"/>
    <w:rsid w:val="004C427B"/>
    <w:rsid w:val="004C453E"/>
    <w:rsid w:val="004C46FF"/>
    <w:rsid w:val="004C4A89"/>
    <w:rsid w:val="004C4C9A"/>
    <w:rsid w:val="004C525B"/>
    <w:rsid w:val="004C52E0"/>
    <w:rsid w:val="004C5340"/>
    <w:rsid w:val="004C53E7"/>
    <w:rsid w:val="004C6197"/>
    <w:rsid w:val="004C6BD1"/>
    <w:rsid w:val="004C708B"/>
    <w:rsid w:val="004C762E"/>
    <w:rsid w:val="004C7878"/>
    <w:rsid w:val="004C7C79"/>
    <w:rsid w:val="004C7DE8"/>
    <w:rsid w:val="004C7F6B"/>
    <w:rsid w:val="004D01DC"/>
    <w:rsid w:val="004D025E"/>
    <w:rsid w:val="004D0C98"/>
    <w:rsid w:val="004D0F80"/>
    <w:rsid w:val="004D1035"/>
    <w:rsid w:val="004D16E4"/>
    <w:rsid w:val="004D1C97"/>
    <w:rsid w:val="004D1CAB"/>
    <w:rsid w:val="004D1D57"/>
    <w:rsid w:val="004D2095"/>
    <w:rsid w:val="004D279D"/>
    <w:rsid w:val="004D2B9D"/>
    <w:rsid w:val="004D2C7B"/>
    <w:rsid w:val="004D2D60"/>
    <w:rsid w:val="004D2E4E"/>
    <w:rsid w:val="004D3719"/>
    <w:rsid w:val="004D3A31"/>
    <w:rsid w:val="004D5DDF"/>
    <w:rsid w:val="004D5E56"/>
    <w:rsid w:val="004D6E85"/>
    <w:rsid w:val="004D7452"/>
    <w:rsid w:val="004E0E74"/>
    <w:rsid w:val="004E1255"/>
    <w:rsid w:val="004E160E"/>
    <w:rsid w:val="004E163A"/>
    <w:rsid w:val="004E1A4B"/>
    <w:rsid w:val="004E1C0F"/>
    <w:rsid w:val="004E1FAC"/>
    <w:rsid w:val="004E276E"/>
    <w:rsid w:val="004E35AF"/>
    <w:rsid w:val="004E3785"/>
    <w:rsid w:val="004E3BC3"/>
    <w:rsid w:val="004E3D58"/>
    <w:rsid w:val="004E474F"/>
    <w:rsid w:val="004E49D7"/>
    <w:rsid w:val="004E4A21"/>
    <w:rsid w:val="004E4AE0"/>
    <w:rsid w:val="004E53F4"/>
    <w:rsid w:val="004E581E"/>
    <w:rsid w:val="004E5B57"/>
    <w:rsid w:val="004E664E"/>
    <w:rsid w:val="004E69BA"/>
    <w:rsid w:val="004E724E"/>
    <w:rsid w:val="004E76AD"/>
    <w:rsid w:val="004E7C49"/>
    <w:rsid w:val="004F05A5"/>
    <w:rsid w:val="004F0BC2"/>
    <w:rsid w:val="004F0EEC"/>
    <w:rsid w:val="004F130A"/>
    <w:rsid w:val="004F148D"/>
    <w:rsid w:val="004F15DA"/>
    <w:rsid w:val="004F182F"/>
    <w:rsid w:val="004F187F"/>
    <w:rsid w:val="004F1895"/>
    <w:rsid w:val="004F23E1"/>
    <w:rsid w:val="004F24C4"/>
    <w:rsid w:val="004F2706"/>
    <w:rsid w:val="004F28ED"/>
    <w:rsid w:val="004F2A0D"/>
    <w:rsid w:val="004F2BEC"/>
    <w:rsid w:val="004F2C23"/>
    <w:rsid w:val="004F2C39"/>
    <w:rsid w:val="004F32E9"/>
    <w:rsid w:val="004F3A51"/>
    <w:rsid w:val="004F4269"/>
    <w:rsid w:val="004F4653"/>
    <w:rsid w:val="004F4BE2"/>
    <w:rsid w:val="004F4DD0"/>
    <w:rsid w:val="004F4EBD"/>
    <w:rsid w:val="004F530D"/>
    <w:rsid w:val="004F5567"/>
    <w:rsid w:val="004F55C3"/>
    <w:rsid w:val="004F5A99"/>
    <w:rsid w:val="004F7455"/>
    <w:rsid w:val="004F7F0C"/>
    <w:rsid w:val="005001AD"/>
    <w:rsid w:val="00500A1A"/>
    <w:rsid w:val="00500B8F"/>
    <w:rsid w:val="00500DF2"/>
    <w:rsid w:val="00500DF9"/>
    <w:rsid w:val="005011C6"/>
    <w:rsid w:val="0050125D"/>
    <w:rsid w:val="00501405"/>
    <w:rsid w:val="0050143A"/>
    <w:rsid w:val="00501A96"/>
    <w:rsid w:val="00501B2E"/>
    <w:rsid w:val="00501E03"/>
    <w:rsid w:val="005022C0"/>
    <w:rsid w:val="0050245C"/>
    <w:rsid w:val="00502BB8"/>
    <w:rsid w:val="00502C50"/>
    <w:rsid w:val="00502F1A"/>
    <w:rsid w:val="00503077"/>
    <w:rsid w:val="00503188"/>
    <w:rsid w:val="005039CD"/>
    <w:rsid w:val="00503B34"/>
    <w:rsid w:val="005041C8"/>
    <w:rsid w:val="005042D6"/>
    <w:rsid w:val="005046D4"/>
    <w:rsid w:val="00504F56"/>
    <w:rsid w:val="0050502B"/>
    <w:rsid w:val="00505275"/>
    <w:rsid w:val="00505585"/>
    <w:rsid w:val="00505A01"/>
    <w:rsid w:val="00506246"/>
    <w:rsid w:val="005062F8"/>
    <w:rsid w:val="005068BD"/>
    <w:rsid w:val="00506B6D"/>
    <w:rsid w:val="00506C19"/>
    <w:rsid w:val="00506EE3"/>
    <w:rsid w:val="0050750A"/>
    <w:rsid w:val="00510412"/>
    <w:rsid w:val="005106F3"/>
    <w:rsid w:val="00511225"/>
    <w:rsid w:val="0051149F"/>
    <w:rsid w:val="005115F7"/>
    <w:rsid w:val="005119CB"/>
    <w:rsid w:val="00511B7A"/>
    <w:rsid w:val="00512641"/>
    <w:rsid w:val="0051274E"/>
    <w:rsid w:val="00512A3A"/>
    <w:rsid w:val="00512A7C"/>
    <w:rsid w:val="0051319C"/>
    <w:rsid w:val="00513D34"/>
    <w:rsid w:val="00513EE9"/>
    <w:rsid w:val="00514147"/>
    <w:rsid w:val="005148CA"/>
    <w:rsid w:val="00515178"/>
    <w:rsid w:val="00515394"/>
    <w:rsid w:val="00515AEF"/>
    <w:rsid w:val="005160A2"/>
    <w:rsid w:val="005162C6"/>
    <w:rsid w:val="00516797"/>
    <w:rsid w:val="0051694E"/>
    <w:rsid w:val="005169FC"/>
    <w:rsid w:val="0051717F"/>
    <w:rsid w:val="00517C88"/>
    <w:rsid w:val="005205CB"/>
    <w:rsid w:val="00520701"/>
    <w:rsid w:val="0052089E"/>
    <w:rsid w:val="00520D95"/>
    <w:rsid w:val="0052111B"/>
    <w:rsid w:val="00521598"/>
    <w:rsid w:val="00521AC6"/>
    <w:rsid w:val="00521FA0"/>
    <w:rsid w:val="0052260A"/>
    <w:rsid w:val="00522746"/>
    <w:rsid w:val="00522997"/>
    <w:rsid w:val="00522AD1"/>
    <w:rsid w:val="00522F3F"/>
    <w:rsid w:val="0052302D"/>
    <w:rsid w:val="00523709"/>
    <w:rsid w:val="00523825"/>
    <w:rsid w:val="00523DC1"/>
    <w:rsid w:val="00524083"/>
    <w:rsid w:val="005248C3"/>
    <w:rsid w:val="00524FE1"/>
    <w:rsid w:val="00524FE4"/>
    <w:rsid w:val="00525831"/>
    <w:rsid w:val="00525F93"/>
    <w:rsid w:val="00525FCE"/>
    <w:rsid w:val="005266A7"/>
    <w:rsid w:val="0052677E"/>
    <w:rsid w:val="00526F0E"/>
    <w:rsid w:val="00526F3D"/>
    <w:rsid w:val="00527036"/>
    <w:rsid w:val="005274AB"/>
    <w:rsid w:val="00527932"/>
    <w:rsid w:val="005279BA"/>
    <w:rsid w:val="00527E48"/>
    <w:rsid w:val="00527E4D"/>
    <w:rsid w:val="005301E8"/>
    <w:rsid w:val="00530F10"/>
    <w:rsid w:val="005317E6"/>
    <w:rsid w:val="0053197A"/>
    <w:rsid w:val="005319A3"/>
    <w:rsid w:val="00531FF9"/>
    <w:rsid w:val="00532410"/>
    <w:rsid w:val="00532495"/>
    <w:rsid w:val="00532516"/>
    <w:rsid w:val="00532524"/>
    <w:rsid w:val="00532944"/>
    <w:rsid w:val="00532951"/>
    <w:rsid w:val="005339C9"/>
    <w:rsid w:val="005339E9"/>
    <w:rsid w:val="00533EC7"/>
    <w:rsid w:val="00533ED1"/>
    <w:rsid w:val="00534CF7"/>
    <w:rsid w:val="00535497"/>
    <w:rsid w:val="00535750"/>
    <w:rsid w:val="00535AB5"/>
    <w:rsid w:val="00535CC2"/>
    <w:rsid w:val="00536189"/>
    <w:rsid w:val="005361BD"/>
    <w:rsid w:val="0053671E"/>
    <w:rsid w:val="005369DE"/>
    <w:rsid w:val="00536E7F"/>
    <w:rsid w:val="00537145"/>
    <w:rsid w:val="00537505"/>
    <w:rsid w:val="00537D50"/>
    <w:rsid w:val="00537E29"/>
    <w:rsid w:val="00537E2E"/>
    <w:rsid w:val="0054084D"/>
    <w:rsid w:val="00540A93"/>
    <w:rsid w:val="00540C4F"/>
    <w:rsid w:val="00540D38"/>
    <w:rsid w:val="005416AE"/>
    <w:rsid w:val="0054197A"/>
    <w:rsid w:val="00541C73"/>
    <w:rsid w:val="00541E6F"/>
    <w:rsid w:val="00542026"/>
    <w:rsid w:val="005421E0"/>
    <w:rsid w:val="0054268D"/>
    <w:rsid w:val="00542C07"/>
    <w:rsid w:val="00542D20"/>
    <w:rsid w:val="00543323"/>
    <w:rsid w:val="0054375D"/>
    <w:rsid w:val="00543B41"/>
    <w:rsid w:val="00544099"/>
    <w:rsid w:val="005440EE"/>
    <w:rsid w:val="00544613"/>
    <w:rsid w:val="005446C1"/>
    <w:rsid w:val="00544BDC"/>
    <w:rsid w:val="00544EF1"/>
    <w:rsid w:val="00545077"/>
    <w:rsid w:val="00545728"/>
    <w:rsid w:val="005464E9"/>
    <w:rsid w:val="0054685E"/>
    <w:rsid w:val="00546906"/>
    <w:rsid w:val="00546DDF"/>
    <w:rsid w:val="00546E18"/>
    <w:rsid w:val="0054707B"/>
    <w:rsid w:val="0054733C"/>
    <w:rsid w:val="0054791C"/>
    <w:rsid w:val="00547E31"/>
    <w:rsid w:val="0055000C"/>
    <w:rsid w:val="0055011B"/>
    <w:rsid w:val="00550298"/>
    <w:rsid w:val="0055057A"/>
    <w:rsid w:val="005507B6"/>
    <w:rsid w:val="00550B07"/>
    <w:rsid w:val="00550BAE"/>
    <w:rsid w:val="005517F0"/>
    <w:rsid w:val="005520A0"/>
    <w:rsid w:val="0055213D"/>
    <w:rsid w:val="0055219C"/>
    <w:rsid w:val="00552517"/>
    <w:rsid w:val="0055273C"/>
    <w:rsid w:val="00552841"/>
    <w:rsid w:val="00552F78"/>
    <w:rsid w:val="005533AC"/>
    <w:rsid w:val="005538D8"/>
    <w:rsid w:val="00553B3A"/>
    <w:rsid w:val="00553D64"/>
    <w:rsid w:val="005547C6"/>
    <w:rsid w:val="005550B6"/>
    <w:rsid w:val="005557EC"/>
    <w:rsid w:val="00555969"/>
    <w:rsid w:val="00555F2A"/>
    <w:rsid w:val="0055612B"/>
    <w:rsid w:val="00556C53"/>
    <w:rsid w:val="00556D02"/>
    <w:rsid w:val="00556F2B"/>
    <w:rsid w:val="005572CB"/>
    <w:rsid w:val="00557C92"/>
    <w:rsid w:val="00557DF6"/>
    <w:rsid w:val="00560154"/>
    <w:rsid w:val="00560175"/>
    <w:rsid w:val="00560CE8"/>
    <w:rsid w:val="00560D3E"/>
    <w:rsid w:val="00560FBE"/>
    <w:rsid w:val="00561027"/>
    <w:rsid w:val="0056147F"/>
    <w:rsid w:val="005615D5"/>
    <w:rsid w:val="005617AF"/>
    <w:rsid w:val="00561A86"/>
    <w:rsid w:val="005623CE"/>
    <w:rsid w:val="0056302B"/>
    <w:rsid w:val="0056345F"/>
    <w:rsid w:val="005636AF"/>
    <w:rsid w:val="005636E0"/>
    <w:rsid w:val="0056378E"/>
    <w:rsid w:val="005637A8"/>
    <w:rsid w:val="00563CE2"/>
    <w:rsid w:val="00563D8B"/>
    <w:rsid w:val="00563ED4"/>
    <w:rsid w:val="0056442D"/>
    <w:rsid w:val="00564860"/>
    <w:rsid w:val="00564B9E"/>
    <w:rsid w:val="00564C5B"/>
    <w:rsid w:val="00564E4E"/>
    <w:rsid w:val="0056539A"/>
    <w:rsid w:val="00565A36"/>
    <w:rsid w:val="00565B7D"/>
    <w:rsid w:val="00565BB3"/>
    <w:rsid w:val="00566A9E"/>
    <w:rsid w:val="00567011"/>
    <w:rsid w:val="0056702C"/>
    <w:rsid w:val="0056703B"/>
    <w:rsid w:val="0056715C"/>
    <w:rsid w:val="0056796C"/>
    <w:rsid w:val="00567A64"/>
    <w:rsid w:val="00567BB2"/>
    <w:rsid w:val="00567DB7"/>
    <w:rsid w:val="00567EE9"/>
    <w:rsid w:val="00567F04"/>
    <w:rsid w:val="00567FD6"/>
    <w:rsid w:val="005700E1"/>
    <w:rsid w:val="005702B3"/>
    <w:rsid w:val="005707F8"/>
    <w:rsid w:val="00570B09"/>
    <w:rsid w:val="00570BD6"/>
    <w:rsid w:val="00570F5E"/>
    <w:rsid w:val="0057138E"/>
    <w:rsid w:val="005715A4"/>
    <w:rsid w:val="005719B4"/>
    <w:rsid w:val="00571B07"/>
    <w:rsid w:val="00571ED5"/>
    <w:rsid w:val="00572198"/>
    <w:rsid w:val="005722AF"/>
    <w:rsid w:val="00572387"/>
    <w:rsid w:val="005725AF"/>
    <w:rsid w:val="00573609"/>
    <w:rsid w:val="00573AC4"/>
    <w:rsid w:val="00573FB1"/>
    <w:rsid w:val="00574132"/>
    <w:rsid w:val="00574A47"/>
    <w:rsid w:val="00575165"/>
    <w:rsid w:val="005751FA"/>
    <w:rsid w:val="00575451"/>
    <w:rsid w:val="00575820"/>
    <w:rsid w:val="00575BFE"/>
    <w:rsid w:val="00575CE5"/>
    <w:rsid w:val="00575CFD"/>
    <w:rsid w:val="00576094"/>
    <w:rsid w:val="0057611C"/>
    <w:rsid w:val="005763DC"/>
    <w:rsid w:val="005764F8"/>
    <w:rsid w:val="00576E59"/>
    <w:rsid w:val="00577171"/>
    <w:rsid w:val="005776E8"/>
    <w:rsid w:val="0057778E"/>
    <w:rsid w:val="00577C2F"/>
    <w:rsid w:val="00577C93"/>
    <w:rsid w:val="00577EE8"/>
    <w:rsid w:val="00580096"/>
    <w:rsid w:val="00580408"/>
    <w:rsid w:val="00580530"/>
    <w:rsid w:val="00580730"/>
    <w:rsid w:val="005808AC"/>
    <w:rsid w:val="00581007"/>
    <w:rsid w:val="00581746"/>
    <w:rsid w:val="00581DB5"/>
    <w:rsid w:val="0058209F"/>
    <w:rsid w:val="005828B6"/>
    <w:rsid w:val="00583812"/>
    <w:rsid w:val="00583827"/>
    <w:rsid w:val="0058413A"/>
    <w:rsid w:val="00584604"/>
    <w:rsid w:val="005857E4"/>
    <w:rsid w:val="005859CD"/>
    <w:rsid w:val="005859FC"/>
    <w:rsid w:val="00585C2F"/>
    <w:rsid w:val="005860C3"/>
    <w:rsid w:val="005862CE"/>
    <w:rsid w:val="00586475"/>
    <w:rsid w:val="00586716"/>
    <w:rsid w:val="00586A91"/>
    <w:rsid w:val="00586AC4"/>
    <w:rsid w:val="0058714B"/>
    <w:rsid w:val="0058768C"/>
    <w:rsid w:val="005876A4"/>
    <w:rsid w:val="00590B33"/>
    <w:rsid w:val="00590C54"/>
    <w:rsid w:val="00590EC3"/>
    <w:rsid w:val="00591140"/>
    <w:rsid w:val="005911F1"/>
    <w:rsid w:val="00591868"/>
    <w:rsid w:val="00591A6E"/>
    <w:rsid w:val="00593402"/>
    <w:rsid w:val="005936CF"/>
    <w:rsid w:val="00593704"/>
    <w:rsid w:val="00594316"/>
    <w:rsid w:val="00594692"/>
    <w:rsid w:val="00594768"/>
    <w:rsid w:val="0059479C"/>
    <w:rsid w:val="00594F25"/>
    <w:rsid w:val="0059512F"/>
    <w:rsid w:val="005957B5"/>
    <w:rsid w:val="00595A23"/>
    <w:rsid w:val="005960C2"/>
    <w:rsid w:val="00596144"/>
    <w:rsid w:val="00596316"/>
    <w:rsid w:val="005964CC"/>
    <w:rsid w:val="005966D3"/>
    <w:rsid w:val="00596D21"/>
    <w:rsid w:val="00596F55"/>
    <w:rsid w:val="0059774D"/>
    <w:rsid w:val="00597A09"/>
    <w:rsid w:val="00597A46"/>
    <w:rsid w:val="00597C3A"/>
    <w:rsid w:val="005A0000"/>
    <w:rsid w:val="005A0367"/>
    <w:rsid w:val="005A03A3"/>
    <w:rsid w:val="005A08D0"/>
    <w:rsid w:val="005A0D63"/>
    <w:rsid w:val="005A1227"/>
    <w:rsid w:val="005A1681"/>
    <w:rsid w:val="005A1C30"/>
    <w:rsid w:val="005A1D59"/>
    <w:rsid w:val="005A2148"/>
    <w:rsid w:val="005A2BE1"/>
    <w:rsid w:val="005A2E0D"/>
    <w:rsid w:val="005A3205"/>
    <w:rsid w:val="005A35AA"/>
    <w:rsid w:val="005A3CE1"/>
    <w:rsid w:val="005A4895"/>
    <w:rsid w:val="005A4971"/>
    <w:rsid w:val="005A4A9E"/>
    <w:rsid w:val="005A4EC3"/>
    <w:rsid w:val="005A5123"/>
    <w:rsid w:val="005A5282"/>
    <w:rsid w:val="005A5463"/>
    <w:rsid w:val="005A558C"/>
    <w:rsid w:val="005A5BAF"/>
    <w:rsid w:val="005A5BCA"/>
    <w:rsid w:val="005A5D2F"/>
    <w:rsid w:val="005A6F8D"/>
    <w:rsid w:val="005A7391"/>
    <w:rsid w:val="005A7695"/>
    <w:rsid w:val="005A7714"/>
    <w:rsid w:val="005A7882"/>
    <w:rsid w:val="005A7A8F"/>
    <w:rsid w:val="005A7B3E"/>
    <w:rsid w:val="005A7CDC"/>
    <w:rsid w:val="005B0195"/>
    <w:rsid w:val="005B06E4"/>
    <w:rsid w:val="005B0E90"/>
    <w:rsid w:val="005B141D"/>
    <w:rsid w:val="005B18BE"/>
    <w:rsid w:val="005B19F9"/>
    <w:rsid w:val="005B2392"/>
    <w:rsid w:val="005B27BF"/>
    <w:rsid w:val="005B32ED"/>
    <w:rsid w:val="005B35B0"/>
    <w:rsid w:val="005B3695"/>
    <w:rsid w:val="005B39B9"/>
    <w:rsid w:val="005B3EB7"/>
    <w:rsid w:val="005B3F4E"/>
    <w:rsid w:val="005B4071"/>
    <w:rsid w:val="005B438E"/>
    <w:rsid w:val="005B43C8"/>
    <w:rsid w:val="005B450D"/>
    <w:rsid w:val="005B47FC"/>
    <w:rsid w:val="005B4BFE"/>
    <w:rsid w:val="005B4C71"/>
    <w:rsid w:val="005B4D10"/>
    <w:rsid w:val="005B59F2"/>
    <w:rsid w:val="005B632E"/>
    <w:rsid w:val="005B643D"/>
    <w:rsid w:val="005B6EDE"/>
    <w:rsid w:val="005B6F45"/>
    <w:rsid w:val="005B74BF"/>
    <w:rsid w:val="005B7BAE"/>
    <w:rsid w:val="005C0079"/>
    <w:rsid w:val="005C03B2"/>
    <w:rsid w:val="005C0432"/>
    <w:rsid w:val="005C0490"/>
    <w:rsid w:val="005C07AA"/>
    <w:rsid w:val="005C1017"/>
    <w:rsid w:val="005C105E"/>
    <w:rsid w:val="005C150F"/>
    <w:rsid w:val="005C1548"/>
    <w:rsid w:val="005C1F44"/>
    <w:rsid w:val="005C22EB"/>
    <w:rsid w:val="005C2467"/>
    <w:rsid w:val="005C3955"/>
    <w:rsid w:val="005C426F"/>
    <w:rsid w:val="005C44F6"/>
    <w:rsid w:val="005C4748"/>
    <w:rsid w:val="005C5048"/>
    <w:rsid w:val="005C569E"/>
    <w:rsid w:val="005C58E3"/>
    <w:rsid w:val="005C6182"/>
    <w:rsid w:val="005C6898"/>
    <w:rsid w:val="005C7039"/>
    <w:rsid w:val="005C72B2"/>
    <w:rsid w:val="005C75C1"/>
    <w:rsid w:val="005C7701"/>
    <w:rsid w:val="005C7C21"/>
    <w:rsid w:val="005D05DD"/>
    <w:rsid w:val="005D09A6"/>
    <w:rsid w:val="005D0B7F"/>
    <w:rsid w:val="005D0C12"/>
    <w:rsid w:val="005D0F94"/>
    <w:rsid w:val="005D1077"/>
    <w:rsid w:val="005D18A1"/>
    <w:rsid w:val="005D1A4B"/>
    <w:rsid w:val="005D1D52"/>
    <w:rsid w:val="005D2894"/>
    <w:rsid w:val="005D2B18"/>
    <w:rsid w:val="005D2EE1"/>
    <w:rsid w:val="005D321F"/>
    <w:rsid w:val="005D352D"/>
    <w:rsid w:val="005D3A6F"/>
    <w:rsid w:val="005D3DDA"/>
    <w:rsid w:val="005D3FD7"/>
    <w:rsid w:val="005D4312"/>
    <w:rsid w:val="005D44C4"/>
    <w:rsid w:val="005D48A5"/>
    <w:rsid w:val="005D4F97"/>
    <w:rsid w:val="005D6B4F"/>
    <w:rsid w:val="005D7001"/>
    <w:rsid w:val="005D70A3"/>
    <w:rsid w:val="005D7735"/>
    <w:rsid w:val="005D77E2"/>
    <w:rsid w:val="005E01BF"/>
    <w:rsid w:val="005E03F3"/>
    <w:rsid w:val="005E0DFE"/>
    <w:rsid w:val="005E11D3"/>
    <w:rsid w:val="005E1246"/>
    <w:rsid w:val="005E1454"/>
    <w:rsid w:val="005E1C5F"/>
    <w:rsid w:val="005E1CF3"/>
    <w:rsid w:val="005E2063"/>
    <w:rsid w:val="005E218B"/>
    <w:rsid w:val="005E25C4"/>
    <w:rsid w:val="005E2709"/>
    <w:rsid w:val="005E29B9"/>
    <w:rsid w:val="005E2F66"/>
    <w:rsid w:val="005E2FEC"/>
    <w:rsid w:val="005E36C4"/>
    <w:rsid w:val="005E3913"/>
    <w:rsid w:val="005E4534"/>
    <w:rsid w:val="005E5190"/>
    <w:rsid w:val="005E527F"/>
    <w:rsid w:val="005E58ED"/>
    <w:rsid w:val="005E5FBE"/>
    <w:rsid w:val="005E63AF"/>
    <w:rsid w:val="005E64FC"/>
    <w:rsid w:val="005E651C"/>
    <w:rsid w:val="005E6C99"/>
    <w:rsid w:val="005E7572"/>
    <w:rsid w:val="005E7BED"/>
    <w:rsid w:val="005F07FB"/>
    <w:rsid w:val="005F0B16"/>
    <w:rsid w:val="005F0D8C"/>
    <w:rsid w:val="005F145D"/>
    <w:rsid w:val="005F1E79"/>
    <w:rsid w:val="005F22A9"/>
    <w:rsid w:val="005F28F9"/>
    <w:rsid w:val="005F2BFF"/>
    <w:rsid w:val="005F2D37"/>
    <w:rsid w:val="005F2E51"/>
    <w:rsid w:val="005F3015"/>
    <w:rsid w:val="005F3465"/>
    <w:rsid w:val="005F393D"/>
    <w:rsid w:val="005F41A2"/>
    <w:rsid w:val="005F41B2"/>
    <w:rsid w:val="005F43C0"/>
    <w:rsid w:val="005F4474"/>
    <w:rsid w:val="005F48B6"/>
    <w:rsid w:val="005F517F"/>
    <w:rsid w:val="005F608A"/>
    <w:rsid w:val="005F67B4"/>
    <w:rsid w:val="005F69DB"/>
    <w:rsid w:val="005F6AD4"/>
    <w:rsid w:val="005F7371"/>
    <w:rsid w:val="005F73C4"/>
    <w:rsid w:val="006003B3"/>
    <w:rsid w:val="00600D83"/>
    <w:rsid w:val="006013CB"/>
    <w:rsid w:val="006016CA"/>
    <w:rsid w:val="00601793"/>
    <w:rsid w:val="00601A3D"/>
    <w:rsid w:val="00601EA6"/>
    <w:rsid w:val="00602AB4"/>
    <w:rsid w:val="00602D78"/>
    <w:rsid w:val="00602EAA"/>
    <w:rsid w:val="006035D7"/>
    <w:rsid w:val="00603A45"/>
    <w:rsid w:val="00603B7C"/>
    <w:rsid w:val="00603F93"/>
    <w:rsid w:val="00604002"/>
    <w:rsid w:val="006047A7"/>
    <w:rsid w:val="00604F06"/>
    <w:rsid w:val="006051F8"/>
    <w:rsid w:val="00605567"/>
    <w:rsid w:val="0060558B"/>
    <w:rsid w:val="006058C4"/>
    <w:rsid w:val="00605A02"/>
    <w:rsid w:val="00605A85"/>
    <w:rsid w:val="00606710"/>
    <w:rsid w:val="00606BE6"/>
    <w:rsid w:val="00606C14"/>
    <w:rsid w:val="00606EAF"/>
    <w:rsid w:val="00607091"/>
    <w:rsid w:val="0060762E"/>
    <w:rsid w:val="00610567"/>
    <w:rsid w:val="0061064E"/>
    <w:rsid w:val="006108AC"/>
    <w:rsid w:val="00610ABF"/>
    <w:rsid w:val="00610BE7"/>
    <w:rsid w:val="00611079"/>
    <w:rsid w:val="00611364"/>
    <w:rsid w:val="006117A4"/>
    <w:rsid w:val="00611C4A"/>
    <w:rsid w:val="00612959"/>
    <w:rsid w:val="00612AAA"/>
    <w:rsid w:val="006130D4"/>
    <w:rsid w:val="00613235"/>
    <w:rsid w:val="0061335F"/>
    <w:rsid w:val="006134C0"/>
    <w:rsid w:val="006134F6"/>
    <w:rsid w:val="006136A0"/>
    <w:rsid w:val="00613FD6"/>
    <w:rsid w:val="006140C3"/>
    <w:rsid w:val="006140CC"/>
    <w:rsid w:val="00614761"/>
    <w:rsid w:val="006155E0"/>
    <w:rsid w:val="00615AD2"/>
    <w:rsid w:val="00615B0F"/>
    <w:rsid w:val="00615BD9"/>
    <w:rsid w:val="00615FEA"/>
    <w:rsid w:val="00616552"/>
    <w:rsid w:val="00616885"/>
    <w:rsid w:val="0061747E"/>
    <w:rsid w:val="006176EA"/>
    <w:rsid w:val="0061799F"/>
    <w:rsid w:val="00617D86"/>
    <w:rsid w:val="006206C5"/>
    <w:rsid w:val="00621653"/>
    <w:rsid w:val="00621974"/>
    <w:rsid w:val="00621F8E"/>
    <w:rsid w:val="00622561"/>
    <w:rsid w:val="006229B6"/>
    <w:rsid w:val="00622AD0"/>
    <w:rsid w:val="006244A3"/>
    <w:rsid w:val="00624591"/>
    <w:rsid w:val="006245C6"/>
    <w:rsid w:val="00624E64"/>
    <w:rsid w:val="0062522D"/>
    <w:rsid w:val="0062598B"/>
    <w:rsid w:val="00625A80"/>
    <w:rsid w:val="00625AA2"/>
    <w:rsid w:val="00625D19"/>
    <w:rsid w:val="00625EAB"/>
    <w:rsid w:val="0062680C"/>
    <w:rsid w:val="0062685C"/>
    <w:rsid w:val="00626ABF"/>
    <w:rsid w:val="00626B6E"/>
    <w:rsid w:val="00626FD3"/>
    <w:rsid w:val="00627A38"/>
    <w:rsid w:val="00627A89"/>
    <w:rsid w:val="00627D36"/>
    <w:rsid w:val="00630812"/>
    <w:rsid w:val="00630AF6"/>
    <w:rsid w:val="00630B28"/>
    <w:rsid w:val="00630D27"/>
    <w:rsid w:val="00631034"/>
    <w:rsid w:val="006311A0"/>
    <w:rsid w:val="00631301"/>
    <w:rsid w:val="00631455"/>
    <w:rsid w:val="006316F2"/>
    <w:rsid w:val="00631F2D"/>
    <w:rsid w:val="0063265D"/>
    <w:rsid w:val="00632938"/>
    <w:rsid w:val="00632DF6"/>
    <w:rsid w:val="006336BE"/>
    <w:rsid w:val="00633BA5"/>
    <w:rsid w:val="00633BAF"/>
    <w:rsid w:val="0063442A"/>
    <w:rsid w:val="0063448F"/>
    <w:rsid w:val="00634920"/>
    <w:rsid w:val="00634C6E"/>
    <w:rsid w:val="00635405"/>
    <w:rsid w:val="0063568A"/>
    <w:rsid w:val="00635A02"/>
    <w:rsid w:val="00635A28"/>
    <w:rsid w:val="00636010"/>
    <w:rsid w:val="00636252"/>
    <w:rsid w:val="006364A0"/>
    <w:rsid w:val="006364B9"/>
    <w:rsid w:val="006367A0"/>
    <w:rsid w:val="0063796B"/>
    <w:rsid w:val="00637E9D"/>
    <w:rsid w:val="00640452"/>
    <w:rsid w:val="006407FF"/>
    <w:rsid w:val="00640B3F"/>
    <w:rsid w:val="00640B8B"/>
    <w:rsid w:val="00640EC6"/>
    <w:rsid w:val="006414DC"/>
    <w:rsid w:val="00641BAE"/>
    <w:rsid w:val="00641C12"/>
    <w:rsid w:val="00641E3A"/>
    <w:rsid w:val="006423C0"/>
    <w:rsid w:val="00642788"/>
    <w:rsid w:val="006428D0"/>
    <w:rsid w:val="0064292A"/>
    <w:rsid w:val="00642DD0"/>
    <w:rsid w:val="00643272"/>
    <w:rsid w:val="006438FE"/>
    <w:rsid w:val="006439DE"/>
    <w:rsid w:val="00643EF7"/>
    <w:rsid w:val="00644268"/>
    <w:rsid w:val="00644CCF"/>
    <w:rsid w:val="00644E36"/>
    <w:rsid w:val="00644F5C"/>
    <w:rsid w:val="00645058"/>
    <w:rsid w:val="00645778"/>
    <w:rsid w:val="00645E18"/>
    <w:rsid w:val="00645F4F"/>
    <w:rsid w:val="00645F6C"/>
    <w:rsid w:val="00646055"/>
    <w:rsid w:val="00646DA4"/>
    <w:rsid w:val="00646DC3"/>
    <w:rsid w:val="006474BA"/>
    <w:rsid w:val="00647C98"/>
    <w:rsid w:val="00647E1F"/>
    <w:rsid w:val="00647FE3"/>
    <w:rsid w:val="006505E0"/>
    <w:rsid w:val="006508A6"/>
    <w:rsid w:val="00650D2A"/>
    <w:rsid w:val="00650F25"/>
    <w:rsid w:val="0065149D"/>
    <w:rsid w:val="0065154C"/>
    <w:rsid w:val="006517AA"/>
    <w:rsid w:val="00652695"/>
    <w:rsid w:val="00652947"/>
    <w:rsid w:val="00653241"/>
    <w:rsid w:val="006535C8"/>
    <w:rsid w:val="00653705"/>
    <w:rsid w:val="006544A6"/>
    <w:rsid w:val="0065459C"/>
    <w:rsid w:val="00655060"/>
    <w:rsid w:val="006550C1"/>
    <w:rsid w:val="0065558C"/>
    <w:rsid w:val="006559DA"/>
    <w:rsid w:val="00656685"/>
    <w:rsid w:val="00656B40"/>
    <w:rsid w:val="00656BC4"/>
    <w:rsid w:val="00656F05"/>
    <w:rsid w:val="006570AE"/>
    <w:rsid w:val="0065735B"/>
    <w:rsid w:val="006576E3"/>
    <w:rsid w:val="006606BB"/>
    <w:rsid w:val="006613D1"/>
    <w:rsid w:val="006615C8"/>
    <w:rsid w:val="00661989"/>
    <w:rsid w:val="00661A7A"/>
    <w:rsid w:val="00661F25"/>
    <w:rsid w:val="0066278E"/>
    <w:rsid w:val="00662D3D"/>
    <w:rsid w:val="00662F25"/>
    <w:rsid w:val="006630DC"/>
    <w:rsid w:val="006632F6"/>
    <w:rsid w:val="0066376E"/>
    <w:rsid w:val="00663977"/>
    <w:rsid w:val="006640E0"/>
    <w:rsid w:val="0066422B"/>
    <w:rsid w:val="006642E3"/>
    <w:rsid w:val="0066468D"/>
    <w:rsid w:val="00664AB1"/>
    <w:rsid w:val="00665082"/>
    <w:rsid w:val="00665404"/>
    <w:rsid w:val="00665640"/>
    <w:rsid w:val="00665AC8"/>
    <w:rsid w:val="00665EA0"/>
    <w:rsid w:val="00665FAC"/>
    <w:rsid w:val="00667331"/>
    <w:rsid w:val="00667627"/>
    <w:rsid w:val="00667B10"/>
    <w:rsid w:val="00667E02"/>
    <w:rsid w:val="00670138"/>
    <w:rsid w:val="006703D0"/>
    <w:rsid w:val="00670466"/>
    <w:rsid w:val="00670513"/>
    <w:rsid w:val="00670823"/>
    <w:rsid w:val="00670C06"/>
    <w:rsid w:val="00670DA5"/>
    <w:rsid w:val="00671EF0"/>
    <w:rsid w:val="00671FD7"/>
    <w:rsid w:val="0067282A"/>
    <w:rsid w:val="00672A31"/>
    <w:rsid w:val="00672EC3"/>
    <w:rsid w:val="00672F8D"/>
    <w:rsid w:val="006731C8"/>
    <w:rsid w:val="00673CE8"/>
    <w:rsid w:val="00673D7C"/>
    <w:rsid w:val="00674B07"/>
    <w:rsid w:val="00674C8F"/>
    <w:rsid w:val="00675432"/>
    <w:rsid w:val="0067570A"/>
    <w:rsid w:val="00675D07"/>
    <w:rsid w:val="00675E8C"/>
    <w:rsid w:val="00676ACF"/>
    <w:rsid w:val="006773D0"/>
    <w:rsid w:val="0067760B"/>
    <w:rsid w:val="0067783C"/>
    <w:rsid w:val="0068059A"/>
    <w:rsid w:val="00680685"/>
    <w:rsid w:val="006806D3"/>
    <w:rsid w:val="006808ED"/>
    <w:rsid w:val="00680ACD"/>
    <w:rsid w:val="00681937"/>
    <w:rsid w:val="00681C36"/>
    <w:rsid w:val="00681C80"/>
    <w:rsid w:val="006820C5"/>
    <w:rsid w:val="00682175"/>
    <w:rsid w:val="0068219D"/>
    <w:rsid w:val="006827E0"/>
    <w:rsid w:val="00682A78"/>
    <w:rsid w:val="00682B09"/>
    <w:rsid w:val="00682D89"/>
    <w:rsid w:val="00682E0D"/>
    <w:rsid w:val="00682F28"/>
    <w:rsid w:val="00682FFA"/>
    <w:rsid w:val="0068307F"/>
    <w:rsid w:val="0068369F"/>
    <w:rsid w:val="0068382C"/>
    <w:rsid w:val="00683BC5"/>
    <w:rsid w:val="00683DBA"/>
    <w:rsid w:val="006842C0"/>
    <w:rsid w:val="00684B17"/>
    <w:rsid w:val="00685369"/>
    <w:rsid w:val="00685432"/>
    <w:rsid w:val="00685456"/>
    <w:rsid w:val="006856A7"/>
    <w:rsid w:val="006856C2"/>
    <w:rsid w:val="00685D71"/>
    <w:rsid w:val="006861DF"/>
    <w:rsid w:val="006862A6"/>
    <w:rsid w:val="0068646D"/>
    <w:rsid w:val="00687917"/>
    <w:rsid w:val="00687996"/>
    <w:rsid w:val="00690419"/>
    <w:rsid w:val="00690501"/>
    <w:rsid w:val="00691110"/>
    <w:rsid w:val="006914F8"/>
    <w:rsid w:val="006915DE"/>
    <w:rsid w:val="00691907"/>
    <w:rsid w:val="00691AD8"/>
    <w:rsid w:val="006921E6"/>
    <w:rsid w:val="00692602"/>
    <w:rsid w:val="00692893"/>
    <w:rsid w:val="00692B51"/>
    <w:rsid w:val="006931B5"/>
    <w:rsid w:val="0069368E"/>
    <w:rsid w:val="006937DB"/>
    <w:rsid w:val="00693AE3"/>
    <w:rsid w:val="0069434B"/>
    <w:rsid w:val="00694602"/>
    <w:rsid w:val="00694614"/>
    <w:rsid w:val="00694651"/>
    <w:rsid w:val="00694786"/>
    <w:rsid w:val="00694ECB"/>
    <w:rsid w:val="006954FD"/>
    <w:rsid w:val="00695A6A"/>
    <w:rsid w:val="00696199"/>
    <w:rsid w:val="0069620F"/>
    <w:rsid w:val="00696577"/>
    <w:rsid w:val="006966AE"/>
    <w:rsid w:val="00696865"/>
    <w:rsid w:val="00696E42"/>
    <w:rsid w:val="00697105"/>
    <w:rsid w:val="006978AA"/>
    <w:rsid w:val="00697B6B"/>
    <w:rsid w:val="00697BD6"/>
    <w:rsid w:val="00697C0E"/>
    <w:rsid w:val="006A05E3"/>
    <w:rsid w:val="006A0947"/>
    <w:rsid w:val="006A0B0F"/>
    <w:rsid w:val="006A10FC"/>
    <w:rsid w:val="006A1625"/>
    <w:rsid w:val="006A16C9"/>
    <w:rsid w:val="006A1AFB"/>
    <w:rsid w:val="006A1D88"/>
    <w:rsid w:val="006A2084"/>
    <w:rsid w:val="006A2559"/>
    <w:rsid w:val="006A2FD0"/>
    <w:rsid w:val="006A3795"/>
    <w:rsid w:val="006A3ED7"/>
    <w:rsid w:val="006A3FB1"/>
    <w:rsid w:val="006A47F0"/>
    <w:rsid w:val="006A4914"/>
    <w:rsid w:val="006A4945"/>
    <w:rsid w:val="006A4ACA"/>
    <w:rsid w:val="006A4DC2"/>
    <w:rsid w:val="006A5802"/>
    <w:rsid w:val="006A599D"/>
    <w:rsid w:val="006A5B7F"/>
    <w:rsid w:val="006A610C"/>
    <w:rsid w:val="006A611E"/>
    <w:rsid w:val="006A62A7"/>
    <w:rsid w:val="006A6A39"/>
    <w:rsid w:val="006A6D78"/>
    <w:rsid w:val="006A78A8"/>
    <w:rsid w:val="006A79F2"/>
    <w:rsid w:val="006A7C21"/>
    <w:rsid w:val="006B09E0"/>
    <w:rsid w:val="006B0A04"/>
    <w:rsid w:val="006B0BFA"/>
    <w:rsid w:val="006B10AC"/>
    <w:rsid w:val="006B115C"/>
    <w:rsid w:val="006B181B"/>
    <w:rsid w:val="006B192E"/>
    <w:rsid w:val="006B1B7F"/>
    <w:rsid w:val="006B1E13"/>
    <w:rsid w:val="006B2120"/>
    <w:rsid w:val="006B238B"/>
    <w:rsid w:val="006B27B7"/>
    <w:rsid w:val="006B302B"/>
    <w:rsid w:val="006B3798"/>
    <w:rsid w:val="006B3914"/>
    <w:rsid w:val="006B3F2D"/>
    <w:rsid w:val="006B4384"/>
    <w:rsid w:val="006B44F8"/>
    <w:rsid w:val="006B49B9"/>
    <w:rsid w:val="006B4E1D"/>
    <w:rsid w:val="006B4F6A"/>
    <w:rsid w:val="006B5629"/>
    <w:rsid w:val="006B5740"/>
    <w:rsid w:val="006B61B2"/>
    <w:rsid w:val="006B7231"/>
    <w:rsid w:val="006B7F8D"/>
    <w:rsid w:val="006C0D1C"/>
    <w:rsid w:val="006C11DD"/>
    <w:rsid w:val="006C1452"/>
    <w:rsid w:val="006C16A6"/>
    <w:rsid w:val="006C196B"/>
    <w:rsid w:val="006C19B7"/>
    <w:rsid w:val="006C1A36"/>
    <w:rsid w:val="006C1B1C"/>
    <w:rsid w:val="006C1B8E"/>
    <w:rsid w:val="006C1F00"/>
    <w:rsid w:val="006C2923"/>
    <w:rsid w:val="006C2A9C"/>
    <w:rsid w:val="006C2D0C"/>
    <w:rsid w:val="006C30BC"/>
    <w:rsid w:val="006C34BB"/>
    <w:rsid w:val="006C3698"/>
    <w:rsid w:val="006C4102"/>
    <w:rsid w:val="006C4571"/>
    <w:rsid w:val="006C4582"/>
    <w:rsid w:val="006C45A0"/>
    <w:rsid w:val="006C4FAE"/>
    <w:rsid w:val="006C5797"/>
    <w:rsid w:val="006C5B17"/>
    <w:rsid w:val="006C5ECA"/>
    <w:rsid w:val="006C6072"/>
    <w:rsid w:val="006C6199"/>
    <w:rsid w:val="006C6EB6"/>
    <w:rsid w:val="006C7027"/>
    <w:rsid w:val="006C70CC"/>
    <w:rsid w:val="006C7CCB"/>
    <w:rsid w:val="006D00B5"/>
    <w:rsid w:val="006D1842"/>
    <w:rsid w:val="006D1F8E"/>
    <w:rsid w:val="006D2049"/>
    <w:rsid w:val="006D25FE"/>
    <w:rsid w:val="006D267F"/>
    <w:rsid w:val="006D2C73"/>
    <w:rsid w:val="006D2F91"/>
    <w:rsid w:val="006D3292"/>
    <w:rsid w:val="006D3A59"/>
    <w:rsid w:val="006D3F39"/>
    <w:rsid w:val="006D3F6B"/>
    <w:rsid w:val="006D4196"/>
    <w:rsid w:val="006D43CA"/>
    <w:rsid w:val="006D4FFC"/>
    <w:rsid w:val="006D564D"/>
    <w:rsid w:val="006D5911"/>
    <w:rsid w:val="006D5D37"/>
    <w:rsid w:val="006D5DE1"/>
    <w:rsid w:val="006D6238"/>
    <w:rsid w:val="006D6763"/>
    <w:rsid w:val="006D6807"/>
    <w:rsid w:val="006D6B33"/>
    <w:rsid w:val="006D6B6D"/>
    <w:rsid w:val="006D7BED"/>
    <w:rsid w:val="006D7C59"/>
    <w:rsid w:val="006E037C"/>
    <w:rsid w:val="006E0441"/>
    <w:rsid w:val="006E0981"/>
    <w:rsid w:val="006E0D2A"/>
    <w:rsid w:val="006E1F90"/>
    <w:rsid w:val="006E20B7"/>
    <w:rsid w:val="006E2A3A"/>
    <w:rsid w:val="006E2A88"/>
    <w:rsid w:val="006E3144"/>
    <w:rsid w:val="006E3197"/>
    <w:rsid w:val="006E3851"/>
    <w:rsid w:val="006E3E38"/>
    <w:rsid w:val="006E3E42"/>
    <w:rsid w:val="006E4068"/>
    <w:rsid w:val="006E4088"/>
    <w:rsid w:val="006E40C1"/>
    <w:rsid w:val="006E4128"/>
    <w:rsid w:val="006E4251"/>
    <w:rsid w:val="006E4871"/>
    <w:rsid w:val="006E4A87"/>
    <w:rsid w:val="006E4C99"/>
    <w:rsid w:val="006E5460"/>
    <w:rsid w:val="006E582F"/>
    <w:rsid w:val="006E5B14"/>
    <w:rsid w:val="006E60BA"/>
    <w:rsid w:val="006E633E"/>
    <w:rsid w:val="006E6CCF"/>
    <w:rsid w:val="006E709F"/>
    <w:rsid w:val="006E7190"/>
    <w:rsid w:val="006E7929"/>
    <w:rsid w:val="006E7A17"/>
    <w:rsid w:val="006E7A40"/>
    <w:rsid w:val="006E7EA0"/>
    <w:rsid w:val="006F0C9D"/>
    <w:rsid w:val="006F0DC5"/>
    <w:rsid w:val="006F0E20"/>
    <w:rsid w:val="006F13A5"/>
    <w:rsid w:val="006F16A4"/>
    <w:rsid w:val="006F17FE"/>
    <w:rsid w:val="006F18AC"/>
    <w:rsid w:val="006F1BAB"/>
    <w:rsid w:val="006F1BB7"/>
    <w:rsid w:val="006F1D31"/>
    <w:rsid w:val="006F2142"/>
    <w:rsid w:val="006F2201"/>
    <w:rsid w:val="006F2492"/>
    <w:rsid w:val="006F305C"/>
    <w:rsid w:val="006F308D"/>
    <w:rsid w:val="006F377B"/>
    <w:rsid w:val="006F37AA"/>
    <w:rsid w:val="006F37AC"/>
    <w:rsid w:val="006F3972"/>
    <w:rsid w:val="006F3AFD"/>
    <w:rsid w:val="006F44CD"/>
    <w:rsid w:val="006F461E"/>
    <w:rsid w:val="006F4697"/>
    <w:rsid w:val="006F47AD"/>
    <w:rsid w:val="006F4A20"/>
    <w:rsid w:val="006F4CD7"/>
    <w:rsid w:val="006F4CF8"/>
    <w:rsid w:val="006F52C8"/>
    <w:rsid w:val="006F5941"/>
    <w:rsid w:val="006F5AA4"/>
    <w:rsid w:val="006F6047"/>
    <w:rsid w:val="006F6400"/>
    <w:rsid w:val="006F67CB"/>
    <w:rsid w:val="006F6A3D"/>
    <w:rsid w:val="006F6D9D"/>
    <w:rsid w:val="006F6F8F"/>
    <w:rsid w:val="006F7150"/>
    <w:rsid w:val="0070003E"/>
    <w:rsid w:val="00700206"/>
    <w:rsid w:val="007004A4"/>
    <w:rsid w:val="007008FA"/>
    <w:rsid w:val="00700A21"/>
    <w:rsid w:val="00700D7C"/>
    <w:rsid w:val="007013C0"/>
    <w:rsid w:val="00701750"/>
    <w:rsid w:val="0070195A"/>
    <w:rsid w:val="00701E91"/>
    <w:rsid w:val="00701F81"/>
    <w:rsid w:val="0070216B"/>
    <w:rsid w:val="007023DF"/>
    <w:rsid w:val="00703450"/>
    <w:rsid w:val="00703B2A"/>
    <w:rsid w:val="0070431D"/>
    <w:rsid w:val="0070433E"/>
    <w:rsid w:val="00704964"/>
    <w:rsid w:val="00704F70"/>
    <w:rsid w:val="00704FEA"/>
    <w:rsid w:val="007051F8"/>
    <w:rsid w:val="007059DF"/>
    <w:rsid w:val="00705B5F"/>
    <w:rsid w:val="0070606B"/>
    <w:rsid w:val="00706B5E"/>
    <w:rsid w:val="00707120"/>
    <w:rsid w:val="007079DE"/>
    <w:rsid w:val="00707B0A"/>
    <w:rsid w:val="00707B40"/>
    <w:rsid w:val="00707DF2"/>
    <w:rsid w:val="00707E8A"/>
    <w:rsid w:val="00710283"/>
    <w:rsid w:val="00710487"/>
    <w:rsid w:val="0071098E"/>
    <w:rsid w:val="00711344"/>
    <w:rsid w:val="0071172A"/>
    <w:rsid w:val="00711825"/>
    <w:rsid w:val="00711D15"/>
    <w:rsid w:val="00712EA7"/>
    <w:rsid w:val="00713332"/>
    <w:rsid w:val="007134BC"/>
    <w:rsid w:val="007135DA"/>
    <w:rsid w:val="00713F07"/>
    <w:rsid w:val="00714609"/>
    <w:rsid w:val="00715559"/>
    <w:rsid w:val="00715E0D"/>
    <w:rsid w:val="00715E49"/>
    <w:rsid w:val="00715EDA"/>
    <w:rsid w:val="00715F88"/>
    <w:rsid w:val="00716624"/>
    <w:rsid w:val="0071668C"/>
    <w:rsid w:val="007169F2"/>
    <w:rsid w:val="00716AF7"/>
    <w:rsid w:val="00716DDA"/>
    <w:rsid w:val="007175F4"/>
    <w:rsid w:val="00717BB2"/>
    <w:rsid w:val="00717C81"/>
    <w:rsid w:val="00720284"/>
    <w:rsid w:val="00720382"/>
    <w:rsid w:val="00720790"/>
    <w:rsid w:val="00720F89"/>
    <w:rsid w:val="0072141E"/>
    <w:rsid w:val="00722EE6"/>
    <w:rsid w:val="007230A0"/>
    <w:rsid w:val="007233AF"/>
    <w:rsid w:val="0072349E"/>
    <w:rsid w:val="007236DC"/>
    <w:rsid w:val="00723748"/>
    <w:rsid w:val="00723C31"/>
    <w:rsid w:val="00723EA4"/>
    <w:rsid w:val="00724288"/>
    <w:rsid w:val="0072475F"/>
    <w:rsid w:val="00724BAC"/>
    <w:rsid w:val="00724D5D"/>
    <w:rsid w:val="0072588D"/>
    <w:rsid w:val="007259A3"/>
    <w:rsid w:val="00725FAA"/>
    <w:rsid w:val="00726406"/>
    <w:rsid w:val="00730ABC"/>
    <w:rsid w:val="00730B4A"/>
    <w:rsid w:val="00730B96"/>
    <w:rsid w:val="00730F8C"/>
    <w:rsid w:val="007315E7"/>
    <w:rsid w:val="007317A9"/>
    <w:rsid w:val="007319BB"/>
    <w:rsid w:val="00731C11"/>
    <w:rsid w:val="00731EF5"/>
    <w:rsid w:val="00732217"/>
    <w:rsid w:val="007323FC"/>
    <w:rsid w:val="007325F6"/>
    <w:rsid w:val="00732600"/>
    <w:rsid w:val="00732712"/>
    <w:rsid w:val="00732B76"/>
    <w:rsid w:val="00732F43"/>
    <w:rsid w:val="00733258"/>
    <w:rsid w:val="007335F5"/>
    <w:rsid w:val="0073393D"/>
    <w:rsid w:val="00733A97"/>
    <w:rsid w:val="00733CFE"/>
    <w:rsid w:val="007345B4"/>
    <w:rsid w:val="0073479D"/>
    <w:rsid w:val="007349BB"/>
    <w:rsid w:val="00734AB6"/>
    <w:rsid w:val="00734DFD"/>
    <w:rsid w:val="00734F2E"/>
    <w:rsid w:val="00735CFB"/>
    <w:rsid w:val="00736733"/>
    <w:rsid w:val="0073673A"/>
    <w:rsid w:val="00736834"/>
    <w:rsid w:val="00736B97"/>
    <w:rsid w:val="00736C0E"/>
    <w:rsid w:val="00736DBB"/>
    <w:rsid w:val="00737122"/>
    <w:rsid w:val="007374CF"/>
    <w:rsid w:val="00740309"/>
    <w:rsid w:val="00740665"/>
    <w:rsid w:val="00740DF9"/>
    <w:rsid w:val="007413D3"/>
    <w:rsid w:val="007419E6"/>
    <w:rsid w:val="00741ED3"/>
    <w:rsid w:val="007425BA"/>
    <w:rsid w:val="00742ADD"/>
    <w:rsid w:val="00742B41"/>
    <w:rsid w:val="00742FAE"/>
    <w:rsid w:val="00743544"/>
    <w:rsid w:val="00743A0F"/>
    <w:rsid w:val="007440E9"/>
    <w:rsid w:val="00744D74"/>
    <w:rsid w:val="00745704"/>
    <w:rsid w:val="00745A8A"/>
    <w:rsid w:val="00745C9F"/>
    <w:rsid w:val="007466A7"/>
    <w:rsid w:val="00746B6A"/>
    <w:rsid w:val="00746EB3"/>
    <w:rsid w:val="00746FD3"/>
    <w:rsid w:val="007471CE"/>
    <w:rsid w:val="007473E3"/>
    <w:rsid w:val="007476FE"/>
    <w:rsid w:val="00747952"/>
    <w:rsid w:val="00747FC1"/>
    <w:rsid w:val="007503E5"/>
    <w:rsid w:val="0075064F"/>
    <w:rsid w:val="0075070A"/>
    <w:rsid w:val="007510AE"/>
    <w:rsid w:val="007513A1"/>
    <w:rsid w:val="00751975"/>
    <w:rsid w:val="00751A52"/>
    <w:rsid w:val="00751EEF"/>
    <w:rsid w:val="007521FF"/>
    <w:rsid w:val="007523E4"/>
    <w:rsid w:val="007525F7"/>
    <w:rsid w:val="007527C4"/>
    <w:rsid w:val="00752D03"/>
    <w:rsid w:val="00752DE4"/>
    <w:rsid w:val="0075303C"/>
    <w:rsid w:val="00753293"/>
    <w:rsid w:val="0075360A"/>
    <w:rsid w:val="00753755"/>
    <w:rsid w:val="00753CC9"/>
    <w:rsid w:val="00753ED5"/>
    <w:rsid w:val="00754034"/>
    <w:rsid w:val="007540C2"/>
    <w:rsid w:val="0075427C"/>
    <w:rsid w:val="00754C5D"/>
    <w:rsid w:val="007556C7"/>
    <w:rsid w:val="0075593C"/>
    <w:rsid w:val="00755ABB"/>
    <w:rsid w:val="00755ABC"/>
    <w:rsid w:val="007560B3"/>
    <w:rsid w:val="00756FA0"/>
    <w:rsid w:val="00757417"/>
    <w:rsid w:val="00757B4A"/>
    <w:rsid w:val="00757D56"/>
    <w:rsid w:val="00757F31"/>
    <w:rsid w:val="0076009F"/>
    <w:rsid w:val="007600E5"/>
    <w:rsid w:val="007603C5"/>
    <w:rsid w:val="007603F8"/>
    <w:rsid w:val="00760587"/>
    <w:rsid w:val="0076097B"/>
    <w:rsid w:val="00760A49"/>
    <w:rsid w:val="00760D3A"/>
    <w:rsid w:val="00761042"/>
    <w:rsid w:val="007611A5"/>
    <w:rsid w:val="00761943"/>
    <w:rsid w:val="00761BD3"/>
    <w:rsid w:val="00761CDB"/>
    <w:rsid w:val="00762199"/>
    <w:rsid w:val="007622B3"/>
    <w:rsid w:val="00762A6A"/>
    <w:rsid w:val="00762C4D"/>
    <w:rsid w:val="00762ED8"/>
    <w:rsid w:val="00762F20"/>
    <w:rsid w:val="007633D6"/>
    <w:rsid w:val="00764230"/>
    <w:rsid w:val="0076454B"/>
    <w:rsid w:val="007647E7"/>
    <w:rsid w:val="00764918"/>
    <w:rsid w:val="00764989"/>
    <w:rsid w:val="007649D2"/>
    <w:rsid w:val="00764AE2"/>
    <w:rsid w:val="00764B29"/>
    <w:rsid w:val="007654AE"/>
    <w:rsid w:val="00765713"/>
    <w:rsid w:val="0076573D"/>
    <w:rsid w:val="0076581D"/>
    <w:rsid w:val="007659EC"/>
    <w:rsid w:val="00765BBD"/>
    <w:rsid w:val="00766213"/>
    <w:rsid w:val="00766EB2"/>
    <w:rsid w:val="007675DE"/>
    <w:rsid w:val="00767B09"/>
    <w:rsid w:val="0077065D"/>
    <w:rsid w:val="00770847"/>
    <w:rsid w:val="00770B83"/>
    <w:rsid w:val="00770DC8"/>
    <w:rsid w:val="007711DB"/>
    <w:rsid w:val="00771B73"/>
    <w:rsid w:val="00772100"/>
    <w:rsid w:val="007721B5"/>
    <w:rsid w:val="00772311"/>
    <w:rsid w:val="00772415"/>
    <w:rsid w:val="007727C7"/>
    <w:rsid w:val="00772F3B"/>
    <w:rsid w:val="00772F52"/>
    <w:rsid w:val="00772FBA"/>
    <w:rsid w:val="0077331E"/>
    <w:rsid w:val="0077393E"/>
    <w:rsid w:val="007739AC"/>
    <w:rsid w:val="00773AFB"/>
    <w:rsid w:val="00774B54"/>
    <w:rsid w:val="00774DE4"/>
    <w:rsid w:val="0077509F"/>
    <w:rsid w:val="00775366"/>
    <w:rsid w:val="00775EE3"/>
    <w:rsid w:val="007767A2"/>
    <w:rsid w:val="0077683D"/>
    <w:rsid w:val="00776DA7"/>
    <w:rsid w:val="007777EA"/>
    <w:rsid w:val="007778BC"/>
    <w:rsid w:val="00777960"/>
    <w:rsid w:val="00777F4A"/>
    <w:rsid w:val="00780137"/>
    <w:rsid w:val="00780837"/>
    <w:rsid w:val="00780DCC"/>
    <w:rsid w:val="00780E5E"/>
    <w:rsid w:val="007817A6"/>
    <w:rsid w:val="00781F9E"/>
    <w:rsid w:val="00781FB8"/>
    <w:rsid w:val="007824AD"/>
    <w:rsid w:val="00782B8A"/>
    <w:rsid w:val="0078365D"/>
    <w:rsid w:val="00783D91"/>
    <w:rsid w:val="00784167"/>
    <w:rsid w:val="007846E7"/>
    <w:rsid w:val="00784852"/>
    <w:rsid w:val="007848E4"/>
    <w:rsid w:val="00784B7D"/>
    <w:rsid w:val="00784D5B"/>
    <w:rsid w:val="007852E8"/>
    <w:rsid w:val="00785427"/>
    <w:rsid w:val="007864FC"/>
    <w:rsid w:val="0078661E"/>
    <w:rsid w:val="00786926"/>
    <w:rsid w:val="00786BE2"/>
    <w:rsid w:val="00787078"/>
    <w:rsid w:val="00787406"/>
    <w:rsid w:val="00787664"/>
    <w:rsid w:val="0078770E"/>
    <w:rsid w:val="007877D6"/>
    <w:rsid w:val="007878A9"/>
    <w:rsid w:val="00787D88"/>
    <w:rsid w:val="0079017C"/>
    <w:rsid w:val="007902F4"/>
    <w:rsid w:val="00790E66"/>
    <w:rsid w:val="00790E96"/>
    <w:rsid w:val="00791151"/>
    <w:rsid w:val="007911A4"/>
    <w:rsid w:val="0079185E"/>
    <w:rsid w:val="00791C9A"/>
    <w:rsid w:val="00792081"/>
    <w:rsid w:val="0079215F"/>
    <w:rsid w:val="00792CEF"/>
    <w:rsid w:val="00792F7C"/>
    <w:rsid w:val="00793155"/>
    <w:rsid w:val="00793411"/>
    <w:rsid w:val="007934EC"/>
    <w:rsid w:val="00793791"/>
    <w:rsid w:val="007938D0"/>
    <w:rsid w:val="00793EA6"/>
    <w:rsid w:val="0079435D"/>
    <w:rsid w:val="00794588"/>
    <w:rsid w:val="00794979"/>
    <w:rsid w:val="00794E5C"/>
    <w:rsid w:val="00794EFA"/>
    <w:rsid w:val="007952E3"/>
    <w:rsid w:val="007956DE"/>
    <w:rsid w:val="007961FD"/>
    <w:rsid w:val="00796317"/>
    <w:rsid w:val="00796397"/>
    <w:rsid w:val="00796666"/>
    <w:rsid w:val="00796807"/>
    <w:rsid w:val="0079698B"/>
    <w:rsid w:val="00796E7F"/>
    <w:rsid w:val="0079709B"/>
    <w:rsid w:val="00797329"/>
    <w:rsid w:val="00797A5F"/>
    <w:rsid w:val="00797B67"/>
    <w:rsid w:val="00797CB0"/>
    <w:rsid w:val="007A07B3"/>
    <w:rsid w:val="007A0B1C"/>
    <w:rsid w:val="007A0CCB"/>
    <w:rsid w:val="007A1311"/>
    <w:rsid w:val="007A13C3"/>
    <w:rsid w:val="007A13F6"/>
    <w:rsid w:val="007A200C"/>
    <w:rsid w:val="007A20C5"/>
    <w:rsid w:val="007A223F"/>
    <w:rsid w:val="007A25A9"/>
    <w:rsid w:val="007A2665"/>
    <w:rsid w:val="007A27AD"/>
    <w:rsid w:val="007A2ABF"/>
    <w:rsid w:val="007A2D53"/>
    <w:rsid w:val="007A3018"/>
    <w:rsid w:val="007A3A0E"/>
    <w:rsid w:val="007A4281"/>
    <w:rsid w:val="007A4F0C"/>
    <w:rsid w:val="007A53A9"/>
    <w:rsid w:val="007A5C38"/>
    <w:rsid w:val="007A5C67"/>
    <w:rsid w:val="007A60C6"/>
    <w:rsid w:val="007A6273"/>
    <w:rsid w:val="007A6754"/>
    <w:rsid w:val="007A6940"/>
    <w:rsid w:val="007A7233"/>
    <w:rsid w:val="007A746B"/>
    <w:rsid w:val="007A7729"/>
    <w:rsid w:val="007A7897"/>
    <w:rsid w:val="007A7F2F"/>
    <w:rsid w:val="007A7FD5"/>
    <w:rsid w:val="007B0BE7"/>
    <w:rsid w:val="007B1127"/>
    <w:rsid w:val="007B119A"/>
    <w:rsid w:val="007B1503"/>
    <w:rsid w:val="007B19B2"/>
    <w:rsid w:val="007B1D5A"/>
    <w:rsid w:val="007B3266"/>
    <w:rsid w:val="007B329C"/>
    <w:rsid w:val="007B3383"/>
    <w:rsid w:val="007B37BF"/>
    <w:rsid w:val="007B3D2E"/>
    <w:rsid w:val="007B3D56"/>
    <w:rsid w:val="007B3FDF"/>
    <w:rsid w:val="007B555D"/>
    <w:rsid w:val="007B56C1"/>
    <w:rsid w:val="007B60D5"/>
    <w:rsid w:val="007B6147"/>
    <w:rsid w:val="007B68CD"/>
    <w:rsid w:val="007B72B8"/>
    <w:rsid w:val="007B7CA2"/>
    <w:rsid w:val="007B7D91"/>
    <w:rsid w:val="007B7FF2"/>
    <w:rsid w:val="007C0071"/>
    <w:rsid w:val="007C0246"/>
    <w:rsid w:val="007C05B6"/>
    <w:rsid w:val="007C08D7"/>
    <w:rsid w:val="007C0977"/>
    <w:rsid w:val="007C09C8"/>
    <w:rsid w:val="007C09E7"/>
    <w:rsid w:val="007C0B68"/>
    <w:rsid w:val="007C0B7B"/>
    <w:rsid w:val="007C0CF1"/>
    <w:rsid w:val="007C0FD1"/>
    <w:rsid w:val="007C1019"/>
    <w:rsid w:val="007C1813"/>
    <w:rsid w:val="007C181F"/>
    <w:rsid w:val="007C1872"/>
    <w:rsid w:val="007C1E74"/>
    <w:rsid w:val="007C1EA7"/>
    <w:rsid w:val="007C2A2F"/>
    <w:rsid w:val="007C3023"/>
    <w:rsid w:val="007C34DF"/>
    <w:rsid w:val="007C40C5"/>
    <w:rsid w:val="007C42E3"/>
    <w:rsid w:val="007C43AD"/>
    <w:rsid w:val="007C441D"/>
    <w:rsid w:val="007C4476"/>
    <w:rsid w:val="007C479D"/>
    <w:rsid w:val="007C4AA9"/>
    <w:rsid w:val="007C5239"/>
    <w:rsid w:val="007C5433"/>
    <w:rsid w:val="007C553D"/>
    <w:rsid w:val="007C5C5C"/>
    <w:rsid w:val="007C5FBE"/>
    <w:rsid w:val="007C6114"/>
    <w:rsid w:val="007C635E"/>
    <w:rsid w:val="007C63A2"/>
    <w:rsid w:val="007C64B8"/>
    <w:rsid w:val="007C6C32"/>
    <w:rsid w:val="007C6E13"/>
    <w:rsid w:val="007C6E71"/>
    <w:rsid w:val="007C6ED6"/>
    <w:rsid w:val="007C7168"/>
    <w:rsid w:val="007C79F8"/>
    <w:rsid w:val="007C7B4B"/>
    <w:rsid w:val="007D03EB"/>
    <w:rsid w:val="007D16BC"/>
    <w:rsid w:val="007D1E34"/>
    <w:rsid w:val="007D2D7F"/>
    <w:rsid w:val="007D2DC7"/>
    <w:rsid w:val="007D3075"/>
    <w:rsid w:val="007D32A8"/>
    <w:rsid w:val="007D33F8"/>
    <w:rsid w:val="007D389C"/>
    <w:rsid w:val="007D394E"/>
    <w:rsid w:val="007D3FBA"/>
    <w:rsid w:val="007D4C66"/>
    <w:rsid w:val="007D4FC6"/>
    <w:rsid w:val="007D53FD"/>
    <w:rsid w:val="007D56ED"/>
    <w:rsid w:val="007D58EB"/>
    <w:rsid w:val="007D5911"/>
    <w:rsid w:val="007D5B14"/>
    <w:rsid w:val="007D6BB4"/>
    <w:rsid w:val="007D6BEE"/>
    <w:rsid w:val="007D6BFA"/>
    <w:rsid w:val="007D6DB9"/>
    <w:rsid w:val="007D6E9B"/>
    <w:rsid w:val="007D6F7C"/>
    <w:rsid w:val="007D782D"/>
    <w:rsid w:val="007D7877"/>
    <w:rsid w:val="007D792E"/>
    <w:rsid w:val="007D7B28"/>
    <w:rsid w:val="007D7CFF"/>
    <w:rsid w:val="007D7DF9"/>
    <w:rsid w:val="007D7E17"/>
    <w:rsid w:val="007E0122"/>
    <w:rsid w:val="007E08F8"/>
    <w:rsid w:val="007E0AF5"/>
    <w:rsid w:val="007E0C0F"/>
    <w:rsid w:val="007E2831"/>
    <w:rsid w:val="007E2F74"/>
    <w:rsid w:val="007E322B"/>
    <w:rsid w:val="007E3375"/>
    <w:rsid w:val="007E3A98"/>
    <w:rsid w:val="007E3D0F"/>
    <w:rsid w:val="007E40A9"/>
    <w:rsid w:val="007E4136"/>
    <w:rsid w:val="007E469C"/>
    <w:rsid w:val="007E46B9"/>
    <w:rsid w:val="007E48EF"/>
    <w:rsid w:val="007E59A4"/>
    <w:rsid w:val="007E5AA0"/>
    <w:rsid w:val="007E60FB"/>
    <w:rsid w:val="007E63D9"/>
    <w:rsid w:val="007E684C"/>
    <w:rsid w:val="007E688F"/>
    <w:rsid w:val="007E6D11"/>
    <w:rsid w:val="007E7295"/>
    <w:rsid w:val="007E7894"/>
    <w:rsid w:val="007E7922"/>
    <w:rsid w:val="007E7AC9"/>
    <w:rsid w:val="007F06DA"/>
    <w:rsid w:val="007F09C1"/>
    <w:rsid w:val="007F0AD0"/>
    <w:rsid w:val="007F0D4F"/>
    <w:rsid w:val="007F10CF"/>
    <w:rsid w:val="007F1309"/>
    <w:rsid w:val="007F15CA"/>
    <w:rsid w:val="007F1D81"/>
    <w:rsid w:val="007F1FBA"/>
    <w:rsid w:val="007F2405"/>
    <w:rsid w:val="007F27D0"/>
    <w:rsid w:val="007F2ADD"/>
    <w:rsid w:val="007F35C8"/>
    <w:rsid w:val="007F3609"/>
    <w:rsid w:val="007F3C35"/>
    <w:rsid w:val="007F3C36"/>
    <w:rsid w:val="007F4267"/>
    <w:rsid w:val="007F494C"/>
    <w:rsid w:val="007F4AAC"/>
    <w:rsid w:val="007F4CC1"/>
    <w:rsid w:val="007F4FB7"/>
    <w:rsid w:val="007F5125"/>
    <w:rsid w:val="007F52D1"/>
    <w:rsid w:val="007F5357"/>
    <w:rsid w:val="007F57A5"/>
    <w:rsid w:val="007F5863"/>
    <w:rsid w:val="007F58BD"/>
    <w:rsid w:val="007F5CDE"/>
    <w:rsid w:val="007F6375"/>
    <w:rsid w:val="007F6407"/>
    <w:rsid w:val="007F653B"/>
    <w:rsid w:val="007F7841"/>
    <w:rsid w:val="007F7D3F"/>
    <w:rsid w:val="0080030E"/>
    <w:rsid w:val="00800B7F"/>
    <w:rsid w:val="00800EDA"/>
    <w:rsid w:val="00801473"/>
    <w:rsid w:val="008019E4"/>
    <w:rsid w:val="008025C1"/>
    <w:rsid w:val="008025F3"/>
    <w:rsid w:val="008028DF"/>
    <w:rsid w:val="008028E3"/>
    <w:rsid w:val="00802B6C"/>
    <w:rsid w:val="008032B1"/>
    <w:rsid w:val="0080387E"/>
    <w:rsid w:val="00803A0E"/>
    <w:rsid w:val="00803B41"/>
    <w:rsid w:val="008042E0"/>
    <w:rsid w:val="00804A61"/>
    <w:rsid w:val="008050D6"/>
    <w:rsid w:val="0080519E"/>
    <w:rsid w:val="008052B5"/>
    <w:rsid w:val="008053BA"/>
    <w:rsid w:val="00805F84"/>
    <w:rsid w:val="008060EF"/>
    <w:rsid w:val="008061CA"/>
    <w:rsid w:val="00806248"/>
    <w:rsid w:val="0080687D"/>
    <w:rsid w:val="00806AED"/>
    <w:rsid w:val="008078EF"/>
    <w:rsid w:val="00807AE4"/>
    <w:rsid w:val="00807F70"/>
    <w:rsid w:val="008100BD"/>
    <w:rsid w:val="00810591"/>
    <w:rsid w:val="00810A26"/>
    <w:rsid w:val="00810A80"/>
    <w:rsid w:val="00810BD3"/>
    <w:rsid w:val="00810FD9"/>
    <w:rsid w:val="008110FE"/>
    <w:rsid w:val="00811350"/>
    <w:rsid w:val="00811F60"/>
    <w:rsid w:val="00812897"/>
    <w:rsid w:val="00812B28"/>
    <w:rsid w:val="0081321A"/>
    <w:rsid w:val="00814377"/>
    <w:rsid w:val="00814B96"/>
    <w:rsid w:val="00815277"/>
    <w:rsid w:val="0081527C"/>
    <w:rsid w:val="008152C6"/>
    <w:rsid w:val="00815770"/>
    <w:rsid w:val="008158DB"/>
    <w:rsid w:val="00815A74"/>
    <w:rsid w:val="00815C1C"/>
    <w:rsid w:val="00815E3E"/>
    <w:rsid w:val="00815FD8"/>
    <w:rsid w:val="008163F5"/>
    <w:rsid w:val="00816550"/>
    <w:rsid w:val="008165F1"/>
    <w:rsid w:val="00816BDB"/>
    <w:rsid w:val="008170AB"/>
    <w:rsid w:val="0081720A"/>
    <w:rsid w:val="00817CD5"/>
    <w:rsid w:val="008205A9"/>
    <w:rsid w:val="008206C5"/>
    <w:rsid w:val="008213F4"/>
    <w:rsid w:val="0082161F"/>
    <w:rsid w:val="00821E53"/>
    <w:rsid w:val="0082200B"/>
    <w:rsid w:val="008224ED"/>
    <w:rsid w:val="008225EF"/>
    <w:rsid w:val="0082267F"/>
    <w:rsid w:val="00822F07"/>
    <w:rsid w:val="00823796"/>
    <w:rsid w:val="00823A23"/>
    <w:rsid w:val="00823E32"/>
    <w:rsid w:val="00823F6A"/>
    <w:rsid w:val="00824685"/>
    <w:rsid w:val="008247F7"/>
    <w:rsid w:val="00824B55"/>
    <w:rsid w:val="00824C1E"/>
    <w:rsid w:val="00824DB6"/>
    <w:rsid w:val="00824DC7"/>
    <w:rsid w:val="00824FB2"/>
    <w:rsid w:val="00825878"/>
    <w:rsid w:val="00826C9B"/>
    <w:rsid w:val="00826CA3"/>
    <w:rsid w:val="00826EA0"/>
    <w:rsid w:val="00826EFD"/>
    <w:rsid w:val="0082707E"/>
    <w:rsid w:val="00827611"/>
    <w:rsid w:val="008277A0"/>
    <w:rsid w:val="0083040D"/>
    <w:rsid w:val="008308EC"/>
    <w:rsid w:val="008309D4"/>
    <w:rsid w:val="00830E42"/>
    <w:rsid w:val="008317B7"/>
    <w:rsid w:val="00831D6F"/>
    <w:rsid w:val="00832210"/>
    <w:rsid w:val="008322BD"/>
    <w:rsid w:val="00832B2D"/>
    <w:rsid w:val="00832D23"/>
    <w:rsid w:val="00832D8E"/>
    <w:rsid w:val="00832D93"/>
    <w:rsid w:val="00833278"/>
    <w:rsid w:val="008333DF"/>
    <w:rsid w:val="00833778"/>
    <w:rsid w:val="00833BC2"/>
    <w:rsid w:val="00833C8F"/>
    <w:rsid w:val="00833DD5"/>
    <w:rsid w:val="008343BF"/>
    <w:rsid w:val="00834B68"/>
    <w:rsid w:val="00834BA5"/>
    <w:rsid w:val="0083578B"/>
    <w:rsid w:val="00835ED7"/>
    <w:rsid w:val="00836018"/>
    <w:rsid w:val="00836A41"/>
    <w:rsid w:val="00836B4D"/>
    <w:rsid w:val="00836C87"/>
    <w:rsid w:val="00837115"/>
    <w:rsid w:val="00837770"/>
    <w:rsid w:val="00837BDA"/>
    <w:rsid w:val="00837CB4"/>
    <w:rsid w:val="00837CD4"/>
    <w:rsid w:val="0084015A"/>
    <w:rsid w:val="0084049E"/>
    <w:rsid w:val="008405EC"/>
    <w:rsid w:val="0084094D"/>
    <w:rsid w:val="00841D0A"/>
    <w:rsid w:val="00841FC9"/>
    <w:rsid w:val="0084204E"/>
    <w:rsid w:val="008423A0"/>
    <w:rsid w:val="008426D7"/>
    <w:rsid w:val="008428EC"/>
    <w:rsid w:val="00842AAC"/>
    <w:rsid w:val="00843159"/>
    <w:rsid w:val="0084318B"/>
    <w:rsid w:val="0084350C"/>
    <w:rsid w:val="00843895"/>
    <w:rsid w:val="0084414C"/>
    <w:rsid w:val="008443F5"/>
    <w:rsid w:val="008448BB"/>
    <w:rsid w:val="00844B21"/>
    <w:rsid w:val="00844CD3"/>
    <w:rsid w:val="00845077"/>
    <w:rsid w:val="008453D3"/>
    <w:rsid w:val="00845FDE"/>
    <w:rsid w:val="0084681E"/>
    <w:rsid w:val="00846FE0"/>
    <w:rsid w:val="00847AB0"/>
    <w:rsid w:val="00847BF7"/>
    <w:rsid w:val="00850169"/>
    <w:rsid w:val="0085027F"/>
    <w:rsid w:val="00850471"/>
    <w:rsid w:val="00850715"/>
    <w:rsid w:val="00850ADF"/>
    <w:rsid w:val="00850B01"/>
    <w:rsid w:val="0085142B"/>
    <w:rsid w:val="008514EC"/>
    <w:rsid w:val="00851CAB"/>
    <w:rsid w:val="008521CA"/>
    <w:rsid w:val="00852BE3"/>
    <w:rsid w:val="00852C5A"/>
    <w:rsid w:val="00852F5B"/>
    <w:rsid w:val="00853110"/>
    <w:rsid w:val="0085364F"/>
    <w:rsid w:val="00853C35"/>
    <w:rsid w:val="0085423A"/>
    <w:rsid w:val="0085452A"/>
    <w:rsid w:val="0085452F"/>
    <w:rsid w:val="00854F92"/>
    <w:rsid w:val="00855188"/>
    <w:rsid w:val="00855272"/>
    <w:rsid w:val="00855695"/>
    <w:rsid w:val="00855974"/>
    <w:rsid w:val="0085629B"/>
    <w:rsid w:val="00856A19"/>
    <w:rsid w:val="00856A2C"/>
    <w:rsid w:val="00856AB0"/>
    <w:rsid w:val="008571D4"/>
    <w:rsid w:val="008572F1"/>
    <w:rsid w:val="00857F4D"/>
    <w:rsid w:val="008606FD"/>
    <w:rsid w:val="00861607"/>
    <w:rsid w:val="00861B9A"/>
    <w:rsid w:val="00861DC8"/>
    <w:rsid w:val="00861F58"/>
    <w:rsid w:val="00862196"/>
    <w:rsid w:val="00862AA2"/>
    <w:rsid w:val="00863143"/>
    <w:rsid w:val="008631DF"/>
    <w:rsid w:val="00863329"/>
    <w:rsid w:val="008634AF"/>
    <w:rsid w:val="0086371F"/>
    <w:rsid w:val="008638A7"/>
    <w:rsid w:val="00863B22"/>
    <w:rsid w:val="0086407F"/>
    <w:rsid w:val="00864171"/>
    <w:rsid w:val="00864468"/>
    <w:rsid w:val="008647F9"/>
    <w:rsid w:val="008650F8"/>
    <w:rsid w:val="00865184"/>
    <w:rsid w:val="00865460"/>
    <w:rsid w:val="00865C94"/>
    <w:rsid w:val="00865D8E"/>
    <w:rsid w:val="00866416"/>
    <w:rsid w:val="00866AA7"/>
    <w:rsid w:val="00867E75"/>
    <w:rsid w:val="008700B7"/>
    <w:rsid w:val="00870206"/>
    <w:rsid w:val="0087020C"/>
    <w:rsid w:val="00870381"/>
    <w:rsid w:val="00870394"/>
    <w:rsid w:val="00870907"/>
    <w:rsid w:val="0087091F"/>
    <w:rsid w:val="00870D61"/>
    <w:rsid w:val="008717BA"/>
    <w:rsid w:val="00871931"/>
    <w:rsid w:val="008719CD"/>
    <w:rsid w:val="00871ABF"/>
    <w:rsid w:val="008723A8"/>
    <w:rsid w:val="008725FE"/>
    <w:rsid w:val="00872665"/>
    <w:rsid w:val="00872D48"/>
    <w:rsid w:val="00872DA4"/>
    <w:rsid w:val="008730B9"/>
    <w:rsid w:val="00873AD0"/>
    <w:rsid w:val="00873CD6"/>
    <w:rsid w:val="00873E55"/>
    <w:rsid w:val="0087475C"/>
    <w:rsid w:val="008747AD"/>
    <w:rsid w:val="008747AE"/>
    <w:rsid w:val="008750C8"/>
    <w:rsid w:val="0087517A"/>
    <w:rsid w:val="008751B4"/>
    <w:rsid w:val="00875203"/>
    <w:rsid w:val="008757E9"/>
    <w:rsid w:val="00875AAF"/>
    <w:rsid w:val="00875F6E"/>
    <w:rsid w:val="00876132"/>
    <w:rsid w:val="00876621"/>
    <w:rsid w:val="00876C64"/>
    <w:rsid w:val="008770CE"/>
    <w:rsid w:val="008776C0"/>
    <w:rsid w:val="00877863"/>
    <w:rsid w:val="00880201"/>
    <w:rsid w:val="0088024F"/>
    <w:rsid w:val="0088033A"/>
    <w:rsid w:val="008805A1"/>
    <w:rsid w:val="00880654"/>
    <w:rsid w:val="00880A0A"/>
    <w:rsid w:val="00881B56"/>
    <w:rsid w:val="00881CA0"/>
    <w:rsid w:val="00881CEB"/>
    <w:rsid w:val="00882FF0"/>
    <w:rsid w:val="0088356A"/>
    <w:rsid w:val="008836FB"/>
    <w:rsid w:val="008836FF"/>
    <w:rsid w:val="00883939"/>
    <w:rsid w:val="008839BB"/>
    <w:rsid w:val="00883EB8"/>
    <w:rsid w:val="00884007"/>
    <w:rsid w:val="00884036"/>
    <w:rsid w:val="008840F1"/>
    <w:rsid w:val="00884A7D"/>
    <w:rsid w:val="00884CAA"/>
    <w:rsid w:val="00884F69"/>
    <w:rsid w:val="0088502E"/>
    <w:rsid w:val="00885B6D"/>
    <w:rsid w:val="00885C4D"/>
    <w:rsid w:val="00885E19"/>
    <w:rsid w:val="00885FA3"/>
    <w:rsid w:val="00886C14"/>
    <w:rsid w:val="0088716B"/>
    <w:rsid w:val="008879E9"/>
    <w:rsid w:val="00887AA1"/>
    <w:rsid w:val="00887C90"/>
    <w:rsid w:val="00887F6A"/>
    <w:rsid w:val="00890195"/>
    <w:rsid w:val="00890845"/>
    <w:rsid w:val="0089085F"/>
    <w:rsid w:val="00890A5E"/>
    <w:rsid w:val="00890AAC"/>
    <w:rsid w:val="00890C9A"/>
    <w:rsid w:val="00890CC6"/>
    <w:rsid w:val="00890D25"/>
    <w:rsid w:val="00890E64"/>
    <w:rsid w:val="008919DB"/>
    <w:rsid w:val="00891A9E"/>
    <w:rsid w:val="00891B71"/>
    <w:rsid w:val="00891C51"/>
    <w:rsid w:val="008927A0"/>
    <w:rsid w:val="00892A2E"/>
    <w:rsid w:val="00892AE0"/>
    <w:rsid w:val="008932BA"/>
    <w:rsid w:val="008934A9"/>
    <w:rsid w:val="008948C7"/>
    <w:rsid w:val="00894C8C"/>
    <w:rsid w:val="00894D47"/>
    <w:rsid w:val="00894D8E"/>
    <w:rsid w:val="0089532C"/>
    <w:rsid w:val="00895C72"/>
    <w:rsid w:val="008965A1"/>
    <w:rsid w:val="008966D4"/>
    <w:rsid w:val="00896B08"/>
    <w:rsid w:val="008976A4"/>
    <w:rsid w:val="00897773"/>
    <w:rsid w:val="00897C47"/>
    <w:rsid w:val="008A048B"/>
    <w:rsid w:val="008A0C8F"/>
    <w:rsid w:val="008A1B63"/>
    <w:rsid w:val="008A219F"/>
    <w:rsid w:val="008A2447"/>
    <w:rsid w:val="008A246A"/>
    <w:rsid w:val="008A32BA"/>
    <w:rsid w:val="008A347C"/>
    <w:rsid w:val="008A35DF"/>
    <w:rsid w:val="008A3645"/>
    <w:rsid w:val="008A40B2"/>
    <w:rsid w:val="008A49F4"/>
    <w:rsid w:val="008A5C8C"/>
    <w:rsid w:val="008A5FA7"/>
    <w:rsid w:val="008A6548"/>
    <w:rsid w:val="008A6C89"/>
    <w:rsid w:val="008A6EC1"/>
    <w:rsid w:val="008A7096"/>
    <w:rsid w:val="008A7242"/>
    <w:rsid w:val="008A7D4A"/>
    <w:rsid w:val="008B0168"/>
    <w:rsid w:val="008B02FE"/>
    <w:rsid w:val="008B05EF"/>
    <w:rsid w:val="008B0C1F"/>
    <w:rsid w:val="008B0E4B"/>
    <w:rsid w:val="008B0F0C"/>
    <w:rsid w:val="008B141A"/>
    <w:rsid w:val="008B1B37"/>
    <w:rsid w:val="008B201A"/>
    <w:rsid w:val="008B2212"/>
    <w:rsid w:val="008B28E2"/>
    <w:rsid w:val="008B29F1"/>
    <w:rsid w:val="008B2DB3"/>
    <w:rsid w:val="008B3177"/>
    <w:rsid w:val="008B3690"/>
    <w:rsid w:val="008B3CF0"/>
    <w:rsid w:val="008B3DEB"/>
    <w:rsid w:val="008B46C6"/>
    <w:rsid w:val="008B5186"/>
    <w:rsid w:val="008B51DB"/>
    <w:rsid w:val="008B52C3"/>
    <w:rsid w:val="008B55F8"/>
    <w:rsid w:val="008B591A"/>
    <w:rsid w:val="008B63F4"/>
    <w:rsid w:val="008B6670"/>
    <w:rsid w:val="008B681D"/>
    <w:rsid w:val="008B6D95"/>
    <w:rsid w:val="008B6EDD"/>
    <w:rsid w:val="008B711A"/>
    <w:rsid w:val="008B728D"/>
    <w:rsid w:val="008C00DB"/>
    <w:rsid w:val="008C0128"/>
    <w:rsid w:val="008C1AC5"/>
    <w:rsid w:val="008C24F7"/>
    <w:rsid w:val="008C27C6"/>
    <w:rsid w:val="008C2EDC"/>
    <w:rsid w:val="008C32B3"/>
    <w:rsid w:val="008C335A"/>
    <w:rsid w:val="008C33EC"/>
    <w:rsid w:val="008C361E"/>
    <w:rsid w:val="008C3C4F"/>
    <w:rsid w:val="008C4257"/>
    <w:rsid w:val="008C427F"/>
    <w:rsid w:val="008C4BD6"/>
    <w:rsid w:val="008C4D9E"/>
    <w:rsid w:val="008C4F8C"/>
    <w:rsid w:val="008C527C"/>
    <w:rsid w:val="008C5646"/>
    <w:rsid w:val="008C60B8"/>
    <w:rsid w:val="008C6272"/>
    <w:rsid w:val="008C6405"/>
    <w:rsid w:val="008C677D"/>
    <w:rsid w:val="008C6A4A"/>
    <w:rsid w:val="008C6A61"/>
    <w:rsid w:val="008C6DB4"/>
    <w:rsid w:val="008C6F0C"/>
    <w:rsid w:val="008C70F7"/>
    <w:rsid w:val="008C7547"/>
    <w:rsid w:val="008C7580"/>
    <w:rsid w:val="008D06FF"/>
    <w:rsid w:val="008D0B1C"/>
    <w:rsid w:val="008D0E81"/>
    <w:rsid w:val="008D1705"/>
    <w:rsid w:val="008D1722"/>
    <w:rsid w:val="008D1A8A"/>
    <w:rsid w:val="008D1C27"/>
    <w:rsid w:val="008D1CF3"/>
    <w:rsid w:val="008D1EBA"/>
    <w:rsid w:val="008D1FE7"/>
    <w:rsid w:val="008D243E"/>
    <w:rsid w:val="008D2FB7"/>
    <w:rsid w:val="008D338C"/>
    <w:rsid w:val="008D33FA"/>
    <w:rsid w:val="008D3578"/>
    <w:rsid w:val="008D390F"/>
    <w:rsid w:val="008D3C54"/>
    <w:rsid w:val="008D486A"/>
    <w:rsid w:val="008D552A"/>
    <w:rsid w:val="008D5A27"/>
    <w:rsid w:val="008D5C45"/>
    <w:rsid w:val="008D5CDA"/>
    <w:rsid w:val="008D5EB7"/>
    <w:rsid w:val="008D6126"/>
    <w:rsid w:val="008D67DF"/>
    <w:rsid w:val="008D6A1D"/>
    <w:rsid w:val="008D6D9E"/>
    <w:rsid w:val="008D6E8C"/>
    <w:rsid w:val="008D71C2"/>
    <w:rsid w:val="008D77CB"/>
    <w:rsid w:val="008D78A2"/>
    <w:rsid w:val="008E01D1"/>
    <w:rsid w:val="008E0CD7"/>
    <w:rsid w:val="008E12EE"/>
    <w:rsid w:val="008E144C"/>
    <w:rsid w:val="008E1554"/>
    <w:rsid w:val="008E15AE"/>
    <w:rsid w:val="008E1744"/>
    <w:rsid w:val="008E1B6D"/>
    <w:rsid w:val="008E20E6"/>
    <w:rsid w:val="008E251A"/>
    <w:rsid w:val="008E27C2"/>
    <w:rsid w:val="008E3106"/>
    <w:rsid w:val="008E31DD"/>
    <w:rsid w:val="008E3410"/>
    <w:rsid w:val="008E355F"/>
    <w:rsid w:val="008E3C38"/>
    <w:rsid w:val="008E4178"/>
    <w:rsid w:val="008E4727"/>
    <w:rsid w:val="008E5310"/>
    <w:rsid w:val="008E53BD"/>
    <w:rsid w:val="008E5C1F"/>
    <w:rsid w:val="008E6008"/>
    <w:rsid w:val="008E6D2F"/>
    <w:rsid w:val="008E71CF"/>
    <w:rsid w:val="008E7428"/>
    <w:rsid w:val="008E7552"/>
    <w:rsid w:val="008E7842"/>
    <w:rsid w:val="008E7E23"/>
    <w:rsid w:val="008F0043"/>
    <w:rsid w:val="008F08EA"/>
    <w:rsid w:val="008F0C64"/>
    <w:rsid w:val="008F1069"/>
    <w:rsid w:val="008F11CB"/>
    <w:rsid w:val="008F14F4"/>
    <w:rsid w:val="008F194D"/>
    <w:rsid w:val="008F19B4"/>
    <w:rsid w:val="008F1BB8"/>
    <w:rsid w:val="008F2362"/>
    <w:rsid w:val="008F2451"/>
    <w:rsid w:val="008F29F3"/>
    <w:rsid w:val="008F2ACB"/>
    <w:rsid w:val="008F2F73"/>
    <w:rsid w:val="008F3357"/>
    <w:rsid w:val="008F338B"/>
    <w:rsid w:val="008F3BD6"/>
    <w:rsid w:val="008F3FF3"/>
    <w:rsid w:val="008F4187"/>
    <w:rsid w:val="008F4431"/>
    <w:rsid w:val="008F45C4"/>
    <w:rsid w:val="008F486A"/>
    <w:rsid w:val="008F49D2"/>
    <w:rsid w:val="008F5371"/>
    <w:rsid w:val="008F55D4"/>
    <w:rsid w:val="008F5693"/>
    <w:rsid w:val="008F56C2"/>
    <w:rsid w:val="008F595D"/>
    <w:rsid w:val="008F5E11"/>
    <w:rsid w:val="008F6035"/>
    <w:rsid w:val="008F63D4"/>
    <w:rsid w:val="008F6495"/>
    <w:rsid w:val="008F665F"/>
    <w:rsid w:val="008F68B9"/>
    <w:rsid w:val="008F6E97"/>
    <w:rsid w:val="008F6FAB"/>
    <w:rsid w:val="008F7496"/>
    <w:rsid w:val="008F78B6"/>
    <w:rsid w:val="008F7F77"/>
    <w:rsid w:val="00900031"/>
    <w:rsid w:val="00900382"/>
    <w:rsid w:val="00900919"/>
    <w:rsid w:val="009011B2"/>
    <w:rsid w:val="00901C95"/>
    <w:rsid w:val="00901FA1"/>
    <w:rsid w:val="00902441"/>
    <w:rsid w:val="00902512"/>
    <w:rsid w:val="0090295E"/>
    <w:rsid w:val="00902C1B"/>
    <w:rsid w:val="00902CA5"/>
    <w:rsid w:val="00902D0C"/>
    <w:rsid w:val="0090403D"/>
    <w:rsid w:val="00904182"/>
    <w:rsid w:val="009046BA"/>
    <w:rsid w:val="0090476D"/>
    <w:rsid w:val="009048AF"/>
    <w:rsid w:val="00904D59"/>
    <w:rsid w:val="00905CBE"/>
    <w:rsid w:val="00905E3C"/>
    <w:rsid w:val="00905FEF"/>
    <w:rsid w:val="0090626A"/>
    <w:rsid w:val="009063F2"/>
    <w:rsid w:val="00906A83"/>
    <w:rsid w:val="00906AEE"/>
    <w:rsid w:val="00906F14"/>
    <w:rsid w:val="009077B4"/>
    <w:rsid w:val="009078F9"/>
    <w:rsid w:val="00907B1B"/>
    <w:rsid w:val="00907E02"/>
    <w:rsid w:val="00907EC5"/>
    <w:rsid w:val="00910320"/>
    <w:rsid w:val="0091089B"/>
    <w:rsid w:val="009108FE"/>
    <w:rsid w:val="00910A48"/>
    <w:rsid w:val="00910BED"/>
    <w:rsid w:val="00910E9A"/>
    <w:rsid w:val="00910F27"/>
    <w:rsid w:val="009112F7"/>
    <w:rsid w:val="0091140F"/>
    <w:rsid w:val="00912142"/>
    <w:rsid w:val="00912B84"/>
    <w:rsid w:val="00912D4C"/>
    <w:rsid w:val="00912D5B"/>
    <w:rsid w:val="00912DA1"/>
    <w:rsid w:val="0091305C"/>
    <w:rsid w:val="009132ED"/>
    <w:rsid w:val="00913747"/>
    <w:rsid w:val="00913C46"/>
    <w:rsid w:val="00913CF3"/>
    <w:rsid w:val="00913E1F"/>
    <w:rsid w:val="00914292"/>
    <w:rsid w:val="00914F84"/>
    <w:rsid w:val="00915046"/>
    <w:rsid w:val="0091550C"/>
    <w:rsid w:val="009159AB"/>
    <w:rsid w:val="00915AE4"/>
    <w:rsid w:val="00916406"/>
    <w:rsid w:val="00916836"/>
    <w:rsid w:val="00916D52"/>
    <w:rsid w:val="00917315"/>
    <w:rsid w:val="0091746C"/>
    <w:rsid w:val="0091778A"/>
    <w:rsid w:val="00920360"/>
    <w:rsid w:val="009205D3"/>
    <w:rsid w:val="009206D3"/>
    <w:rsid w:val="009208BF"/>
    <w:rsid w:val="00921BE2"/>
    <w:rsid w:val="0092262A"/>
    <w:rsid w:val="00922A16"/>
    <w:rsid w:val="0092366B"/>
    <w:rsid w:val="00923789"/>
    <w:rsid w:val="009239E9"/>
    <w:rsid w:val="00923C81"/>
    <w:rsid w:val="00924623"/>
    <w:rsid w:val="00925A2A"/>
    <w:rsid w:val="00925FB8"/>
    <w:rsid w:val="009262A3"/>
    <w:rsid w:val="00926656"/>
    <w:rsid w:val="00926925"/>
    <w:rsid w:val="00927714"/>
    <w:rsid w:val="00927A3E"/>
    <w:rsid w:val="00927B05"/>
    <w:rsid w:val="00927CDF"/>
    <w:rsid w:val="00927EAB"/>
    <w:rsid w:val="00930051"/>
    <w:rsid w:val="00930068"/>
    <w:rsid w:val="00930072"/>
    <w:rsid w:val="00930339"/>
    <w:rsid w:val="00930493"/>
    <w:rsid w:val="0093110D"/>
    <w:rsid w:val="00931127"/>
    <w:rsid w:val="0093124B"/>
    <w:rsid w:val="0093143C"/>
    <w:rsid w:val="00931BBC"/>
    <w:rsid w:val="00931E0D"/>
    <w:rsid w:val="009330C7"/>
    <w:rsid w:val="00933126"/>
    <w:rsid w:val="00933744"/>
    <w:rsid w:val="009337A6"/>
    <w:rsid w:val="00933AD0"/>
    <w:rsid w:val="00933E3C"/>
    <w:rsid w:val="00935288"/>
    <w:rsid w:val="00935374"/>
    <w:rsid w:val="0093570E"/>
    <w:rsid w:val="009357ED"/>
    <w:rsid w:val="00935958"/>
    <w:rsid w:val="00935EC6"/>
    <w:rsid w:val="0093603A"/>
    <w:rsid w:val="00936F7E"/>
    <w:rsid w:val="0093722B"/>
    <w:rsid w:val="009372C1"/>
    <w:rsid w:val="00937852"/>
    <w:rsid w:val="00937AA9"/>
    <w:rsid w:val="00937AB1"/>
    <w:rsid w:val="00937E1C"/>
    <w:rsid w:val="00940112"/>
    <w:rsid w:val="00940309"/>
    <w:rsid w:val="0094054F"/>
    <w:rsid w:val="0094068D"/>
    <w:rsid w:val="00940C1A"/>
    <w:rsid w:val="00940D03"/>
    <w:rsid w:val="009419B9"/>
    <w:rsid w:val="00941CAD"/>
    <w:rsid w:val="00941EB0"/>
    <w:rsid w:val="009421D3"/>
    <w:rsid w:val="0094250E"/>
    <w:rsid w:val="00942AD4"/>
    <w:rsid w:val="00942E9F"/>
    <w:rsid w:val="00942ECD"/>
    <w:rsid w:val="00943122"/>
    <w:rsid w:val="0094397F"/>
    <w:rsid w:val="00943EB8"/>
    <w:rsid w:val="00944316"/>
    <w:rsid w:val="009443D8"/>
    <w:rsid w:val="0094440F"/>
    <w:rsid w:val="0094449B"/>
    <w:rsid w:val="00944881"/>
    <w:rsid w:val="0094501E"/>
    <w:rsid w:val="009454ED"/>
    <w:rsid w:val="00945D91"/>
    <w:rsid w:val="0094622D"/>
    <w:rsid w:val="009465FF"/>
    <w:rsid w:val="0094671E"/>
    <w:rsid w:val="00946FCE"/>
    <w:rsid w:val="0094720D"/>
    <w:rsid w:val="0094781E"/>
    <w:rsid w:val="00947920"/>
    <w:rsid w:val="00947AE9"/>
    <w:rsid w:val="00947ED8"/>
    <w:rsid w:val="00950060"/>
    <w:rsid w:val="00950709"/>
    <w:rsid w:val="009507B8"/>
    <w:rsid w:val="00950A01"/>
    <w:rsid w:val="00950A3C"/>
    <w:rsid w:val="00950D20"/>
    <w:rsid w:val="00950F92"/>
    <w:rsid w:val="00951815"/>
    <w:rsid w:val="0095193F"/>
    <w:rsid w:val="0095235F"/>
    <w:rsid w:val="009523DB"/>
    <w:rsid w:val="0095291D"/>
    <w:rsid w:val="009536A0"/>
    <w:rsid w:val="00953A52"/>
    <w:rsid w:val="00953FCC"/>
    <w:rsid w:val="00953FE3"/>
    <w:rsid w:val="009540B9"/>
    <w:rsid w:val="009546CF"/>
    <w:rsid w:val="009555EA"/>
    <w:rsid w:val="00955669"/>
    <w:rsid w:val="009556B5"/>
    <w:rsid w:val="00955C95"/>
    <w:rsid w:val="00956168"/>
    <w:rsid w:val="00956FFD"/>
    <w:rsid w:val="00957325"/>
    <w:rsid w:val="0095744A"/>
    <w:rsid w:val="009577AD"/>
    <w:rsid w:val="009579C9"/>
    <w:rsid w:val="00957D37"/>
    <w:rsid w:val="0096060B"/>
    <w:rsid w:val="00961B52"/>
    <w:rsid w:val="00961C44"/>
    <w:rsid w:val="00962597"/>
    <w:rsid w:val="00962637"/>
    <w:rsid w:val="009626D4"/>
    <w:rsid w:val="00962835"/>
    <w:rsid w:val="0096284E"/>
    <w:rsid w:val="00962A6B"/>
    <w:rsid w:val="00963219"/>
    <w:rsid w:val="0096340F"/>
    <w:rsid w:val="00964373"/>
    <w:rsid w:val="00964882"/>
    <w:rsid w:val="00964BE4"/>
    <w:rsid w:val="00965213"/>
    <w:rsid w:val="00965861"/>
    <w:rsid w:val="00965BED"/>
    <w:rsid w:val="00966332"/>
    <w:rsid w:val="009665A0"/>
    <w:rsid w:val="0096665D"/>
    <w:rsid w:val="00966EC9"/>
    <w:rsid w:val="009673B1"/>
    <w:rsid w:val="0096759F"/>
    <w:rsid w:val="00967989"/>
    <w:rsid w:val="00967A16"/>
    <w:rsid w:val="00967A81"/>
    <w:rsid w:val="009701BE"/>
    <w:rsid w:val="00970560"/>
    <w:rsid w:val="0097074E"/>
    <w:rsid w:val="00970F3D"/>
    <w:rsid w:val="00971172"/>
    <w:rsid w:val="0097120B"/>
    <w:rsid w:val="0097138A"/>
    <w:rsid w:val="009722CC"/>
    <w:rsid w:val="0097237D"/>
    <w:rsid w:val="00972CBE"/>
    <w:rsid w:val="00973513"/>
    <w:rsid w:val="0097372A"/>
    <w:rsid w:val="00973AF2"/>
    <w:rsid w:val="00973E52"/>
    <w:rsid w:val="0097403F"/>
    <w:rsid w:val="0097422E"/>
    <w:rsid w:val="009747C3"/>
    <w:rsid w:val="009748EE"/>
    <w:rsid w:val="00974908"/>
    <w:rsid w:val="009749F9"/>
    <w:rsid w:val="00974E65"/>
    <w:rsid w:val="009751C9"/>
    <w:rsid w:val="009758DA"/>
    <w:rsid w:val="00976020"/>
    <w:rsid w:val="0097635E"/>
    <w:rsid w:val="0097654E"/>
    <w:rsid w:val="009765C7"/>
    <w:rsid w:val="009769EE"/>
    <w:rsid w:val="00976A1D"/>
    <w:rsid w:val="00976AC0"/>
    <w:rsid w:val="00976D95"/>
    <w:rsid w:val="0097756F"/>
    <w:rsid w:val="009775E4"/>
    <w:rsid w:val="009779D1"/>
    <w:rsid w:val="00977BA2"/>
    <w:rsid w:val="00980036"/>
    <w:rsid w:val="00980402"/>
    <w:rsid w:val="009805A4"/>
    <w:rsid w:val="009812A6"/>
    <w:rsid w:val="00981B9A"/>
    <w:rsid w:val="00981CF9"/>
    <w:rsid w:val="0098276D"/>
    <w:rsid w:val="00982B23"/>
    <w:rsid w:val="00982D75"/>
    <w:rsid w:val="00983136"/>
    <w:rsid w:val="00983702"/>
    <w:rsid w:val="00983F5A"/>
    <w:rsid w:val="00983FD7"/>
    <w:rsid w:val="0098428F"/>
    <w:rsid w:val="00984715"/>
    <w:rsid w:val="0098481E"/>
    <w:rsid w:val="00984906"/>
    <w:rsid w:val="00984D25"/>
    <w:rsid w:val="00985350"/>
    <w:rsid w:val="00985735"/>
    <w:rsid w:val="0098604D"/>
    <w:rsid w:val="009862A4"/>
    <w:rsid w:val="00986447"/>
    <w:rsid w:val="009865DB"/>
    <w:rsid w:val="00986A20"/>
    <w:rsid w:val="00986C5A"/>
    <w:rsid w:val="009877D0"/>
    <w:rsid w:val="0099093B"/>
    <w:rsid w:val="00991237"/>
    <w:rsid w:val="009914A5"/>
    <w:rsid w:val="009914EE"/>
    <w:rsid w:val="00991FF7"/>
    <w:rsid w:val="00992939"/>
    <w:rsid w:val="00992AF4"/>
    <w:rsid w:val="00993212"/>
    <w:rsid w:val="009932BF"/>
    <w:rsid w:val="00993A63"/>
    <w:rsid w:val="009940F2"/>
    <w:rsid w:val="0099428D"/>
    <w:rsid w:val="009954A7"/>
    <w:rsid w:val="009957A0"/>
    <w:rsid w:val="00996732"/>
    <w:rsid w:val="00996BD8"/>
    <w:rsid w:val="00996E56"/>
    <w:rsid w:val="009976A0"/>
    <w:rsid w:val="00997759"/>
    <w:rsid w:val="00997B80"/>
    <w:rsid w:val="00997F87"/>
    <w:rsid w:val="009A0657"/>
    <w:rsid w:val="009A06E8"/>
    <w:rsid w:val="009A0774"/>
    <w:rsid w:val="009A0B82"/>
    <w:rsid w:val="009A0D27"/>
    <w:rsid w:val="009A0D3D"/>
    <w:rsid w:val="009A141A"/>
    <w:rsid w:val="009A17B1"/>
    <w:rsid w:val="009A1B36"/>
    <w:rsid w:val="009A1B61"/>
    <w:rsid w:val="009A205B"/>
    <w:rsid w:val="009A2296"/>
    <w:rsid w:val="009A278E"/>
    <w:rsid w:val="009A28A0"/>
    <w:rsid w:val="009A3322"/>
    <w:rsid w:val="009A34BF"/>
    <w:rsid w:val="009A38BA"/>
    <w:rsid w:val="009A39C3"/>
    <w:rsid w:val="009A44D6"/>
    <w:rsid w:val="009A4578"/>
    <w:rsid w:val="009A461C"/>
    <w:rsid w:val="009A46F1"/>
    <w:rsid w:val="009A49C6"/>
    <w:rsid w:val="009A4E12"/>
    <w:rsid w:val="009A50A2"/>
    <w:rsid w:val="009A5386"/>
    <w:rsid w:val="009A5721"/>
    <w:rsid w:val="009A62B1"/>
    <w:rsid w:val="009A62F3"/>
    <w:rsid w:val="009A6486"/>
    <w:rsid w:val="009A6AEE"/>
    <w:rsid w:val="009A6DE0"/>
    <w:rsid w:val="009A7C1D"/>
    <w:rsid w:val="009B132A"/>
    <w:rsid w:val="009B1BD0"/>
    <w:rsid w:val="009B1C6B"/>
    <w:rsid w:val="009B1D56"/>
    <w:rsid w:val="009B1F71"/>
    <w:rsid w:val="009B204D"/>
    <w:rsid w:val="009B2458"/>
    <w:rsid w:val="009B275A"/>
    <w:rsid w:val="009B2832"/>
    <w:rsid w:val="009B2C33"/>
    <w:rsid w:val="009B2E78"/>
    <w:rsid w:val="009B317B"/>
    <w:rsid w:val="009B3D63"/>
    <w:rsid w:val="009B3E33"/>
    <w:rsid w:val="009B4B95"/>
    <w:rsid w:val="009B52A2"/>
    <w:rsid w:val="009B55A3"/>
    <w:rsid w:val="009B5A45"/>
    <w:rsid w:val="009B5A66"/>
    <w:rsid w:val="009B5B8D"/>
    <w:rsid w:val="009B6C2A"/>
    <w:rsid w:val="009B6E52"/>
    <w:rsid w:val="009B7666"/>
    <w:rsid w:val="009B76BF"/>
    <w:rsid w:val="009B793C"/>
    <w:rsid w:val="009C0020"/>
    <w:rsid w:val="009C02CB"/>
    <w:rsid w:val="009C03C2"/>
    <w:rsid w:val="009C06A8"/>
    <w:rsid w:val="009C078D"/>
    <w:rsid w:val="009C0925"/>
    <w:rsid w:val="009C0960"/>
    <w:rsid w:val="009C0E59"/>
    <w:rsid w:val="009C1597"/>
    <w:rsid w:val="009C1F4F"/>
    <w:rsid w:val="009C202E"/>
    <w:rsid w:val="009C22BA"/>
    <w:rsid w:val="009C2424"/>
    <w:rsid w:val="009C25A5"/>
    <w:rsid w:val="009C2603"/>
    <w:rsid w:val="009C2D41"/>
    <w:rsid w:val="009C3109"/>
    <w:rsid w:val="009C33F2"/>
    <w:rsid w:val="009C3D3D"/>
    <w:rsid w:val="009C49AB"/>
    <w:rsid w:val="009C4D65"/>
    <w:rsid w:val="009C560E"/>
    <w:rsid w:val="009C5CE2"/>
    <w:rsid w:val="009C6371"/>
    <w:rsid w:val="009C6BC5"/>
    <w:rsid w:val="009C6FE4"/>
    <w:rsid w:val="009C7092"/>
    <w:rsid w:val="009C7124"/>
    <w:rsid w:val="009C75FD"/>
    <w:rsid w:val="009C7856"/>
    <w:rsid w:val="009C7DCE"/>
    <w:rsid w:val="009D003F"/>
    <w:rsid w:val="009D01C7"/>
    <w:rsid w:val="009D045F"/>
    <w:rsid w:val="009D07FC"/>
    <w:rsid w:val="009D1644"/>
    <w:rsid w:val="009D1AAB"/>
    <w:rsid w:val="009D1B02"/>
    <w:rsid w:val="009D1CC0"/>
    <w:rsid w:val="009D1CE2"/>
    <w:rsid w:val="009D2406"/>
    <w:rsid w:val="009D243B"/>
    <w:rsid w:val="009D251F"/>
    <w:rsid w:val="009D27C4"/>
    <w:rsid w:val="009D2A13"/>
    <w:rsid w:val="009D2C77"/>
    <w:rsid w:val="009D311D"/>
    <w:rsid w:val="009D3ABB"/>
    <w:rsid w:val="009D40D0"/>
    <w:rsid w:val="009D49E7"/>
    <w:rsid w:val="009D4A0A"/>
    <w:rsid w:val="009D4C0D"/>
    <w:rsid w:val="009D4D1E"/>
    <w:rsid w:val="009D5113"/>
    <w:rsid w:val="009D55BA"/>
    <w:rsid w:val="009D5638"/>
    <w:rsid w:val="009D583B"/>
    <w:rsid w:val="009D5AFD"/>
    <w:rsid w:val="009D5E00"/>
    <w:rsid w:val="009D602A"/>
    <w:rsid w:val="009D6880"/>
    <w:rsid w:val="009D68FF"/>
    <w:rsid w:val="009D6D7F"/>
    <w:rsid w:val="009D6E72"/>
    <w:rsid w:val="009D71E7"/>
    <w:rsid w:val="009D772E"/>
    <w:rsid w:val="009D7781"/>
    <w:rsid w:val="009E0683"/>
    <w:rsid w:val="009E068B"/>
    <w:rsid w:val="009E0B4C"/>
    <w:rsid w:val="009E0BA8"/>
    <w:rsid w:val="009E1E1F"/>
    <w:rsid w:val="009E1FFE"/>
    <w:rsid w:val="009E2049"/>
    <w:rsid w:val="009E286F"/>
    <w:rsid w:val="009E290E"/>
    <w:rsid w:val="009E31B3"/>
    <w:rsid w:val="009E3F6E"/>
    <w:rsid w:val="009E40F6"/>
    <w:rsid w:val="009E457F"/>
    <w:rsid w:val="009E4A49"/>
    <w:rsid w:val="009E4D7A"/>
    <w:rsid w:val="009E5331"/>
    <w:rsid w:val="009E5498"/>
    <w:rsid w:val="009E5877"/>
    <w:rsid w:val="009E58FC"/>
    <w:rsid w:val="009E5ED8"/>
    <w:rsid w:val="009E6252"/>
    <w:rsid w:val="009E66D9"/>
    <w:rsid w:val="009E6878"/>
    <w:rsid w:val="009E6BB4"/>
    <w:rsid w:val="009E6E73"/>
    <w:rsid w:val="009E7C06"/>
    <w:rsid w:val="009F0330"/>
    <w:rsid w:val="009F0556"/>
    <w:rsid w:val="009F0A49"/>
    <w:rsid w:val="009F117B"/>
    <w:rsid w:val="009F1418"/>
    <w:rsid w:val="009F165D"/>
    <w:rsid w:val="009F1F37"/>
    <w:rsid w:val="009F255F"/>
    <w:rsid w:val="009F2A9E"/>
    <w:rsid w:val="009F2EBB"/>
    <w:rsid w:val="009F306C"/>
    <w:rsid w:val="009F32B6"/>
    <w:rsid w:val="009F34B2"/>
    <w:rsid w:val="009F396E"/>
    <w:rsid w:val="009F4339"/>
    <w:rsid w:val="009F49A0"/>
    <w:rsid w:val="009F4DB4"/>
    <w:rsid w:val="009F50F7"/>
    <w:rsid w:val="009F5172"/>
    <w:rsid w:val="009F591D"/>
    <w:rsid w:val="009F627F"/>
    <w:rsid w:val="009F71B1"/>
    <w:rsid w:val="009F74D4"/>
    <w:rsid w:val="009F7633"/>
    <w:rsid w:val="009F79EB"/>
    <w:rsid w:val="009F7CDC"/>
    <w:rsid w:val="009F7EF7"/>
    <w:rsid w:val="009F7F59"/>
    <w:rsid w:val="00A0039A"/>
    <w:rsid w:val="00A005C6"/>
    <w:rsid w:val="00A00B62"/>
    <w:rsid w:val="00A0202E"/>
    <w:rsid w:val="00A0266F"/>
    <w:rsid w:val="00A02836"/>
    <w:rsid w:val="00A02D7E"/>
    <w:rsid w:val="00A03A18"/>
    <w:rsid w:val="00A03A78"/>
    <w:rsid w:val="00A04A66"/>
    <w:rsid w:val="00A04B25"/>
    <w:rsid w:val="00A04EB0"/>
    <w:rsid w:val="00A05199"/>
    <w:rsid w:val="00A05B2F"/>
    <w:rsid w:val="00A05E03"/>
    <w:rsid w:val="00A062A6"/>
    <w:rsid w:val="00A063A3"/>
    <w:rsid w:val="00A0647B"/>
    <w:rsid w:val="00A068F2"/>
    <w:rsid w:val="00A06BAF"/>
    <w:rsid w:val="00A06D8E"/>
    <w:rsid w:val="00A075E2"/>
    <w:rsid w:val="00A07CBD"/>
    <w:rsid w:val="00A07F3F"/>
    <w:rsid w:val="00A10785"/>
    <w:rsid w:val="00A10917"/>
    <w:rsid w:val="00A1091F"/>
    <w:rsid w:val="00A10C1A"/>
    <w:rsid w:val="00A117CD"/>
    <w:rsid w:val="00A11AC3"/>
    <w:rsid w:val="00A1216C"/>
    <w:rsid w:val="00A12279"/>
    <w:rsid w:val="00A1248B"/>
    <w:rsid w:val="00A13052"/>
    <w:rsid w:val="00A13074"/>
    <w:rsid w:val="00A134AC"/>
    <w:rsid w:val="00A1360F"/>
    <w:rsid w:val="00A136D2"/>
    <w:rsid w:val="00A13877"/>
    <w:rsid w:val="00A139EC"/>
    <w:rsid w:val="00A140C5"/>
    <w:rsid w:val="00A1411D"/>
    <w:rsid w:val="00A1442F"/>
    <w:rsid w:val="00A148F1"/>
    <w:rsid w:val="00A14ECB"/>
    <w:rsid w:val="00A150A5"/>
    <w:rsid w:val="00A1581A"/>
    <w:rsid w:val="00A15888"/>
    <w:rsid w:val="00A15D97"/>
    <w:rsid w:val="00A15F1E"/>
    <w:rsid w:val="00A16708"/>
    <w:rsid w:val="00A1684D"/>
    <w:rsid w:val="00A170C5"/>
    <w:rsid w:val="00A17247"/>
    <w:rsid w:val="00A172A1"/>
    <w:rsid w:val="00A17FCB"/>
    <w:rsid w:val="00A202B7"/>
    <w:rsid w:val="00A205F2"/>
    <w:rsid w:val="00A207FF"/>
    <w:rsid w:val="00A20977"/>
    <w:rsid w:val="00A21427"/>
    <w:rsid w:val="00A21473"/>
    <w:rsid w:val="00A219FB"/>
    <w:rsid w:val="00A21B50"/>
    <w:rsid w:val="00A224CB"/>
    <w:rsid w:val="00A2301E"/>
    <w:rsid w:val="00A23273"/>
    <w:rsid w:val="00A233AC"/>
    <w:rsid w:val="00A236C5"/>
    <w:rsid w:val="00A23922"/>
    <w:rsid w:val="00A23B54"/>
    <w:rsid w:val="00A23DA8"/>
    <w:rsid w:val="00A24593"/>
    <w:rsid w:val="00A2462A"/>
    <w:rsid w:val="00A247B7"/>
    <w:rsid w:val="00A24E89"/>
    <w:rsid w:val="00A25023"/>
    <w:rsid w:val="00A253B8"/>
    <w:rsid w:val="00A257B4"/>
    <w:rsid w:val="00A25B7F"/>
    <w:rsid w:val="00A25C3F"/>
    <w:rsid w:val="00A2671A"/>
    <w:rsid w:val="00A269A9"/>
    <w:rsid w:val="00A270D1"/>
    <w:rsid w:val="00A27540"/>
    <w:rsid w:val="00A278ED"/>
    <w:rsid w:val="00A27AA4"/>
    <w:rsid w:val="00A27B2D"/>
    <w:rsid w:val="00A27D5C"/>
    <w:rsid w:val="00A303C8"/>
    <w:rsid w:val="00A30495"/>
    <w:rsid w:val="00A30D18"/>
    <w:rsid w:val="00A30D77"/>
    <w:rsid w:val="00A30E47"/>
    <w:rsid w:val="00A310C9"/>
    <w:rsid w:val="00A31704"/>
    <w:rsid w:val="00A31A68"/>
    <w:rsid w:val="00A31BB5"/>
    <w:rsid w:val="00A31DF6"/>
    <w:rsid w:val="00A31FAB"/>
    <w:rsid w:val="00A3209C"/>
    <w:rsid w:val="00A32845"/>
    <w:rsid w:val="00A329CA"/>
    <w:rsid w:val="00A32B2E"/>
    <w:rsid w:val="00A32C1B"/>
    <w:rsid w:val="00A337D6"/>
    <w:rsid w:val="00A33F21"/>
    <w:rsid w:val="00A342F0"/>
    <w:rsid w:val="00A34574"/>
    <w:rsid w:val="00A3473C"/>
    <w:rsid w:val="00A348A4"/>
    <w:rsid w:val="00A34C1D"/>
    <w:rsid w:val="00A34CB6"/>
    <w:rsid w:val="00A354F2"/>
    <w:rsid w:val="00A357A2"/>
    <w:rsid w:val="00A358A2"/>
    <w:rsid w:val="00A35E1B"/>
    <w:rsid w:val="00A35EF8"/>
    <w:rsid w:val="00A36155"/>
    <w:rsid w:val="00A361D2"/>
    <w:rsid w:val="00A36D95"/>
    <w:rsid w:val="00A36F4D"/>
    <w:rsid w:val="00A370DC"/>
    <w:rsid w:val="00A371A9"/>
    <w:rsid w:val="00A378C4"/>
    <w:rsid w:val="00A37D18"/>
    <w:rsid w:val="00A37EC1"/>
    <w:rsid w:val="00A37FDF"/>
    <w:rsid w:val="00A4017A"/>
    <w:rsid w:val="00A40D42"/>
    <w:rsid w:val="00A40DE0"/>
    <w:rsid w:val="00A4100F"/>
    <w:rsid w:val="00A41103"/>
    <w:rsid w:val="00A4111C"/>
    <w:rsid w:val="00A41198"/>
    <w:rsid w:val="00A414E5"/>
    <w:rsid w:val="00A41BF5"/>
    <w:rsid w:val="00A42184"/>
    <w:rsid w:val="00A425B0"/>
    <w:rsid w:val="00A42604"/>
    <w:rsid w:val="00A42ADB"/>
    <w:rsid w:val="00A42F70"/>
    <w:rsid w:val="00A43319"/>
    <w:rsid w:val="00A433DF"/>
    <w:rsid w:val="00A433F8"/>
    <w:rsid w:val="00A439A0"/>
    <w:rsid w:val="00A43D73"/>
    <w:rsid w:val="00A43E7C"/>
    <w:rsid w:val="00A440B6"/>
    <w:rsid w:val="00A446B8"/>
    <w:rsid w:val="00A449F5"/>
    <w:rsid w:val="00A44A67"/>
    <w:rsid w:val="00A44D37"/>
    <w:rsid w:val="00A44EC7"/>
    <w:rsid w:val="00A44FE2"/>
    <w:rsid w:val="00A45364"/>
    <w:rsid w:val="00A45827"/>
    <w:rsid w:val="00A45D55"/>
    <w:rsid w:val="00A465F1"/>
    <w:rsid w:val="00A467BE"/>
    <w:rsid w:val="00A468A1"/>
    <w:rsid w:val="00A46BE9"/>
    <w:rsid w:val="00A46CC4"/>
    <w:rsid w:val="00A46E61"/>
    <w:rsid w:val="00A46EE2"/>
    <w:rsid w:val="00A46F22"/>
    <w:rsid w:val="00A47698"/>
    <w:rsid w:val="00A47758"/>
    <w:rsid w:val="00A478F2"/>
    <w:rsid w:val="00A47ED9"/>
    <w:rsid w:val="00A50654"/>
    <w:rsid w:val="00A50945"/>
    <w:rsid w:val="00A50A61"/>
    <w:rsid w:val="00A50C08"/>
    <w:rsid w:val="00A51056"/>
    <w:rsid w:val="00A5153E"/>
    <w:rsid w:val="00A5218F"/>
    <w:rsid w:val="00A527FA"/>
    <w:rsid w:val="00A53CB3"/>
    <w:rsid w:val="00A53F77"/>
    <w:rsid w:val="00A53FF4"/>
    <w:rsid w:val="00A54002"/>
    <w:rsid w:val="00A54190"/>
    <w:rsid w:val="00A54268"/>
    <w:rsid w:val="00A549D3"/>
    <w:rsid w:val="00A5545D"/>
    <w:rsid w:val="00A554CD"/>
    <w:rsid w:val="00A5588B"/>
    <w:rsid w:val="00A55C2D"/>
    <w:rsid w:val="00A55D2B"/>
    <w:rsid w:val="00A55DF9"/>
    <w:rsid w:val="00A5602F"/>
    <w:rsid w:val="00A56435"/>
    <w:rsid w:val="00A5698E"/>
    <w:rsid w:val="00A56A8F"/>
    <w:rsid w:val="00A56D2E"/>
    <w:rsid w:val="00A572AD"/>
    <w:rsid w:val="00A57674"/>
    <w:rsid w:val="00A57EF4"/>
    <w:rsid w:val="00A60112"/>
    <w:rsid w:val="00A60553"/>
    <w:rsid w:val="00A60714"/>
    <w:rsid w:val="00A60DD5"/>
    <w:rsid w:val="00A6150A"/>
    <w:rsid w:val="00A615D8"/>
    <w:rsid w:val="00A61C0B"/>
    <w:rsid w:val="00A61DC1"/>
    <w:rsid w:val="00A62009"/>
    <w:rsid w:val="00A6211E"/>
    <w:rsid w:val="00A62713"/>
    <w:rsid w:val="00A6291E"/>
    <w:rsid w:val="00A62C45"/>
    <w:rsid w:val="00A62FAB"/>
    <w:rsid w:val="00A635E9"/>
    <w:rsid w:val="00A63D67"/>
    <w:rsid w:val="00A63EC1"/>
    <w:rsid w:val="00A64F0F"/>
    <w:rsid w:val="00A65503"/>
    <w:rsid w:val="00A656D5"/>
    <w:rsid w:val="00A658BD"/>
    <w:rsid w:val="00A65FB1"/>
    <w:rsid w:val="00A66240"/>
    <w:rsid w:val="00A66293"/>
    <w:rsid w:val="00A66838"/>
    <w:rsid w:val="00A668D4"/>
    <w:rsid w:val="00A66917"/>
    <w:rsid w:val="00A66CA8"/>
    <w:rsid w:val="00A66E44"/>
    <w:rsid w:val="00A6701E"/>
    <w:rsid w:val="00A673EF"/>
    <w:rsid w:val="00A6774F"/>
    <w:rsid w:val="00A67939"/>
    <w:rsid w:val="00A67E4A"/>
    <w:rsid w:val="00A67E7A"/>
    <w:rsid w:val="00A705B4"/>
    <w:rsid w:val="00A707E9"/>
    <w:rsid w:val="00A70B07"/>
    <w:rsid w:val="00A710C3"/>
    <w:rsid w:val="00A7123D"/>
    <w:rsid w:val="00A718B8"/>
    <w:rsid w:val="00A71AB5"/>
    <w:rsid w:val="00A71C49"/>
    <w:rsid w:val="00A7232F"/>
    <w:rsid w:val="00A7263D"/>
    <w:rsid w:val="00A73030"/>
    <w:rsid w:val="00A7340A"/>
    <w:rsid w:val="00A74253"/>
    <w:rsid w:val="00A7443B"/>
    <w:rsid w:val="00A74BFE"/>
    <w:rsid w:val="00A74C75"/>
    <w:rsid w:val="00A74F4C"/>
    <w:rsid w:val="00A7556D"/>
    <w:rsid w:val="00A7575F"/>
    <w:rsid w:val="00A75A7E"/>
    <w:rsid w:val="00A75BC2"/>
    <w:rsid w:val="00A75C2E"/>
    <w:rsid w:val="00A76040"/>
    <w:rsid w:val="00A7619E"/>
    <w:rsid w:val="00A7671B"/>
    <w:rsid w:val="00A76B9C"/>
    <w:rsid w:val="00A76BDC"/>
    <w:rsid w:val="00A77210"/>
    <w:rsid w:val="00A775D8"/>
    <w:rsid w:val="00A7774D"/>
    <w:rsid w:val="00A77873"/>
    <w:rsid w:val="00A77964"/>
    <w:rsid w:val="00A80149"/>
    <w:rsid w:val="00A803E8"/>
    <w:rsid w:val="00A8044D"/>
    <w:rsid w:val="00A80541"/>
    <w:rsid w:val="00A8064D"/>
    <w:rsid w:val="00A80ED1"/>
    <w:rsid w:val="00A80F48"/>
    <w:rsid w:val="00A815ED"/>
    <w:rsid w:val="00A81814"/>
    <w:rsid w:val="00A81B0C"/>
    <w:rsid w:val="00A81D15"/>
    <w:rsid w:val="00A824A5"/>
    <w:rsid w:val="00A82B79"/>
    <w:rsid w:val="00A82C78"/>
    <w:rsid w:val="00A82D85"/>
    <w:rsid w:val="00A8307E"/>
    <w:rsid w:val="00A835CB"/>
    <w:rsid w:val="00A8371B"/>
    <w:rsid w:val="00A83F18"/>
    <w:rsid w:val="00A84087"/>
    <w:rsid w:val="00A84650"/>
    <w:rsid w:val="00A849AB"/>
    <w:rsid w:val="00A84D79"/>
    <w:rsid w:val="00A84E3D"/>
    <w:rsid w:val="00A85457"/>
    <w:rsid w:val="00A86486"/>
    <w:rsid w:val="00A86C7A"/>
    <w:rsid w:val="00A86CFD"/>
    <w:rsid w:val="00A86DE9"/>
    <w:rsid w:val="00A87025"/>
    <w:rsid w:val="00A8703B"/>
    <w:rsid w:val="00A8797D"/>
    <w:rsid w:val="00A87995"/>
    <w:rsid w:val="00A9016F"/>
    <w:rsid w:val="00A901D5"/>
    <w:rsid w:val="00A9092B"/>
    <w:rsid w:val="00A90CDB"/>
    <w:rsid w:val="00A91341"/>
    <w:rsid w:val="00A91651"/>
    <w:rsid w:val="00A91670"/>
    <w:rsid w:val="00A91BFB"/>
    <w:rsid w:val="00A91D6C"/>
    <w:rsid w:val="00A92A12"/>
    <w:rsid w:val="00A92DD5"/>
    <w:rsid w:val="00A931BA"/>
    <w:rsid w:val="00A94B31"/>
    <w:rsid w:val="00A94D26"/>
    <w:rsid w:val="00A94D65"/>
    <w:rsid w:val="00A94F75"/>
    <w:rsid w:val="00A952B9"/>
    <w:rsid w:val="00A95305"/>
    <w:rsid w:val="00A96008"/>
    <w:rsid w:val="00A96099"/>
    <w:rsid w:val="00A960BE"/>
    <w:rsid w:val="00A960DD"/>
    <w:rsid w:val="00A96761"/>
    <w:rsid w:val="00A96945"/>
    <w:rsid w:val="00A9738A"/>
    <w:rsid w:val="00A9793E"/>
    <w:rsid w:val="00AA0095"/>
    <w:rsid w:val="00AA04D5"/>
    <w:rsid w:val="00AA0C36"/>
    <w:rsid w:val="00AA0D65"/>
    <w:rsid w:val="00AA1089"/>
    <w:rsid w:val="00AA1265"/>
    <w:rsid w:val="00AA18DF"/>
    <w:rsid w:val="00AA1D5F"/>
    <w:rsid w:val="00AA1E2A"/>
    <w:rsid w:val="00AA1E3C"/>
    <w:rsid w:val="00AA20DC"/>
    <w:rsid w:val="00AA2F41"/>
    <w:rsid w:val="00AA35A3"/>
    <w:rsid w:val="00AA3610"/>
    <w:rsid w:val="00AA39E1"/>
    <w:rsid w:val="00AA3C17"/>
    <w:rsid w:val="00AA3E97"/>
    <w:rsid w:val="00AA4608"/>
    <w:rsid w:val="00AA4B60"/>
    <w:rsid w:val="00AA4E62"/>
    <w:rsid w:val="00AA4F0B"/>
    <w:rsid w:val="00AA5363"/>
    <w:rsid w:val="00AA5AF1"/>
    <w:rsid w:val="00AA5E0E"/>
    <w:rsid w:val="00AA64D8"/>
    <w:rsid w:val="00AA6691"/>
    <w:rsid w:val="00AA68EC"/>
    <w:rsid w:val="00AA6ADB"/>
    <w:rsid w:val="00AA762B"/>
    <w:rsid w:val="00AA7683"/>
    <w:rsid w:val="00AA775A"/>
    <w:rsid w:val="00AA7A0D"/>
    <w:rsid w:val="00AA7C63"/>
    <w:rsid w:val="00AA7DFC"/>
    <w:rsid w:val="00AB0072"/>
    <w:rsid w:val="00AB02ED"/>
    <w:rsid w:val="00AB0549"/>
    <w:rsid w:val="00AB097D"/>
    <w:rsid w:val="00AB0AA1"/>
    <w:rsid w:val="00AB0AF8"/>
    <w:rsid w:val="00AB0BB0"/>
    <w:rsid w:val="00AB0E37"/>
    <w:rsid w:val="00AB22B5"/>
    <w:rsid w:val="00AB2ADA"/>
    <w:rsid w:val="00AB32DD"/>
    <w:rsid w:val="00AB410B"/>
    <w:rsid w:val="00AB4212"/>
    <w:rsid w:val="00AB43FC"/>
    <w:rsid w:val="00AB4D14"/>
    <w:rsid w:val="00AB4D53"/>
    <w:rsid w:val="00AB4DFD"/>
    <w:rsid w:val="00AB4F9E"/>
    <w:rsid w:val="00AB5348"/>
    <w:rsid w:val="00AB57FC"/>
    <w:rsid w:val="00AB587A"/>
    <w:rsid w:val="00AB589B"/>
    <w:rsid w:val="00AB5BEA"/>
    <w:rsid w:val="00AB5EEC"/>
    <w:rsid w:val="00AB62EC"/>
    <w:rsid w:val="00AB657C"/>
    <w:rsid w:val="00AB68D0"/>
    <w:rsid w:val="00AB6D15"/>
    <w:rsid w:val="00AB6E8B"/>
    <w:rsid w:val="00AB72F7"/>
    <w:rsid w:val="00AB7C61"/>
    <w:rsid w:val="00AB7DE6"/>
    <w:rsid w:val="00AC0512"/>
    <w:rsid w:val="00AC05A7"/>
    <w:rsid w:val="00AC06C6"/>
    <w:rsid w:val="00AC091C"/>
    <w:rsid w:val="00AC0AAE"/>
    <w:rsid w:val="00AC120C"/>
    <w:rsid w:val="00AC131E"/>
    <w:rsid w:val="00AC1A4C"/>
    <w:rsid w:val="00AC22FA"/>
    <w:rsid w:val="00AC246A"/>
    <w:rsid w:val="00AC3232"/>
    <w:rsid w:val="00AC36E3"/>
    <w:rsid w:val="00AC3729"/>
    <w:rsid w:val="00AC375C"/>
    <w:rsid w:val="00AC3A71"/>
    <w:rsid w:val="00AC3F1D"/>
    <w:rsid w:val="00AC4208"/>
    <w:rsid w:val="00AC455F"/>
    <w:rsid w:val="00AC46EE"/>
    <w:rsid w:val="00AC4735"/>
    <w:rsid w:val="00AC5549"/>
    <w:rsid w:val="00AC5C70"/>
    <w:rsid w:val="00AC5D59"/>
    <w:rsid w:val="00AC5EC2"/>
    <w:rsid w:val="00AC67CD"/>
    <w:rsid w:val="00AC6946"/>
    <w:rsid w:val="00AC6E2C"/>
    <w:rsid w:val="00AC7072"/>
    <w:rsid w:val="00AC70B2"/>
    <w:rsid w:val="00AC7222"/>
    <w:rsid w:val="00AC764E"/>
    <w:rsid w:val="00AC778E"/>
    <w:rsid w:val="00AC7945"/>
    <w:rsid w:val="00AC7E12"/>
    <w:rsid w:val="00AC7FAD"/>
    <w:rsid w:val="00AD001C"/>
    <w:rsid w:val="00AD0638"/>
    <w:rsid w:val="00AD0F2F"/>
    <w:rsid w:val="00AD1050"/>
    <w:rsid w:val="00AD10CA"/>
    <w:rsid w:val="00AD116D"/>
    <w:rsid w:val="00AD2AB2"/>
    <w:rsid w:val="00AD3DC6"/>
    <w:rsid w:val="00AD3FFE"/>
    <w:rsid w:val="00AD445D"/>
    <w:rsid w:val="00AD44A0"/>
    <w:rsid w:val="00AD4567"/>
    <w:rsid w:val="00AD46DD"/>
    <w:rsid w:val="00AD483F"/>
    <w:rsid w:val="00AD5270"/>
    <w:rsid w:val="00AD5A75"/>
    <w:rsid w:val="00AD658B"/>
    <w:rsid w:val="00AD68B0"/>
    <w:rsid w:val="00AD6985"/>
    <w:rsid w:val="00AD6DDE"/>
    <w:rsid w:val="00AD6F3E"/>
    <w:rsid w:val="00AD6FEB"/>
    <w:rsid w:val="00AD76AA"/>
    <w:rsid w:val="00AD7CC2"/>
    <w:rsid w:val="00AD7D31"/>
    <w:rsid w:val="00AD7D7A"/>
    <w:rsid w:val="00AE19DB"/>
    <w:rsid w:val="00AE1F97"/>
    <w:rsid w:val="00AE21FC"/>
    <w:rsid w:val="00AE3AF7"/>
    <w:rsid w:val="00AE40F9"/>
    <w:rsid w:val="00AE4462"/>
    <w:rsid w:val="00AE47E0"/>
    <w:rsid w:val="00AE4851"/>
    <w:rsid w:val="00AE4D64"/>
    <w:rsid w:val="00AE54C3"/>
    <w:rsid w:val="00AE5506"/>
    <w:rsid w:val="00AE562C"/>
    <w:rsid w:val="00AE5A78"/>
    <w:rsid w:val="00AE5A94"/>
    <w:rsid w:val="00AE6343"/>
    <w:rsid w:val="00AE6624"/>
    <w:rsid w:val="00AE67F6"/>
    <w:rsid w:val="00AE6A78"/>
    <w:rsid w:val="00AE6D3F"/>
    <w:rsid w:val="00AE75E3"/>
    <w:rsid w:val="00AE7E47"/>
    <w:rsid w:val="00AF073E"/>
    <w:rsid w:val="00AF10B9"/>
    <w:rsid w:val="00AF11BB"/>
    <w:rsid w:val="00AF13E7"/>
    <w:rsid w:val="00AF1542"/>
    <w:rsid w:val="00AF157E"/>
    <w:rsid w:val="00AF1684"/>
    <w:rsid w:val="00AF1BD1"/>
    <w:rsid w:val="00AF1E12"/>
    <w:rsid w:val="00AF1EF3"/>
    <w:rsid w:val="00AF2538"/>
    <w:rsid w:val="00AF26FA"/>
    <w:rsid w:val="00AF2731"/>
    <w:rsid w:val="00AF28D4"/>
    <w:rsid w:val="00AF3683"/>
    <w:rsid w:val="00AF3723"/>
    <w:rsid w:val="00AF39A2"/>
    <w:rsid w:val="00AF444B"/>
    <w:rsid w:val="00AF4711"/>
    <w:rsid w:val="00AF4A62"/>
    <w:rsid w:val="00AF565F"/>
    <w:rsid w:val="00AF57B9"/>
    <w:rsid w:val="00AF5B14"/>
    <w:rsid w:val="00AF6931"/>
    <w:rsid w:val="00AF6C42"/>
    <w:rsid w:val="00AF7267"/>
    <w:rsid w:val="00AF74AF"/>
    <w:rsid w:val="00AF7595"/>
    <w:rsid w:val="00AF7CBA"/>
    <w:rsid w:val="00AF7DF9"/>
    <w:rsid w:val="00AF7F5B"/>
    <w:rsid w:val="00AF7FC1"/>
    <w:rsid w:val="00B0011E"/>
    <w:rsid w:val="00B00282"/>
    <w:rsid w:val="00B0065A"/>
    <w:rsid w:val="00B00776"/>
    <w:rsid w:val="00B0096A"/>
    <w:rsid w:val="00B00D20"/>
    <w:rsid w:val="00B00F4B"/>
    <w:rsid w:val="00B010C6"/>
    <w:rsid w:val="00B01231"/>
    <w:rsid w:val="00B015F7"/>
    <w:rsid w:val="00B0162E"/>
    <w:rsid w:val="00B016A5"/>
    <w:rsid w:val="00B01B57"/>
    <w:rsid w:val="00B01DDA"/>
    <w:rsid w:val="00B025CB"/>
    <w:rsid w:val="00B02C5A"/>
    <w:rsid w:val="00B035C1"/>
    <w:rsid w:val="00B035E9"/>
    <w:rsid w:val="00B03864"/>
    <w:rsid w:val="00B03872"/>
    <w:rsid w:val="00B03B05"/>
    <w:rsid w:val="00B03B96"/>
    <w:rsid w:val="00B03E6E"/>
    <w:rsid w:val="00B041C9"/>
    <w:rsid w:val="00B045E5"/>
    <w:rsid w:val="00B04D1F"/>
    <w:rsid w:val="00B04F3B"/>
    <w:rsid w:val="00B04FE3"/>
    <w:rsid w:val="00B051EE"/>
    <w:rsid w:val="00B056BD"/>
    <w:rsid w:val="00B060B1"/>
    <w:rsid w:val="00B063FC"/>
    <w:rsid w:val="00B069F5"/>
    <w:rsid w:val="00B06AB5"/>
    <w:rsid w:val="00B06D6F"/>
    <w:rsid w:val="00B06DD4"/>
    <w:rsid w:val="00B070B3"/>
    <w:rsid w:val="00B070D3"/>
    <w:rsid w:val="00B103B0"/>
    <w:rsid w:val="00B105E2"/>
    <w:rsid w:val="00B10616"/>
    <w:rsid w:val="00B10DED"/>
    <w:rsid w:val="00B11104"/>
    <w:rsid w:val="00B11491"/>
    <w:rsid w:val="00B11C69"/>
    <w:rsid w:val="00B11F4C"/>
    <w:rsid w:val="00B12754"/>
    <w:rsid w:val="00B13046"/>
    <w:rsid w:val="00B1314E"/>
    <w:rsid w:val="00B1319D"/>
    <w:rsid w:val="00B132D8"/>
    <w:rsid w:val="00B13319"/>
    <w:rsid w:val="00B133F4"/>
    <w:rsid w:val="00B135AE"/>
    <w:rsid w:val="00B13794"/>
    <w:rsid w:val="00B13991"/>
    <w:rsid w:val="00B13D4A"/>
    <w:rsid w:val="00B13ECB"/>
    <w:rsid w:val="00B13EF4"/>
    <w:rsid w:val="00B1415B"/>
    <w:rsid w:val="00B146A2"/>
    <w:rsid w:val="00B146D3"/>
    <w:rsid w:val="00B14C06"/>
    <w:rsid w:val="00B159C5"/>
    <w:rsid w:val="00B15E85"/>
    <w:rsid w:val="00B16467"/>
    <w:rsid w:val="00B165E7"/>
    <w:rsid w:val="00B16745"/>
    <w:rsid w:val="00B16B86"/>
    <w:rsid w:val="00B16FDB"/>
    <w:rsid w:val="00B1755C"/>
    <w:rsid w:val="00B176E0"/>
    <w:rsid w:val="00B17712"/>
    <w:rsid w:val="00B17A26"/>
    <w:rsid w:val="00B17D4C"/>
    <w:rsid w:val="00B17EB5"/>
    <w:rsid w:val="00B2115E"/>
    <w:rsid w:val="00B21497"/>
    <w:rsid w:val="00B214C0"/>
    <w:rsid w:val="00B21C15"/>
    <w:rsid w:val="00B21FCC"/>
    <w:rsid w:val="00B2223E"/>
    <w:rsid w:val="00B226B1"/>
    <w:rsid w:val="00B22ED9"/>
    <w:rsid w:val="00B2304B"/>
    <w:rsid w:val="00B2390D"/>
    <w:rsid w:val="00B23C44"/>
    <w:rsid w:val="00B24857"/>
    <w:rsid w:val="00B24C97"/>
    <w:rsid w:val="00B24DB1"/>
    <w:rsid w:val="00B25138"/>
    <w:rsid w:val="00B25660"/>
    <w:rsid w:val="00B258DF"/>
    <w:rsid w:val="00B258EA"/>
    <w:rsid w:val="00B25C0C"/>
    <w:rsid w:val="00B25F3A"/>
    <w:rsid w:val="00B262D7"/>
    <w:rsid w:val="00B264FD"/>
    <w:rsid w:val="00B26E55"/>
    <w:rsid w:val="00B2707C"/>
    <w:rsid w:val="00B275BF"/>
    <w:rsid w:val="00B276A5"/>
    <w:rsid w:val="00B27D21"/>
    <w:rsid w:val="00B27E19"/>
    <w:rsid w:val="00B30279"/>
    <w:rsid w:val="00B305B6"/>
    <w:rsid w:val="00B305ED"/>
    <w:rsid w:val="00B3073E"/>
    <w:rsid w:val="00B30DB4"/>
    <w:rsid w:val="00B30FCA"/>
    <w:rsid w:val="00B3104E"/>
    <w:rsid w:val="00B31122"/>
    <w:rsid w:val="00B31363"/>
    <w:rsid w:val="00B3211B"/>
    <w:rsid w:val="00B32309"/>
    <w:rsid w:val="00B324C6"/>
    <w:rsid w:val="00B32ACF"/>
    <w:rsid w:val="00B33112"/>
    <w:rsid w:val="00B33377"/>
    <w:rsid w:val="00B345EE"/>
    <w:rsid w:val="00B3472A"/>
    <w:rsid w:val="00B34BE3"/>
    <w:rsid w:val="00B34C88"/>
    <w:rsid w:val="00B351BC"/>
    <w:rsid w:val="00B35201"/>
    <w:rsid w:val="00B355E2"/>
    <w:rsid w:val="00B3570F"/>
    <w:rsid w:val="00B35F27"/>
    <w:rsid w:val="00B3605F"/>
    <w:rsid w:val="00B36156"/>
    <w:rsid w:val="00B364C0"/>
    <w:rsid w:val="00B36688"/>
    <w:rsid w:val="00B36857"/>
    <w:rsid w:val="00B36C26"/>
    <w:rsid w:val="00B36FF8"/>
    <w:rsid w:val="00B3728F"/>
    <w:rsid w:val="00B37353"/>
    <w:rsid w:val="00B374A7"/>
    <w:rsid w:val="00B37DAD"/>
    <w:rsid w:val="00B40D2A"/>
    <w:rsid w:val="00B4178D"/>
    <w:rsid w:val="00B41FF0"/>
    <w:rsid w:val="00B42371"/>
    <w:rsid w:val="00B425CB"/>
    <w:rsid w:val="00B4292D"/>
    <w:rsid w:val="00B4294C"/>
    <w:rsid w:val="00B42D34"/>
    <w:rsid w:val="00B42E31"/>
    <w:rsid w:val="00B43118"/>
    <w:rsid w:val="00B437B9"/>
    <w:rsid w:val="00B437C1"/>
    <w:rsid w:val="00B43B56"/>
    <w:rsid w:val="00B43BE7"/>
    <w:rsid w:val="00B43C59"/>
    <w:rsid w:val="00B44261"/>
    <w:rsid w:val="00B446F6"/>
    <w:rsid w:val="00B44EAC"/>
    <w:rsid w:val="00B44F0B"/>
    <w:rsid w:val="00B45104"/>
    <w:rsid w:val="00B453C6"/>
    <w:rsid w:val="00B45A8C"/>
    <w:rsid w:val="00B4674C"/>
    <w:rsid w:val="00B4697F"/>
    <w:rsid w:val="00B46D51"/>
    <w:rsid w:val="00B46D63"/>
    <w:rsid w:val="00B46E3C"/>
    <w:rsid w:val="00B46FCD"/>
    <w:rsid w:val="00B474EB"/>
    <w:rsid w:val="00B479A5"/>
    <w:rsid w:val="00B47E02"/>
    <w:rsid w:val="00B47EE7"/>
    <w:rsid w:val="00B5006F"/>
    <w:rsid w:val="00B500D1"/>
    <w:rsid w:val="00B500E0"/>
    <w:rsid w:val="00B50224"/>
    <w:rsid w:val="00B502F0"/>
    <w:rsid w:val="00B508E4"/>
    <w:rsid w:val="00B50BAA"/>
    <w:rsid w:val="00B50DD6"/>
    <w:rsid w:val="00B50F56"/>
    <w:rsid w:val="00B50FF5"/>
    <w:rsid w:val="00B51087"/>
    <w:rsid w:val="00B51340"/>
    <w:rsid w:val="00B513F5"/>
    <w:rsid w:val="00B52330"/>
    <w:rsid w:val="00B52A0D"/>
    <w:rsid w:val="00B530B1"/>
    <w:rsid w:val="00B5368E"/>
    <w:rsid w:val="00B539DE"/>
    <w:rsid w:val="00B53B44"/>
    <w:rsid w:val="00B53FFE"/>
    <w:rsid w:val="00B549F8"/>
    <w:rsid w:val="00B54BF8"/>
    <w:rsid w:val="00B54EC9"/>
    <w:rsid w:val="00B54EFC"/>
    <w:rsid w:val="00B55099"/>
    <w:rsid w:val="00B5527F"/>
    <w:rsid w:val="00B5558B"/>
    <w:rsid w:val="00B55D7F"/>
    <w:rsid w:val="00B561CC"/>
    <w:rsid w:val="00B56609"/>
    <w:rsid w:val="00B570EA"/>
    <w:rsid w:val="00B572A9"/>
    <w:rsid w:val="00B578FC"/>
    <w:rsid w:val="00B6000A"/>
    <w:rsid w:val="00B60355"/>
    <w:rsid w:val="00B6041E"/>
    <w:rsid w:val="00B60AAB"/>
    <w:rsid w:val="00B60B10"/>
    <w:rsid w:val="00B60CC1"/>
    <w:rsid w:val="00B60EE4"/>
    <w:rsid w:val="00B613A8"/>
    <w:rsid w:val="00B61640"/>
    <w:rsid w:val="00B62035"/>
    <w:rsid w:val="00B627ED"/>
    <w:rsid w:val="00B638B2"/>
    <w:rsid w:val="00B63AD5"/>
    <w:rsid w:val="00B63D5A"/>
    <w:rsid w:val="00B640CF"/>
    <w:rsid w:val="00B65044"/>
    <w:rsid w:val="00B6526B"/>
    <w:rsid w:val="00B65886"/>
    <w:rsid w:val="00B65C96"/>
    <w:rsid w:val="00B65F09"/>
    <w:rsid w:val="00B66682"/>
    <w:rsid w:val="00B66913"/>
    <w:rsid w:val="00B66C5E"/>
    <w:rsid w:val="00B67011"/>
    <w:rsid w:val="00B67245"/>
    <w:rsid w:val="00B6757C"/>
    <w:rsid w:val="00B675FA"/>
    <w:rsid w:val="00B67F02"/>
    <w:rsid w:val="00B70B95"/>
    <w:rsid w:val="00B70D02"/>
    <w:rsid w:val="00B70D3C"/>
    <w:rsid w:val="00B70E26"/>
    <w:rsid w:val="00B71107"/>
    <w:rsid w:val="00B717B7"/>
    <w:rsid w:val="00B718A2"/>
    <w:rsid w:val="00B71C39"/>
    <w:rsid w:val="00B71E35"/>
    <w:rsid w:val="00B7257B"/>
    <w:rsid w:val="00B726DC"/>
    <w:rsid w:val="00B728C9"/>
    <w:rsid w:val="00B7294D"/>
    <w:rsid w:val="00B7321E"/>
    <w:rsid w:val="00B733DC"/>
    <w:rsid w:val="00B73765"/>
    <w:rsid w:val="00B739F6"/>
    <w:rsid w:val="00B73DD9"/>
    <w:rsid w:val="00B741E1"/>
    <w:rsid w:val="00B746E7"/>
    <w:rsid w:val="00B74D21"/>
    <w:rsid w:val="00B752A4"/>
    <w:rsid w:val="00B7564F"/>
    <w:rsid w:val="00B75A2E"/>
    <w:rsid w:val="00B75C8D"/>
    <w:rsid w:val="00B761C7"/>
    <w:rsid w:val="00B762CD"/>
    <w:rsid w:val="00B7673C"/>
    <w:rsid w:val="00B76816"/>
    <w:rsid w:val="00B76D99"/>
    <w:rsid w:val="00B7764F"/>
    <w:rsid w:val="00B777E3"/>
    <w:rsid w:val="00B77831"/>
    <w:rsid w:val="00B779B5"/>
    <w:rsid w:val="00B77BAE"/>
    <w:rsid w:val="00B77ED2"/>
    <w:rsid w:val="00B8034F"/>
    <w:rsid w:val="00B804DB"/>
    <w:rsid w:val="00B80837"/>
    <w:rsid w:val="00B80A71"/>
    <w:rsid w:val="00B81608"/>
    <w:rsid w:val="00B81CDC"/>
    <w:rsid w:val="00B81DC2"/>
    <w:rsid w:val="00B81EED"/>
    <w:rsid w:val="00B8221A"/>
    <w:rsid w:val="00B8284D"/>
    <w:rsid w:val="00B828EA"/>
    <w:rsid w:val="00B82C90"/>
    <w:rsid w:val="00B82EE3"/>
    <w:rsid w:val="00B830D2"/>
    <w:rsid w:val="00B83C8D"/>
    <w:rsid w:val="00B83F3E"/>
    <w:rsid w:val="00B84B50"/>
    <w:rsid w:val="00B84DC5"/>
    <w:rsid w:val="00B84F64"/>
    <w:rsid w:val="00B854D4"/>
    <w:rsid w:val="00B85574"/>
    <w:rsid w:val="00B859C2"/>
    <w:rsid w:val="00B85B1B"/>
    <w:rsid w:val="00B85B75"/>
    <w:rsid w:val="00B85E94"/>
    <w:rsid w:val="00B85EA1"/>
    <w:rsid w:val="00B85FB7"/>
    <w:rsid w:val="00B85FC2"/>
    <w:rsid w:val="00B8656D"/>
    <w:rsid w:val="00B867E5"/>
    <w:rsid w:val="00B86923"/>
    <w:rsid w:val="00B869E8"/>
    <w:rsid w:val="00B86FD7"/>
    <w:rsid w:val="00B87BEC"/>
    <w:rsid w:val="00B906A9"/>
    <w:rsid w:val="00B90D09"/>
    <w:rsid w:val="00B910A6"/>
    <w:rsid w:val="00B912F7"/>
    <w:rsid w:val="00B9146A"/>
    <w:rsid w:val="00B916DB"/>
    <w:rsid w:val="00B9210A"/>
    <w:rsid w:val="00B921E8"/>
    <w:rsid w:val="00B922FC"/>
    <w:rsid w:val="00B9234F"/>
    <w:rsid w:val="00B92686"/>
    <w:rsid w:val="00B927D3"/>
    <w:rsid w:val="00B92AED"/>
    <w:rsid w:val="00B935E3"/>
    <w:rsid w:val="00B939C2"/>
    <w:rsid w:val="00B939D8"/>
    <w:rsid w:val="00B93D24"/>
    <w:rsid w:val="00B9408A"/>
    <w:rsid w:val="00B94454"/>
    <w:rsid w:val="00B954D2"/>
    <w:rsid w:val="00B95B62"/>
    <w:rsid w:val="00B95DDE"/>
    <w:rsid w:val="00B95EB3"/>
    <w:rsid w:val="00B961A1"/>
    <w:rsid w:val="00B96319"/>
    <w:rsid w:val="00B96787"/>
    <w:rsid w:val="00B96870"/>
    <w:rsid w:val="00B968D3"/>
    <w:rsid w:val="00B97051"/>
    <w:rsid w:val="00B97B96"/>
    <w:rsid w:val="00BA08B0"/>
    <w:rsid w:val="00BA092D"/>
    <w:rsid w:val="00BA0E69"/>
    <w:rsid w:val="00BA10A2"/>
    <w:rsid w:val="00BA1A7E"/>
    <w:rsid w:val="00BA1B87"/>
    <w:rsid w:val="00BA21C0"/>
    <w:rsid w:val="00BA24C7"/>
    <w:rsid w:val="00BA2533"/>
    <w:rsid w:val="00BA2674"/>
    <w:rsid w:val="00BA26CB"/>
    <w:rsid w:val="00BA2909"/>
    <w:rsid w:val="00BA3021"/>
    <w:rsid w:val="00BA39D1"/>
    <w:rsid w:val="00BA3EF2"/>
    <w:rsid w:val="00BA3F82"/>
    <w:rsid w:val="00BA4270"/>
    <w:rsid w:val="00BA43B1"/>
    <w:rsid w:val="00BA47D1"/>
    <w:rsid w:val="00BA4BD0"/>
    <w:rsid w:val="00BA54AD"/>
    <w:rsid w:val="00BA5524"/>
    <w:rsid w:val="00BA56C5"/>
    <w:rsid w:val="00BA5748"/>
    <w:rsid w:val="00BA5B99"/>
    <w:rsid w:val="00BA68CB"/>
    <w:rsid w:val="00BA6B97"/>
    <w:rsid w:val="00BA75A7"/>
    <w:rsid w:val="00BA7749"/>
    <w:rsid w:val="00BA7B0C"/>
    <w:rsid w:val="00BA7B3D"/>
    <w:rsid w:val="00BA7BBB"/>
    <w:rsid w:val="00BB083B"/>
    <w:rsid w:val="00BB0855"/>
    <w:rsid w:val="00BB09E3"/>
    <w:rsid w:val="00BB09EF"/>
    <w:rsid w:val="00BB0E20"/>
    <w:rsid w:val="00BB0FBA"/>
    <w:rsid w:val="00BB1500"/>
    <w:rsid w:val="00BB1A44"/>
    <w:rsid w:val="00BB20FF"/>
    <w:rsid w:val="00BB266C"/>
    <w:rsid w:val="00BB2934"/>
    <w:rsid w:val="00BB29D5"/>
    <w:rsid w:val="00BB332D"/>
    <w:rsid w:val="00BB3708"/>
    <w:rsid w:val="00BB3960"/>
    <w:rsid w:val="00BB3972"/>
    <w:rsid w:val="00BB3EAD"/>
    <w:rsid w:val="00BB4496"/>
    <w:rsid w:val="00BB46DD"/>
    <w:rsid w:val="00BB485D"/>
    <w:rsid w:val="00BB4C36"/>
    <w:rsid w:val="00BB4CCC"/>
    <w:rsid w:val="00BB582F"/>
    <w:rsid w:val="00BB5A70"/>
    <w:rsid w:val="00BB5C5F"/>
    <w:rsid w:val="00BB5D80"/>
    <w:rsid w:val="00BB5DA8"/>
    <w:rsid w:val="00BB64BC"/>
    <w:rsid w:val="00BB6835"/>
    <w:rsid w:val="00BB686F"/>
    <w:rsid w:val="00BB7124"/>
    <w:rsid w:val="00BB76D7"/>
    <w:rsid w:val="00BB7A47"/>
    <w:rsid w:val="00BB7A80"/>
    <w:rsid w:val="00BC0576"/>
    <w:rsid w:val="00BC05D2"/>
    <w:rsid w:val="00BC0927"/>
    <w:rsid w:val="00BC0CE1"/>
    <w:rsid w:val="00BC0E84"/>
    <w:rsid w:val="00BC1314"/>
    <w:rsid w:val="00BC16E9"/>
    <w:rsid w:val="00BC18C7"/>
    <w:rsid w:val="00BC1BC4"/>
    <w:rsid w:val="00BC22BB"/>
    <w:rsid w:val="00BC268C"/>
    <w:rsid w:val="00BC28E6"/>
    <w:rsid w:val="00BC299E"/>
    <w:rsid w:val="00BC2ACA"/>
    <w:rsid w:val="00BC2D07"/>
    <w:rsid w:val="00BC2E8F"/>
    <w:rsid w:val="00BC3346"/>
    <w:rsid w:val="00BC36F2"/>
    <w:rsid w:val="00BC38EB"/>
    <w:rsid w:val="00BC392E"/>
    <w:rsid w:val="00BC39CD"/>
    <w:rsid w:val="00BC3B6E"/>
    <w:rsid w:val="00BC3B97"/>
    <w:rsid w:val="00BC3BF9"/>
    <w:rsid w:val="00BC3E92"/>
    <w:rsid w:val="00BC4045"/>
    <w:rsid w:val="00BC462A"/>
    <w:rsid w:val="00BC5AC6"/>
    <w:rsid w:val="00BC5C62"/>
    <w:rsid w:val="00BC5CFD"/>
    <w:rsid w:val="00BC6006"/>
    <w:rsid w:val="00BC6C18"/>
    <w:rsid w:val="00BC7399"/>
    <w:rsid w:val="00BC77ED"/>
    <w:rsid w:val="00BC7B3A"/>
    <w:rsid w:val="00BC7B8B"/>
    <w:rsid w:val="00BC7BD2"/>
    <w:rsid w:val="00BC7FCB"/>
    <w:rsid w:val="00BD0075"/>
    <w:rsid w:val="00BD0549"/>
    <w:rsid w:val="00BD0957"/>
    <w:rsid w:val="00BD1137"/>
    <w:rsid w:val="00BD129C"/>
    <w:rsid w:val="00BD163E"/>
    <w:rsid w:val="00BD1F07"/>
    <w:rsid w:val="00BD2296"/>
    <w:rsid w:val="00BD30FA"/>
    <w:rsid w:val="00BD3355"/>
    <w:rsid w:val="00BD366A"/>
    <w:rsid w:val="00BD3820"/>
    <w:rsid w:val="00BD433B"/>
    <w:rsid w:val="00BD4581"/>
    <w:rsid w:val="00BD4591"/>
    <w:rsid w:val="00BD47A9"/>
    <w:rsid w:val="00BD4A6D"/>
    <w:rsid w:val="00BD4DAD"/>
    <w:rsid w:val="00BD548D"/>
    <w:rsid w:val="00BD610D"/>
    <w:rsid w:val="00BD63DB"/>
    <w:rsid w:val="00BD68BC"/>
    <w:rsid w:val="00BD6BA6"/>
    <w:rsid w:val="00BD7193"/>
    <w:rsid w:val="00BD749B"/>
    <w:rsid w:val="00BD7563"/>
    <w:rsid w:val="00BD76AF"/>
    <w:rsid w:val="00BD7D99"/>
    <w:rsid w:val="00BE0011"/>
    <w:rsid w:val="00BE0188"/>
    <w:rsid w:val="00BE03C6"/>
    <w:rsid w:val="00BE0509"/>
    <w:rsid w:val="00BE0E90"/>
    <w:rsid w:val="00BE1297"/>
    <w:rsid w:val="00BE1617"/>
    <w:rsid w:val="00BE1A2F"/>
    <w:rsid w:val="00BE1BED"/>
    <w:rsid w:val="00BE1C05"/>
    <w:rsid w:val="00BE1FB8"/>
    <w:rsid w:val="00BE2412"/>
    <w:rsid w:val="00BE287C"/>
    <w:rsid w:val="00BE298D"/>
    <w:rsid w:val="00BE2A75"/>
    <w:rsid w:val="00BE3B09"/>
    <w:rsid w:val="00BE3B9A"/>
    <w:rsid w:val="00BE3D01"/>
    <w:rsid w:val="00BE47D4"/>
    <w:rsid w:val="00BE481A"/>
    <w:rsid w:val="00BE5058"/>
    <w:rsid w:val="00BE51E1"/>
    <w:rsid w:val="00BE52CA"/>
    <w:rsid w:val="00BE5332"/>
    <w:rsid w:val="00BE5483"/>
    <w:rsid w:val="00BE5A11"/>
    <w:rsid w:val="00BE5FD6"/>
    <w:rsid w:val="00BE627B"/>
    <w:rsid w:val="00BE6346"/>
    <w:rsid w:val="00BE669B"/>
    <w:rsid w:val="00BE6812"/>
    <w:rsid w:val="00BE7480"/>
    <w:rsid w:val="00BE7607"/>
    <w:rsid w:val="00BE798F"/>
    <w:rsid w:val="00BE7A91"/>
    <w:rsid w:val="00BF001A"/>
    <w:rsid w:val="00BF072F"/>
    <w:rsid w:val="00BF14A8"/>
    <w:rsid w:val="00BF16B4"/>
    <w:rsid w:val="00BF19B0"/>
    <w:rsid w:val="00BF1DCB"/>
    <w:rsid w:val="00BF2481"/>
    <w:rsid w:val="00BF28E3"/>
    <w:rsid w:val="00BF2CD7"/>
    <w:rsid w:val="00BF2EBF"/>
    <w:rsid w:val="00BF2F0E"/>
    <w:rsid w:val="00BF2FA9"/>
    <w:rsid w:val="00BF3014"/>
    <w:rsid w:val="00BF33B0"/>
    <w:rsid w:val="00BF390E"/>
    <w:rsid w:val="00BF3C71"/>
    <w:rsid w:val="00BF3DFF"/>
    <w:rsid w:val="00BF3FAA"/>
    <w:rsid w:val="00BF4054"/>
    <w:rsid w:val="00BF44D9"/>
    <w:rsid w:val="00BF4652"/>
    <w:rsid w:val="00BF4687"/>
    <w:rsid w:val="00BF4ED9"/>
    <w:rsid w:val="00BF50E7"/>
    <w:rsid w:val="00BF5742"/>
    <w:rsid w:val="00BF57A2"/>
    <w:rsid w:val="00BF5BEB"/>
    <w:rsid w:val="00BF5E9A"/>
    <w:rsid w:val="00BF6425"/>
    <w:rsid w:val="00BF65EA"/>
    <w:rsid w:val="00BF79BA"/>
    <w:rsid w:val="00BF7C33"/>
    <w:rsid w:val="00BF7D26"/>
    <w:rsid w:val="00C00641"/>
    <w:rsid w:val="00C00D92"/>
    <w:rsid w:val="00C00ED5"/>
    <w:rsid w:val="00C010E9"/>
    <w:rsid w:val="00C016E2"/>
    <w:rsid w:val="00C01851"/>
    <w:rsid w:val="00C01A78"/>
    <w:rsid w:val="00C020B8"/>
    <w:rsid w:val="00C020E3"/>
    <w:rsid w:val="00C0230B"/>
    <w:rsid w:val="00C0253E"/>
    <w:rsid w:val="00C02E34"/>
    <w:rsid w:val="00C03067"/>
    <w:rsid w:val="00C03486"/>
    <w:rsid w:val="00C03537"/>
    <w:rsid w:val="00C03EEC"/>
    <w:rsid w:val="00C04138"/>
    <w:rsid w:val="00C04161"/>
    <w:rsid w:val="00C04494"/>
    <w:rsid w:val="00C04974"/>
    <w:rsid w:val="00C04A55"/>
    <w:rsid w:val="00C0571E"/>
    <w:rsid w:val="00C05A92"/>
    <w:rsid w:val="00C05B27"/>
    <w:rsid w:val="00C05C0C"/>
    <w:rsid w:val="00C061F3"/>
    <w:rsid w:val="00C0646A"/>
    <w:rsid w:val="00C068F0"/>
    <w:rsid w:val="00C06A96"/>
    <w:rsid w:val="00C06B44"/>
    <w:rsid w:val="00C06C96"/>
    <w:rsid w:val="00C06F6B"/>
    <w:rsid w:val="00C06FF2"/>
    <w:rsid w:val="00C07365"/>
    <w:rsid w:val="00C0748E"/>
    <w:rsid w:val="00C07DA6"/>
    <w:rsid w:val="00C103B4"/>
    <w:rsid w:val="00C10685"/>
    <w:rsid w:val="00C1121D"/>
    <w:rsid w:val="00C11595"/>
    <w:rsid w:val="00C11A9B"/>
    <w:rsid w:val="00C11F6F"/>
    <w:rsid w:val="00C11F96"/>
    <w:rsid w:val="00C121D0"/>
    <w:rsid w:val="00C1223C"/>
    <w:rsid w:val="00C1231E"/>
    <w:rsid w:val="00C124B5"/>
    <w:rsid w:val="00C12504"/>
    <w:rsid w:val="00C12627"/>
    <w:rsid w:val="00C12D36"/>
    <w:rsid w:val="00C12F9B"/>
    <w:rsid w:val="00C131F1"/>
    <w:rsid w:val="00C13B05"/>
    <w:rsid w:val="00C13D56"/>
    <w:rsid w:val="00C13EC0"/>
    <w:rsid w:val="00C13EE7"/>
    <w:rsid w:val="00C1444F"/>
    <w:rsid w:val="00C14825"/>
    <w:rsid w:val="00C14950"/>
    <w:rsid w:val="00C149AE"/>
    <w:rsid w:val="00C14DEC"/>
    <w:rsid w:val="00C14F9D"/>
    <w:rsid w:val="00C15062"/>
    <w:rsid w:val="00C15406"/>
    <w:rsid w:val="00C1594B"/>
    <w:rsid w:val="00C15A76"/>
    <w:rsid w:val="00C161A9"/>
    <w:rsid w:val="00C1666B"/>
    <w:rsid w:val="00C16C2F"/>
    <w:rsid w:val="00C16CD6"/>
    <w:rsid w:val="00C17BE6"/>
    <w:rsid w:val="00C17DE2"/>
    <w:rsid w:val="00C17F17"/>
    <w:rsid w:val="00C2015E"/>
    <w:rsid w:val="00C202B5"/>
    <w:rsid w:val="00C20E73"/>
    <w:rsid w:val="00C21117"/>
    <w:rsid w:val="00C2125C"/>
    <w:rsid w:val="00C21497"/>
    <w:rsid w:val="00C21810"/>
    <w:rsid w:val="00C21E6E"/>
    <w:rsid w:val="00C2214F"/>
    <w:rsid w:val="00C22167"/>
    <w:rsid w:val="00C22357"/>
    <w:rsid w:val="00C22F3A"/>
    <w:rsid w:val="00C23014"/>
    <w:rsid w:val="00C230EA"/>
    <w:rsid w:val="00C234E7"/>
    <w:rsid w:val="00C23B4B"/>
    <w:rsid w:val="00C23BDB"/>
    <w:rsid w:val="00C24662"/>
    <w:rsid w:val="00C24669"/>
    <w:rsid w:val="00C2468D"/>
    <w:rsid w:val="00C250F8"/>
    <w:rsid w:val="00C251B0"/>
    <w:rsid w:val="00C2550C"/>
    <w:rsid w:val="00C25C02"/>
    <w:rsid w:val="00C25C9C"/>
    <w:rsid w:val="00C260DB"/>
    <w:rsid w:val="00C2679E"/>
    <w:rsid w:val="00C26C10"/>
    <w:rsid w:val="00C26D7B"/>
    <w:rsid w:val="00C26DE0"/>
    <w:rsid w:val="00C26E4F"/>
    <w:rsid w:val="00C26FEC"/>
    <w:rsid w:val="00C2738E"/>
    <w:rsid w:val="00C30736"/>
    <w:rsid w:val="00C30AED"/>
    <w:rsid w:val="00C30DE4"/>
    <w:rsid w:val="00C31058"/>
    <w:rsid w:val="00C3181C"/>
    <w:rsid w:val="00C318DE"/>
    <w:rsid w:val="00C31E4A"/>
    <w:rsid w:val="00C32983"/>
    <w:rsid w:val="00C32A88"/>
    <w:rsid w:val="00C335CA"/>
    <w:rsid w:val="00C3372E"/>
    <w:rsid w:val="00C33CB9"/>
    <w:rsid w:val="00C34402"/>
    <w:rsid w:val="00C34DB6"/>
    <w:rsid w:val="00C351E7"/>
    <w:rsid w:val="00C35893"/>
    <w:rsid w:val="00C359EA"/>
    <w:rsid w:val="00C35C4A"/>
    <w:rsid w:val="00C36162"/>
    <w:rsid w:val="00C364BC"/>
    <w:rsid w:val="00C36689"/>
    <w:rsid w:val="00C3693F"/>
    <w:rsid w:val="00C369A8"/>
    <w:rsid w:val="00C36ABD"/>
    <w:rsid w:val="00C3700C"/>
    <w:rsid w:val="00C3711E"/>
    <w:rsid w:val="00C37A44"/>
    <w:rsid w:val="00C37B9D"/>
    <w:rsid w:val="00C40E06"/>
    <w:rsid w:val="00C40EDE"/>
    <w:rsid w:val="00C40FDB"/>
    <w:rsid w:val="00C4155B"/>
    <w:rsid w:val="00C416D3"/>
    <w:rsid w:val="00C41756"/>
    <w:rsid w:val="00C41AF8"/>
    <w:rsid w:val="00C41B22"/>
    <w:rsid w:val="00C4276B"/>
    <w:rsid w:val="00C427BF"/>
    <w:rsid w:val="00C427FD"/>
    <w:rsid w:val="00C432C2"/>
    <w:rsid w:val="00C4382A"/>
    <w:rsid w:val="00C43898"/>
    <w:rsid w:val="00C43F27"/>
    <w:rsid w:val="00C44BD1"/>
    <w:rsid w:val="00C44C83"/>
    <w:rsid w:val="00C44D25"/>
    <w:rsid w:val="00C45338"/>
    <w:rsid w:val="00C45603"/>
    <w:rsid w:val="00C457DF"/>
    <w:rsid w:val="00C457E8"/>
    <w:rsid w:val="00C46163"/>
    <w:rsid w:val="00C46735"/>
    <w:rsid w:val="00C46931"/>
    <w:rsid w:val="00C47161"/>
    <w:rsid w:val="00C471A5"/>
    <w:rsid w:val="00C4724D"/>
    <w:rsid w:val="00C4733B"/>
    <w:rsid w:val="00C4738F"/>
    <w:rsid w:val="00C47CEB"/>
    <w:rsid w:val="00C47EFB"/>
    <w:rsid w:val="00C51A3B"/>
    <w:rsid w:val="00C51AF2"/>
    <w:rsid w:val="00C51CC3"/>
    <w:rsid w:val="00C521BB"/>
    <w:rsid w:val="00C52253"/>
    <w:rsid w:val="00C5237E"/>
    <w:rsid w:val="00C52574"/>
    <w:rsid w:val="00C5263A"/>
    <w:rsid w:val="00C5272C"/>
    <w:rsid w:val="00C528AF"/>
    <w:rsid w:val="00C52A74"/>
    <w:rsid w:val="00C52E05"/>
    <w:rsid w:val="00C53066"/>
    <w:rsid w:val="00C537F3"/>
    <w:rsid w:val="00C53A4D"/>
    <w:rsid w:val="00C53A62"/>
    <w:rsid w:val="00C53B97"/>
    <w:rsid w:val="00C53FF2"/>
    <w:rsid w:val="00C5416E"/>
    <w:rsid w:val="00C54171"/>
    <w:rsid w:val="00C542A6"/>
    <w:rsid w:val="00C54378"/>
    <w:rsid w:val="00C54525"/>
    <w:rsid w:val="00C54597"/>
    <w:rsid w:val="00C5493D"/>
    <w:rsid w:val="00C549DF"/>
    <w:rsid w:val="00C54B57"/>
    <w:rsid w:val="00C54CDC"/>
    <w:rsid w:val="00C54E60"/>
    <w:rsid w:val="00C54EF1"/>
    <w:rsid w:val="00C55149"/>
    <w:rsid w:val="00C551EB"/>
    <w:rsid w:val="00C55210"/>
    <w:rsid w:val="00C55489"/>
    <w:rsid w:val="00C559E7"/>
    <w:rsid w:val="00C55DD1"/>
    <w:rsid w:val="00C56765"/>
    <w:rsid w:val="00C569EE"/>
    <w:rsid w:val="00C57F5C"/>
    <w:rsid w:val="00C600EF"/>
    <w:rsid w:val="00C607FD"/>
    <w:rsid w:val="00C611BD"/>
    <w:rsid w:val="00C612E7"/>
    <w:rsid w:val="00C61B52"/>
    <w:rsid w:val="00C61E56"/>
    <w:rsid w:val="00C6259E"/>
    <w:rsid w:val="00C6266E"/>
    <w:rsid w:val="00C62E3B"/>
    <w:rsid w:val="00C63449"/>
    <w:rsid w:val="00C6391A"/>
    <w:rsid w:val="00C63E07"/>
    <w:rsid w:val="00C64027"/>
    <w:rsid w:val="00C642FE"/>
    <w:rsid w:val="00C652D5"/>
    <w:rsid w:val="00C65647"/>
    <w:rsid w:val="00C65853"/>
    <w:rsid w:val="00C659A0"/>
    <w:rsid w:val="00C65D91"/>
    <w:rsid w:val="00C663E2"/>
    <w:rsid w:val="00C66D26"/>
    <w:rsid w:val="00C673C6"/>
    <w:rsid w:val="00C6742B"/>
    <w:rsid w:val="00C67982"/>
    <w:rsid w:val="00C67EEA"/>
    <w:rsid w:val="00C7078E"/>
    <w:rsid w:val="00C70F1E"/>
    <w:rsid w:val="00C710BB"/>
    <w:rsid w:val="00C71468"/>
    <w:rsid w:val="00C7150C"/>
    <w:rsid w:val="00C718B9"/>
    <w:rsid w:val="00C71DC4"/>
    <w:rsid w:val="00C71F0E"/>
    <w:rsid w:val="00C7261E"/>
    <w:rsid w:val="00C7279B"/>
    <w:rsid w:val="00C72DE3"/>
    <w:rsid w:val="00C73569"/>
    <w:rsid w:val="00C735BC"/>
    <w:rsid w:val="00C736A6"/>
    <w:rsid w:val="00C73AE7"/>
    <w:rsid w:val="00C73D17"/>
    <w:rsid w:val="00C74127"/>
    <w:rsid w:val="00C74210"/>
    <w:rsid w:val="00C7486C"/>
    <w:rsid w:val="00C752D6"/>
    <w:rsid w:val="00C75729"/>
    <w:rsid w:val="00C75820"/>
    <w:rsid w:val="00C75B3F"/>
    <w:rsid w:val="00C75D5D"/>
    <w:rsid w:val="00C764DF"/>
    <w:rsid w:val="00C769EA"/>
    <w:rsid w:val="00C76B11"/>
    <w:rsid w:val="00C76E1D"/>
    <w:rsid w:val="00C77943"/>
    <w:rsid w:val="00C779CD"/>
    <w:rsid w:val="00C80384"/>
    <w:rsid w:val="00C8066B"/>
    <w:rsid w:val="00C8099D"/>
    <w:rsid w:val="00C814AB"/>
    <w:rsid w:val="00C81BFE"/>
    <w:rsid w:val="00C81FEB"/>
    <w:rsid w:val="00C8224A"/>
    <w:rsid w:val="00C8288A"/>
    <w:rsid w:val="00C82D3D"/>
    <w:rsid w:val="00C82E29"/>
    <w:rsid w:val="00C82FC8"/>
    <w:rsid w:val="00C83593"/>
    <w:rsid w:val="00C835B3"/>
    <w:rsid w:val="00C8360F"/>
    <w:rsid w:val="00C83A92"/>
    <w:rsid w:val="00C83F56"/>
    <w:rsid w:val="00C84A5E"/>
    <w:rsid w:val="00C84A72"/>
    <w:rsid w:val="00C84B1E"/>
    <w:rsid w:val="00C84B24"/>
    <w:rsid w:val="00C84C8F"/>
    <w:rsid w:val="00C850B0"/>
    <w:rsid w:val="00C85B54"/>
    <w:rsid w:val="00C85E6B"/>
    <w:rsid w:val="00C86346"/>
    <w:rsid w:val="00C864A3"/>
    <w:rsid w:val="00C865B6"/>
    <w:rsid w:val="00C86AE1"/>
    <w:rsid w:val="00C86B9D"/>
    <w:rsid w:val="00C875B4"/>
    <w:rsid w:val="00C8795F"/>
    <w:rsid w:val="00C87E4B"/>
    <w:rsid w:val="00C9074A"/>
    <w:rsid w:val="00C9091B"/>
    <w:rsid w:val="00C90C09"/>
    <w:rsid w:val="00C91173"/>
    <w:rsid w:val="00C914BA"/>
    <w:rsid w:val="00C9274C"/>
    <w:rsid w:val="00C92CCB"/>
    <w:rsid w:val="00C92E84"/>
    <w:rsid w:val="00C92FB5"/>
    <w:rsid w:val="00C930C8"/>
    <w:rsid w:val="00C93843"/>
    <w:rsid w:val="00C93AD9"/>
    <w:rsid w:val="00C93D00"/>
    <w:rsid w:val="00C93F2A"/>
    <w:rsid w:val="00C94EA8"/>
    <w:rsid w:val="00C95281"/>
    <w:rsid w:val="00C95A24"/>
    <w:rsid w:val="00C96308"/>
    <w:rsid w:val="00C9650D"/>
    <w:rsid w:val="00C967CD"/>
    <w:rsid w:val="00C96951"/>
    <w:rsid w:val="00C96A9C"/>
    <w:rsid w:val="00C96E7D"/>
    <w:rsid w:val="00C96FBB"/>
    <w:rsid w:val="00C97A85"/>
    <w:rsid w:val="00CA00B2"/>
    <w:rsid w:val="00CA0EEF"/>
    <w:rsid w:val="00CA0EF5"/>
    <w:rsid w:val="00CA13E3"/>
    <w:rsid w:val="00CA1824"/>
    <w:rsid w:val="00CA183A"/>
    <w:rsid w:val="00CA1927"/>
    <w:rsid w:val="00CA1B0C"/>
    <w:rsid w:val="00CA1D1B"/>
    <w:rsid w:val="00CA22A9"/>
    <w:rsid w:val="00CA23BA"/>
    <w:rsid w:val="00CA245F"/>
    <w:rsid w:val="00CA2560"/>
    <w:rsid w:val="00CA3582"/>
    <w:rsid w:val="00CA360E"/>
    <w:rsid w:val="00CA38B2"/>
    <w:rsid w:val="00CA3BBB"/>
    <w:rsid w:val="00CA4A23"/>
    <w:rsid w:val="00CA5097"/>
    <w:rsid w:val="00CA5B18"/>
    <w:rsid w:val="00CA609F"/>
    <w:rsid w:val="00CA62BF"/>
    <w:rsid w:val="00CA64DD"/>
    <w:rsid w:val="00CA68C5"/>
    <w:rsid w:val="00CA699F"/>
    <w:rsid w:val="00CA6E04"/>
    <w:rsid w:val="00CA7048"/>
    <w:rsid w:val="00CA7140"/>
    <w:rsid w:val="00CA725C"/>
    <w:rsid w:val="00CA730F"/>
    <w:rsid w:val="00CA7AA5"/>
    <w:rsid w:val="00CA7BF0"/>
    <w:rsid w:val="00CA7F67"/>
    <w:rsid w:val="00CB0596"/>
    <w:rsid w:val="00CB0802"/>
    <w:rsid w:val="00CB0C55"/>
    <w:rsid w:val="00CB0CFC"/>
    <w:rsid w:val="00CB0D57"/>
    <w:rsid w:val="00CB0FCB"/>
    <w:rsid w:val="00CB1493"/>
    <w:rsid w:val="00CB15AB"/>
    <w:rsid w:val="00CB1682"/>
    <w:rsid w:val="00CB1B13"/>
    <w:rsid w:val="00CB1D82"/>
    <w:rsid w:val="00CB216A"/>
    <w:rsid w:val="00CB2326"/>
    <w:rsid w:val="00CB2694"/>
    <w:rsid w:val="00CB26AA"/>
    <w:rsid w:val="00CB291F"/>
    <w:rsid w:val="00CB2F67"/>
    <w:rsid w:val="00CB326D"/>
    <w:rsid w:val="00CB341F"/>
    <w:rsid w:val="00CB3CBB"/>
    <w:rsid w:val="00CB4B5D"/>
    <w:rsid w:val="00CB5293"/>
    <w:rsid w:val="00CB531D"/>
    <w:rsid w:val="00CB63A1"/>
    <w:rsid w:val="00CB6475"/>
    <w:rsid w:val="00CB6575"/>
    <w:rsid w:val="00CB68C2"/>
    <w:rsid w:val="00CB72BC"/>
    <w:rsid w:val="00CB73AF"/>
    <w:rsid w:val="00CB7E4F"/>
    <w:rsid w:val="00CC03B4"/>
    <w:rsid w:val="00CC07CA"/>
    <w:rsid w:val="00CC089C"/>
    <w:rsid w:val="00CC10EE"/>
    <w:rsid w:val="00CC16FE"/>
    <w:rsid w:val="00CC1BFD"/>
    <w:rsid w:val="00CC25DC"/>
    <w:rsid w:val="00CC266F"/>
    <w:rsid w:val="00CC2A45"/>
    <w:rsid w:val="00CC30CD"/>
    <w:rsid w:val="00CC32E1"/>
    <w:rsid w:val="00CC36ED"/>
    <w:rsid w:val="00CC3E0A"/>
    <w:rsid w:val="00CC464C"/>
    <w:rsid w:val="00CC4700"/>
    <w:rsid w:val="00CC4873"/>
    <w:rsid w:val="00CC4A19"/>
    <w:rsid w:val="00CC4A2C"/>
    <w:rsid w:val="00CC4B22"/>
    <w:rsid w:val="00CC4B7F"/>
    <w:rsid w:val="00CC4EDC"/>
    <w:rsid w:val="00CC5B62"/>
    <w:rsid w:val="00CC5F3D"/>
    <w:rsid w:val="00CC61C2"/>
    <w:rsid w:val="00CC6538"/>
    <w:rsid w:val="00CC6898"/>
    <w:rsid w:val="00CC69E6"/>
    <w:rsid w:val="00CC6B4F"/>
    <w:rsid w:val="00CC6B7B"/>
    <w:rsid w:val="00CC7127"/>
    <w:rsid w:val="00CC7BF6"/>
    <w:rsid w:val="00CD021C"/>
    <w:rsid w:val="00CD02E9"/>
    <w:rsid w:val="00CD1321"/>
    <w:rsid w:val="00CD1BC5"/>
    <w:rsid w:val="00CD1E88"/>
    <w:rsid w:val="00CD2879"/>
    <w:rsid w:val="00CD2AF9"/>
    <w:rsid w:val="00CD2C29"/>
    <w:rsid w:val="00CD2F96"/>
    <w:rsid w:val="00CD3045"/>
    <w:rsid w:val="00CD3898"/>
    <w:rsid w:val="00CD390E"/>
    <w:rsid w:val="00CD3A62"/>
    <w:rsid w:val="00CD3E50"/>
    <w:rsid w:val="00CD46EB"/>
    <w:rsid w:val="00CD4922"/>
    <w:rsid w:val="00CD56BE"/>
    <w:rsid w:val="00CD5741"/>
    <w:rsid w:val="00CD5AD2"/>
    <w:rsid w:val="00CD5EF8"/>
    <w:rsid w:val="00CD63B8"/>
    <w:rsid w:val="00CD6546"/>
    <w:rsid w:val="00CD6809"/>
    <w:rsid w:val="00CD72E1"/>
    <w:rsid w:val="00CD7E5E"/>
    <w:rsid w:val="00CE0378"/>
    <w:rsid w:val="00CE0460"/>
    <w:rsid w:val="00CE04B7"/>
    <w:rsid w:val="00CE0C1E"/>
    <w:rsid w:val="00CE0FEB"/>
    <w:rsid w:val="00CE1318"/>
    <w:rsid w:val="00CE136F"/>
    <w:rsid w:val="00CE13CB"/>
    <w:rsid w:val="00CE181E"/>
    <w:rsid w:val="00CE1FA9"/>
    <w:rsid w:val="00CE23F4"/>
    <w:rsid w:val="00CE3319"/>
    <w:rsid w:val="00CE338D"/>
    <w:rsid w:val="00CE37AE"/>
    <w:rsid w:val="00CE3AEC"/>
    <w:rsid w:val="00CE3ECB"/>
    <w:rsid w:val="00CE403D"/>
    <w:rsid w:val="00CE4752"/>
    <w:rsid w:val="00CE488B"/>
    <w:rsid w:val="00CE50E3"/>
    <w:rsid w:val="00CE592C"/>
    <w:rsid w:val="00CE5961"/>
    <w:rsid w:val="00CE5DD0"/>
    <w:rsid w:val="00CE6127"/>
    <w:rsid w:val="00CE6D96"/>
    <w:rsid w:val="00CE7025"/>
    <w:rsid w:val="00CE7CBB"/>
    <w:rsid w:val="00CE7D75"/>
    <w:rsid w:val="00CF0057"/>
    <w:rsid w:val="00CF023C"/>
    <w:rsid w:val="00CF0724"/>
    <w:rsid w:val="00CF09D2"/>
    <w:rsid w:val="00CF0F7A"/>
    <w:rsid w:val="00CF1730"/>
    <w:rsid w:val="00CF1BA0"/>
    <w:rsid w:val="00CF211D"/>
    <w:rsid w:val="00CF23FF"/>
    <w:rsid w:val="00CF249F"/>
    <w:rsid w:val="00CF27ED"/>
    <w:rsid w:val="00CF2BE8"/>
    <w:rsid w:val="00CF2D2C"/>
    <w:rsid w:val="00CF2D73"/>
    <w:rsid w:val="00CF3A62"/>
    <w:rsid w:val="00CF448F"/>
    <w:rsid w:val="00CF5168"/>
    <w:rsid w:val="00CF526B"/>
    <w:rsid w:val="00CF5B9D"/>
    <w:rsid w:val="00CF6502"/>
    <w:rsid w:val="00CF6A22"/>
    <w:rsid w:val="00CF6C17"/>
    <w:rsid w:val="00CF715D"/>
    <w:rsid w:val="00CF7911"/>
    <w:rsid w:val="00CF7AE6"/>
    <w:rsid w:val="00CF7D3B"/>
    <w:rsid w:val="00D0061A"/>
    <w:rsid w:val="00D00862"/>
    <w:rsid w:val="00D0125C"/>
    <w:rsid w:val="00D01322"/>
    <w:rsid w:val="00D0135C"/>
    <w:rsid w:val="00D01550"/>
    <w:rsid w:val="00D015DD"/>
    <w:rsid w:val="00D015EE"/>
    <w:rsid w:val="00D02040"/>
    <w:rsid w:val="00D02810"/>
    <w:rsid w:val="00D02B4D"/>
    <w:rsid w:val="00D02CBB"/>
    <w:rsid w:val="00D02DBA"/>
    <w:rsid w:val="00D030DC"/>
    <w:rsid w:val="00D036EC"/>
    <w:rsid w:val="00D036F5"/>
    <w:rsid w:val="00D03806"/>
    <w:rsid w:val="00D038E1"/>
    <w:rsid w:val="00D04286"/>
    <w:rsid w:val="00D04374"/>
    <w:rsid w:val="00D04637"/>
    <w:rsid w:val="00D04826"/>
    <w:rsid w:val="00D04EFE"/>
    <w:rsid w:val="00D04F4C"/>
    <w:rsid w:val="00D05101"/>
    <w:rsid w:val="00D05787"/>
    <w:rsid w:val="00D05E9A"/>
    <w:rsid w:val="00D06358"/>
    <w:rsid w:val="00D065BD"/>
    <w:rsid w:val="00D069ED"/>
    <w:rsid w:val="00D0724B"/>
    <w:rsid w:val="00D076AB"/>
    <w:rsid w:val="00D0792F"/>
    <w:rsid w:val="00D07975"/>
    <w:rsid w:val="00D07A0A"/>
    <w:rsid w:val="00D1037D"/>
    <w:rsid w:val="00D1062B"/>
    <w:rsid w:val="00D10D8C"/>
    <w:rsid w:val="00D11558"/>
    <w:rsid w:val="00D117FA"/>
    <w:rsid w:val="00D118CE"/>
    <w:rsid w:val="00D11DE9"/>
    <w:rsid w:val="00D12048"/>
    <w:rsid w:val="00D134AB"/>
    <w:rsid w:val="00D139E9"/>
    <w:rsid w:val="00D13A85"/>
    <w:rsid w:val="00D13AC9"/>
    <w:rsid w:val="00D13B4F"/>
    <w:rsid w:val="00D13CDF"/>
    <w:rsid w:val="00D13D54"/>
    <w:rsid w:val="00D142DA"/>
    <w:rsid w:val="00D1435B"/>
    <w:rsid w:val="00D143A3"/>
    <w:rsid w:val="00D14770"/>
    <w:rsid w:val="00D148CB"/>
    <w:rsid w:val="00D14ECC"/>
    <w:rsid w:val="00D150C9"/>
    <w:rsid w:val="00D15313"/>
    <w:rsid w:val="00D1567B"/>
    <w:rsid w:val="00D15909"/>
    <w:rsid w:val="00D15CE2"/>
    <w:rsid w:val="00D15D73"/>
    <w:rsid w:val="00D1603C"/>
    <w:rsid w:val="00D1673A"/>
    <w:rsid w:val="00D167F1"/>
    <w:rsid w:val="00D1687F"/>
    <w:rsid w:val="00D168B4"/>
    <w:rsid w:val="00D16947"/>
    <w:rsid w:val="00D16A48"/>
    <w:rsid w:val="00D175B4"/>
    <w:rsid w:val="00D176E1"/>
    <w:rsid w:val="00D17946"/>
    <w:rsid w:val="00D17B45"/>
    <w:rsid w:val="00D17E20"/>
    <w:rsid w:val="00D20083"/>
    <w:rsid w:val="00D20349"/>
    <w:rsid w:val="00D204F8"/>
    <w:rsid w:val="00D206E6"/>
    <w:rsid w:val="00D20805"/>
    <w:rsid w:val="00D20895"/>
    <w:rsid w:val="00D20E16"/>
    <w:rsid w:val="00D21BED"/>
    <w:rsid w:val="00D21EB3"/>
    <w:rsid w:val="00D223B7"/>
    <w:rsid w:val="00D22D00"/>
    <w:rsid w:val="00D22D09"/>
    <w:rsid w:val="00D231CD"/>
    <w:rsid w:val="00D234BE"/>
    <w:rsid w:val="00D23717"/>
    <w:rsid w:val="00D23AFA"/>
    <w:rsid w:val="00D24221"/>
    <w:rsid w:val="00D244E8"/>
    <w:rsid w:val="00D2481F"/>
    <w:rsid w:val="00D2605B"/>
    <w:rsid w:val="00D260B0"/>
    <w:rsid w:val="00D26140"/>
    <w:rsid w:val="00D2619A"/>
    <w:rsid w:val="00D26454"/>
    <w:rsid w:val="00D269A2"/>
    <w:rsid w:val="00D26B20"/>
    <w:rsid w:val="00D27A12"/>
    <w:rsid w:val="00D30598"/>
    <w:rsid w:val="00D30A83"/>
    <w:rsid w:val="00D30CB3"/>
    <w:rsid w:val="00D31F69"/>
    <w:rsid w:val="00D32345"/>
    <w:rsid w:val="00D32A2B"/>
    <w:rsid w:val="00D32DBF"/>
    <w:rsid w:val="00D33629"/>
    <w:rsid w:val="00D33750"/>
    <w:rsid w:val="00D33B1D"/>
    <w:rsid w:val="00D34360"/>
    <w:rsid w:val="00D34AC4"/>
    <w:rsid w:val="00D34B1B"/>
    <w:rsid w:val="00D34E0F"/>
    <w:rsid w:val="00D35083"/>
    <w:rsid w:val="00D35374"/>
    <w:rsid w:val="00D358CD"/>
    <w:rsid w:val="00D358FF"/>
    <w:rsid w:val="00D35AEA"/>
    <w:rsid w:val="00D35AF5"/>
    <w:rsid w:val="00D36BF9"/>
    <w:rsid w:val="00D36C38"/>
    <w:rsid w:val="00D36C54"/>
    <w:rsid w:val="00D372EC"/>
    <w:rsid w:val="00D3741A"/>
    <w:rsid w:val="00D37482"/>
    <w:rsid w:val="00D3799E"/>
    <w:rsid w:val="00D37FAF"/>
    <w:rsid w:val="00D4010B"/>
    <w:rsid w:val="00D402DC"/>
    <w:rsid w:val="00D40C0F"/>
    <w:rsid w:val="00D40D28"/>
    <w:rsid w:val="00D40DB8"/>
    <w:rsid w:val="00D40DE4"/>
    <w:rsid w:val="00D40F09"/>
    <w:rsid w:val="00D40FDE"/>
    <w:rsid w:val="00D413D4"/>
    <w:rsid w:val="00D41474"/>
    <w:rsid w:val="00D4159A"/>
    <w:rsid w:val="00D41BC2"/>
    <w:rsid w:val="00D41E94"/>
    <w:rsid w:val="00D41EE0"/>
    <w:rsid w:val="00D4201C"/>
    <w:rsid w:val="00D4212E"/>
    <w:rsid w:val="00D4225C"/>
    <w:rsid w:val="00D4275C"/>
    <w:rsid w:val="00D428F3"/>
    <w:rsid w:val="00D42928"/>
    <w:rsid w:val="00D42E34"/>
    <w:rsid w:val="00D4328E"/>
    <w:rsid w:val="00D433CB"/>
    <w:rsid w:val="00D435CB"/>
    <w:rsid w:val="00D4374B"/>
    <w:rsid w:val="00D43E71"/>
    <w:rsid w:val="00D43F15"/>
    <w:rsid w:val="00D4432F"/>
    <w:rsid w:val="00D44496"/>
    <w:rsid w:val="00D448AC"/>
    <w:rsid w:val="00D44FCB"/>
    <w:rsid w:val="00D45186"/>
    <w:rsid w:val="00D453E4"/>
    <w:rsid w:val="00D4577E"/>
    <w:rsid w:val="00D45C30"/>
    <w:rsid w:val="00D45ECA"/>
    <w:rsid w:val="00D46138"/>
    <w:rsid w:val="00D4657C"/>
    <w:rsid w:val="00D46AAB"/>
    <w:rsid w:val="00D46D06"/>
    <w:rsid w:val="00D46F08"/>
    <w:rsid w:val="00D46F40"/>
    <w:rsid w:val="00D4726C"/>
    <w:rsid w:val="00D47D3B"/>
    <w:rsid w:val="00D502B2"/>
    <w:rsid w:val="00D50312"/>
    <w:rsid w:val="00D506D1"/>
    <w:rsid w:val="00D513D1"/>
    <w:rsid w:val="00D514EE"/>
    <w:rsid w:val="00D51648"/>
    <w:rsid w:val="00D51FFC"/>
    <w:rsid w:val="00D521CC"/>
    <w:rsid w:val="00D52406"/>
    <w:rsid w:val="00D52A9A"/>
    <w:rsid w:val="00D53172"/>
    <w:rsid w:val="00D53206"/>
    <w:rsid w:val="00D532F8"/>
    <w:rsid w:val="00D535CB"/>
    <w:rsid w:val="00D53628"/>
    <w:rsid w:val="00D53892"/>
    <w:rsid w:val="00D53893"/>
    <w:rsid w:val="00D538DA"/>
    <w:rsid w:val="00D53AEB"/>
    <w:rsid w:val="00D547DD"/>
    <w:rsid w:val="00D55223"/>
    <w:rsid w:val="00D552AC"/>
    <w:rsid w:val="00D5535F"/>
    <w:rsid w:val="00D558FF"/>
    <w:rsid w:val="00D55BA6"/>
    <w:rsid w:val="00D55D7F"/>
    <w:rsid w:val="00D55D89"/>
    <w:rsid w:val="00D56076"/>
    <w:rsid w:val="00D5629F"/>
    <w:rsid w:val="00D564E3"/>
    <w:rsid w:val="00D56511"/>
    <w:rsid w:val="00D5657D"/>
    <w:rsid w:val="00D566F0"/>
    <w:rsid w:val="00D56A91"/>
    <w:rsid w:val="00D57040"/>
    <w:rsid w:val="00D572E2"/>
    <w:rsid w:val="00D573DB"/>
    <w:rsid w:val="00D576B1"/>
    <w:rsid w:val="00D5782D"/>
    <w:rsid w:val="00D578CB"/>
    <w:rsid w:val="00D5798F"/>
    <w:rsid w:val="00D602CC"/>
    <w:rsid w:val="00D60746"/>
    <w:rsid w:val="00D60B0B"/>
    <w:rsid w:val="00D60EC7"/>
    <w:rsid w:val="00D61B64"/>
    <w:rsid w:val="00D61B91"/>
    <w:rsid w:val="00D61FEB"/>
    <w:rsid w:val="00D62EE6"/>
    <w:rsid w:val="00D6301E"/>
    <w:rsid w:val="00D6322C"/>
    <w:rsid w:val="00D632DC"/>
    <w:rsid w:val="00D63CE0"/>
    <w:rsid w:val="00D640E4"/>
    <w:rsid w:val="00D641BF"/>
    <w:rsid w:val="00D64396"/>
    <w:rsid w:val="00D6474A"/>
    <w:rsid w:val="00D647BD"/>
    <w:rsid w:val="00D64CF8"/>
    <w:rsid w:val="00D64D5C"/>
    <w:rsid w:val="00D6508A"/>
    <w:rsid w:val="00D65805"/>
    <w:rsid w:val="00D658B1"/>
    <w:rsid w:val="00D658E9"/>
    <w:rsid w:val="00D66329"/>
    <w:rsid w:val="00D66977"/>
    <w:rsid w:val="00D6699A"/>
    <w:rsid w:val="00D6730B"/>
    <w:rsid w:val="00D67374"/>
    <w:rsid w:val="00D67742"/>
    <w:rsid w:val="00D6780D"/>
    <w:rsid w:val="00D67899"/>
    <w:rsid w:val="00D6796A"/>
    <w:rsid w:val="00D67B0B"/>
    <w:rsid w:val="00D67EDF"/>
    <w:rsid w:val="00D70B6C"/>
    <w:rsid w:val="00D70CCD"/>
    <w:rsid w:val="00D70D36"/>
    <w:rsid w:val="00D71222"/>
    <w:rsid w:val="00D714F4"/>
    <w:rsid w:val="00D7170A"/>
    <w:rsid w:val="00D71821"/>
    <w:rsid w:val="00D72307"/>
    <w:rsid w:val="00D72343"/>
    <w:rsid w:val="00D726AF"/>
    <w:rsid w:val="00D7275B"/>
    <w:rsid w:val="00D7299E"/>
    <w:rsid w:val="00D73A85"/>
    <w:rsid w:val="00D740F8"/>
    <w:rsid w:val="00D741D6"/>
    <w:rsid w:val="00D741FB"/>
    <w:rsid w:val="00D7437C"/>
    <w:rsid w:val="00D74A26"/>
    <w:rsid w:val="00D74CFA"/>
    <w:rsid w:val="00D75ABE"/>
    <w:rsid w:val="00D760F1"/>
    <w:rsid w:val="00D76860"/>
    <w:rsid w:val="00D76D1C"/>
    <w:rsid w:val="00D76F17"/>
    <w:rsid w:val="00D77316"/>
    <w:rsid w:val="00D77C07"/>
    <w:rsid w:val="00D77F37"/>
    <w:rsid w:val="00D802CD"/>
    <w:rsid w:val="00D80333"/>
    <w:rsid w:val="00D80588"/>
    <w:rsid w:val="00D806F6"/>
    <w:rsid w:val="00D80A32"/>
    <w:rsid w:val="00D80E37"/>
    <w:rsid w:val="00D80E39"/>
    <w:rsid w:val="00D81017"/>
    <w:rsid w:val="00D81075"/>
    <w:rsid w:val="00D81414"/>
    <w:rsid w:val="00D81B08"/>
    <w:rsid w:val="00D81D9D"/>
    <w:rsid w:val="00D81EDA"/>
    <w:rsid w:val="00D82033"/>
    <w:rsid w:val="00D82167"/>
    <w:rsid w:val="00D82250"/>
    <w:rsid w:val="00D82B11"/>
    <w:rsid w:val="00D83157"/>
    <w:rsid w:val="00D83683"/>
    <w:rsid w:val="00D83922"/>
    <w:rsid w:val="00D839F6"/>
    <w:rsid w:val="00D83B5D"/>
    <w:rsid w:val="00D83E74"/>
    <w:rsid w:val="00D83F51"/>
    <w:rsid w:val="00D84202"/>
    <w:rsid w:val="00D842F4"/>
    <w:rsid w:val="00D8434E"/>
    <w:rsid w:val="00D845C7"/>
    <w:rsid w:val="00D8484F"/>
    <w:rsid w:val="00D85350"/>
    <w:rsid w:val="00D85835"/>
    <w:rsid w:val="00D85B10"/>
    <w:rsid w:val="00D85D25"/>
    <w:rsid w:val="00D85D32"/>
    <w:rsid w:val="00D86114"/>
    <w:rsid w:val="00D86430"/>
    <w:rsid w:val="00D867AA"/>
    <w:rsid w:val="00D86E14"/>
    <w:rsid w:val="00D86F14"/>
    <w:rsid w:val="00D87209"/>
    <w:rsid w:val="00D87C68"/>
    <w:rsid w:val="00D87DD3"/>
    <w:rsid w:val="00D87EA1"/>
    <w:rsid w:val="00D9043B"/>
    <w:rsid w:val="00D904ED"/>
    <w:rsid w:val="00D90A77"/>
    <w:rsid w:val="00D91D2B"/>
    <w:rsid w:val="00D91EC7"/>
    <w:rsid w:val="00D922DA"/>
    <w:rsid w:val="00D925F5"/>
    <w:rsid w:val="00D92FFD"/>
    <w:rsid w:val="00D9354C"/>
    <w:rsid w:val="00D938C9"/>
    <w:rsid w:val="00D93DF9"/>
    <w:rsid w:val="00D940BE"/>
    <w:rsid w:val="00D94866"/>
    <w:rsid w:val="00D9498E"/>
    <w:rsid w:val="00D94B33"/>
    <w:rsid w:val="00D94B58"/>
    <w:rsid w:val="00D95126"/>
    <w:rsid w:val="00D9534E"/>
    <w:rsid w:val="00D953A0"/>
    <w:rsid w:val="00D953DB"/>
    <w:rsid w:val="00D959EE"/>
    <w:rsid w:val="00D95C41"/>
    <w:rsid w:val="00D96243"/>
    <w:rsid w:val="00D965E2"/>
    <w:rsid w:val="00D96C71"/>
    <w:rsid w:val="00D97673"/>
    <w:rsid w:val="00D97D20"/>
    <w:rsid w:val="00D97D5C"/>
    <w:rsid w:val="00DA000E"/>
    <w:rsid w:val="00DA03C1"/>
    <w:rsid w:val="00DA0628"/>
    <w:rsid w:val="00DA0C68"/>
    <w:rsid w:val="00DA0F42"/>
    <w:rsid w:val="00DA16DD"/>
    <w:rsid w:val="00DA18C3"/>
    <w:rsid w:val="00DA18D9"/>
    <w:rsid w:val="00DA1B85"/>
    <w:rsid w:val="00DA1C4D"/>
    <w:rsid w:val="00DA254A"/>
    <w:rsid w:val="00DA2810"/>
    <w:rsid w:val="00DA2E89"/>
    <w:rsid w:val="00DA4697"/>
    <w:rsid w:val="00DA4F23"/>
    <w:rsid w:val="00DA5862"/>
    <w:rsid w:val="00DA5D4E"/>
    <w:rsid w:val="00DA5FF1"/>
    <w:rsid w:val="00DA6208"/>
    <w:rsid w:val="00DA62B8"/>
    <w:rsid w:val="00DA69AC"/>
    <w:rsid w:val="00DA6A2A"/>
    <w:rsid w:val="00DA6E85"/>
    <w:rsid w:val="00DA7666"/>
    <w:rsid w:val="00DA781D"/>
    <w:rsid w:val="00DA7B16"/>
    <w:rsid w:val="00DA7C53"/>
    <w:rsid w:val="00DA7C8C"/>
    <w:rsid w:val="00DA7FBA"/>
    <w:rsid w:val="00DB0188"/>
    <w:rsid w:val="00DB0339"/>
    <w:rsid w:val="00DB1100"/>
    <w:rsid w:val="00DB18FA"/>
    <w:rsid w:val="00DB1E60"/>
    <w:rsid w:val="00DB233A"/>
    <w:rsid w:val="00DB26AC"/>
    <w:rsid w:val="00DB29F9"/>
    <w:rsid w:val="00DB2CD1"/>
    <w:rsid w:val="00DB2E99"/>
    <w:rsid w:val="00DB325E"/>
    <w:rsid w:val="00DB3514"/>
    <w:rsid w:val="00DB39AB"/>
    <w:rsid w:val="00DB3A3E"/>
    <w:rsid w:val="00DB3EEF"/>
    <w:rsid w:val="00DB4027"/>
    <w:rsid w:val="00DB45D2"/>
    <w:rsid w:val="00DB4A2B"/>
    <w:rsid w:val="00DB4A97"/>
    <w:rsid w:val="00DB4CB1"/>
    <w:rsid w:val="00DB4EB3"/>
    <w:rsid w:val="00DB520F"/>
    <w:rsid w:val="00DB53E9"/>
    <w:rsid w:val="00DB591E"/>
    <w:rsid w:val="00DB5ABB"/>
    <w:rsid w:val="00DB5B4E"/>
    <w:rsid w:val="00DB5D51"/>
    <w:rsid w:val="00DB604A"/>
    <w:rsid w:val="00DB65E8"/>
    <w:rsid w:val="00DB68EE"/>
    <w:rsid w:val="00DB6F44"/>
    <w:rsid w:val="00DB7021"/>
    <w:rsid w:val="00DB739C"/>
    <w:rsid w:val="00DB752E"/>
    <w:rsid w:val="00DB7749"/>
    <w:rsid w:val="00DB78DD"/>
    <w:rsid w:val="00DB7D22"/>
    <w:rsid w:val="00DB7F61"/>
    <w:rsid w:val="00DC02F7"/>
    <w:rsid w:val="00DC05C1"/>
    <w:rsid w:val="00DC098D"/>
    <w:rsid w:val="00DC0AF7"/>
    <w:rsid w:val="00DC0C3A"/>
    <w:rsid w:val="00DC0C85"/>
    <w:rsid w:val="00DC0CBA"/>
    <w:rsid w:val="00DC10FE"/>
    <w:rsid w:val="00DC12EC"/>
    <w:rsid w:val="00DC25DC"/>
    <w:rsid w:val="00DC2738"/>
    <w:rsid w:val="00DC28A8"/>
    <w:rsid w:val="00DC2B42"/>
    <w:rsid w:val="00DC3A48"/>
    <w:rsid w:val="00DC3BA0"/>
    <w:rsid w:val="00DC51B0"/>
    <w:rsid w:val="00DC6050"/>
    <w:rsid w:val="00DC6380"/>
    <w:rsid w:val="00DC65FA"/>
    <w:rsid w:val="00DC6A43"/>
    <w:rsid w:val="00DC6B16"/>
    <w:rsid w:val="00DC6F29"/>
    <w:rsid w:val="00DC7D9D"/>
    <w:rsid w:val="00DC7EE1"/>
    <w:rsid w:val="00DD19AD"/>
    <w:rsid w:val="00DD1C24"/>
    <w:rsid w:val="00DD2458"/>
    <w:rsid w:val="00DD2826"/>
    <w:rsid w:val="00DD2B4A"/>
    <w:rsid w:val="00DD2CC1"/>
    <w:rsid w:val="00DD3453"/>
    <w:rsid w:val="00DD358F"/>
    <w:rsid w:val="00DD35E1"/>
    <w:rsid w:val="00DD3648"/>
    <w:rsid w:val="00DD3A9A"/>
    <w:rsid w:val="00DD3ED7"/>
    <w:rsid w:val="00DD4641"/>
    <w:rsid w:val="00DD48DC"/>
    <w:rsid w:val="00DD4959"/>
    <w:rsid w:val="00DD4987"/>
    <w:rsid w:val="00DD49F1"/>
    <w:rsid w:val="00DD5425"/>
    <w:rsid w:val="00DD606D"/>
    <w:rsid w:val="00DD664C"/>
    <w:rsid w:val="00DD6917"/>
    <w:rsid w:val="00DD6E77"/>
    <w:rsid w:val="00DD71F7"/>
    <w:rsid w:val="00DD7219"/>
    <w:rsid w:val="00DD72D6"/>
    <w:rsid w:val="00DD75D2"/>
    <w:rsid w:val="00DD7A1C"/>
    <w:rsid w:val="00DD7BBC"/>
    <w:rsid w:val="00DD7C45"/>
    <w:rsid w:val="00DE026A"/>
    <w:rsid w:val="00DE054B"/>
    <w:rsid w:val="00DE0860"/>
    <w:rsid w:val="00DE08BC"/>
    <w:rsid w:val="00DE0C76"/>
    <w:rsid w:val="00DE0D93"/>
    <w:rsid w:val="00DE1239"/>
    <w:rsid w:val="00DE1329"/>
    <w:rsid w:val="00DE1C79"/>
    <w:rsid w:val="00DE1C81"/>
    <w:rsid w:val="00DE2332"/>
    <w:rsid w:val="00DE3533"/>
    <w:rsid w:val="00DE355F"/>
    <w:rsid w:val="00DE3655"/>
    <w:rsid w:val="00DE399D"/>
    <w:rsid w:val="00DE3EA4"/>
    <w:rsid w:val="00DE400D"/>
    <w:rsid w:val="00DE41FF"/>
    <w:rsid w:val="00DE4698"/>
    <w:rsid w:val="00DE49A4"/>
    <w:rsid w:val="00DE4C50"/>
    <w:rsid w:val="00DE503F"/>
    <w:rsid w:val="00DE5384"/>
    <w:rsid w:val="00DE5A11"/>
    <w:rsid w:val="00DE5ABA"/>
    <w:rsid w:val="00DE5DDD"/>
    <w:rsid w:val="00DE6427"/>
    <w:rsid w:val="00DE65F7"/>
    <w:rsid w:val="00DE6B27"/>
    <w:rsid w:val="00DE6BAD"/>
    <w:rsid w:val="00DE7029"/>
    <w:rsid w:val="00DE7053"/>
    <w:rsid w:val="00DE761A"/>
    <w:rsid w:val="00DE7643"/>
    <w:rsid w:val="00DE77A3"/>
    <w:rsid w:val="00DE7948"/>
    <w:rsid w:val="00DE7A22"/>
    <w:rsid w:val="00DE7D4C"/>
    <w:rsid w:val="00DE7FFD"/>
    <w:rsid w:val="00DF029E"/>
    <w:rsid w:val="00DF040B"/>
    <w:rsid w:val="00DF063A"/>
    <w:rsid w:val="00DF0DED"/>
    <w:rsid w:val="00DF16CC"/>
    <w:rsid w:val="00DF1C8A"/>
    <w:rsid w:val="00DF23E8"/>
    <w:rsid w:val="00DF294C"/>
    <w:rsid w:val="00DF3132"/>
    <w:rsid w:val="00DF31A3"/>
    <w:rsid w:val="00DF3A41"/>
    <w:rsid w:val="00DF3DF5"/>
    <w:rsid w:val="00DF407D"/>
    <w:rsid w:val="00DF4098"/>
    <w:rsid w:val="00DF442C"/>
    <w:rsid w:val="00DF4536"/>
    <w:rsid w:val="00DF4B29"/>
    <w:rsid w:val="00DF5288"/>
    <w:rsid w:val="00DF5B1F"/>
    <w:rsid w:val="00DF5E3A"/>
    <w:rsid w:val="00DF634E"/>
    <w:rsid w:val="00DF6CA2"/>
    <w:rsid w:val="00DF7CA8"/>
    <w:rsid w:val="00DF7D22"/>
    <w:rsid w:val="00DF7D45"/>
    <w:rsid w:val="00E01579"/>
    <w:rsid w:val="00E01585"/>
    <w:rsid w:val="00E01590"/>
    <w:rsid w:val="00E0181E"/>
    <w:rsid w:val="00E02896"/>
    <w:rsid w:val="00E029BA"/>
    <w:rsid w:val="00E02B05"/>
    <w:rsid w:val="00E02D56"/>
    <w:rsid w:val="00E02E72"/>
    <w:rsid w:val="00E032EE"/>
    <w:rsid w:val="00E033DD"/>
    <w:rsid w:val="00E033E3"/>
    <w:rsid w:val="00E03822"/>
    <w:rsid w:val="00E038D7"/>
    <w:rsid w:val="00E0392B"/>
    <w:rsid w:val="00E03B83"/>
    <w:rsid w:val="00E03F33"/>
    <w:rsid w:val="00E03FC0"/>
    <w:rsid w:val="00E04557"/>
    <w:rsid w:val="00E0455C"/>
    <w:rsid w:val="00E04EEA"/>
    <w:rsid w:val="00E052EA"/>
    <w:rsid w:val="00E05714"/>
    <w:rsid w:val="00E058CD"/>
    <w:rsid w:val="00E05900"/>
    <w:rsid w:val="00E05BFA"/>
    <w:rsid w:val="00E062CD"/>
    <w:rsid w:val="00E0643C"/>
    <w:rsid w:val="00E0662B"/>
    <w:rsid w:val="00E06A7B"/>
    <w:rsid w:val="00E0730A"/>
    <w:rsid w:val="00E074CD"/>
    <w:rsid w:val="00E0751D"/>
    <w:rsid w:val="00E07701"/>
    <w:rsid w:val="00E078E8"/>
    <w:rsid w:val="00E07D74"/>
    <w:rsid w:val="00E07E6A"/>
    <w:rsid w:val="00E102E8"/>
    <w:rsid w:val="00E10510"/>
    <w:rsid w:val="00E10CAB"/>
    <w:rsid w:val="00E1145A"/>
    <w:rsid w:val="00E118B0"/>
    <w:rsid w:val="00E12822"/>
    <w:rsid w:val="00E12A28"/>
    <w:rsid w:val="00E12ECA"/>
    <w:rsid w:val="00E13785"/>
    <w:rsid w:val="00E13996"/>
    <w:rsid w:val="00E140FF"/>
    <w:rsid w:val="00E14184"/>
    <w:rsid w:val="00E1433A"/>
    <w:rsid w:val="00E145CE"/>
    <w:rsid w:val="00E149BE"/>
    <w:rsid w:val="00E15424"/>
    <w:rsid w:val="00E158FE"/>
    <w:rsid w:val="00E15B8A"/>
    <w:rsid w:val="00E161E9"/>
    <w:rsid w:val="00E168CB"/>
    <w:rsid w:val="00E16987"/>
    <w:rsid w:val="00E172A3"/>
    <w:rsid w:val="00E17661"/>
    <w:rsid w:val="00E17698"/>
    <w:rsid w:val="00E17902"/>
    <w:rsid w:val="00E201F6"/>
    <w:rsid w:val="00E204F7"/>
    <w:rsid w:val="00E206EF"/>
    <w:rsid w:val="00E20AED"/>
    <w:rsid w:val="00E20B69"/>
    <w:rsid w:val="00E2103C"/>
    <w:rsid w:val="00E215CD"/>
    <w:rsid w:val="00E21DF2"/>
    <w:rsid w:val="00E21FDB"/>
    <w:rsid w:val="00E228D9"/>
    <w:rsid w:val="00E230C1"/>
    <w:rsid w:val="00E238D0"/>
    <w:rsid w:val="00E239A6"/>
    <w:rsid w:val="00E24066"/>
    <w:rsid w:val="00E24243"/>
    <w:rsid w:val="00E2424E"/>
    <w:rsid w:val="00E24802"/>
    <w:rsid w:val="00E24CBB"/>
    <w:rsid w:val="00E25202"/>
    <w:rsid w:val="00E25BFE"/>
    <w:rsid w:val="00E2642F"/>
    <w:rsid w:val="00E2656A"/>
    <w:rsid w:val="00E26B00"/>
    <w:rsid w:val="00E26B2E"/>
    <w:rsid w:val="00E271A9"/>
    <w:rsid w:val="00E271FF"/>
    <w:rsid w:val="00E2721B"/>
    <w:rsid w:val="00E2728A"/>
    <w:rsid w:val="00E27B66"/>
    <w:rsid w:val="00E27C19"/>
    <w:rsid w:val="00E30781"/>
    <w:rsid w:val="00E3086E"/>
    <w:rsid w:val="00E309CA"/>
    <w:rsid w:val="00E30BF7"/>
    <w:rsid w:val="00E30C04"/>
    <w:rsid w:val="00E30FF3"/>
    <w:rsid w:val="00E314A6"/>
    <w:rsid w:val="00E318A6"/>
    <w:rsid w:val="00E31932"/>
    <w:rsid w:val="00E319E2"/>
    <w:rsid w:val="00E31A24"/>
    <w:rsid w:val="00E31EF1"/>
    <w:rsid w:val="00E32FF4"/>
    <w:rsid w:val="00E33011"/>
    <w:rsid w:val="00E3310E"/>
    <w:rsid w:val="00E33375"/>
    <w:rsid w:val="00E339CE"/>
    <w:rsid w:val="00E33DCE"/>
    <w:rsid w:val="00E3403A"/>
    <w:rsid w:val="00E340CA"/>
    <w:rsid w:val="00E351FA"/>
    <w:rsid w:val="00E35EE1"/>
    <w:rsid w:val="00E362F0"/>
    <w:rsid w:val="00E36405"/>
    <w:rsid w:val="00E36757"/>
    <w:rsid w:val="00E36789"/>
    <w:rsid w:val="00E36C4C"/>
    <w:rsid w:val="00E372BF"/>
    <w:rsid w:val="00E374D5"/>
    <w:rsid w:val="00E37DBB"/>
    <w:rsid w:val="00E40105"/>
    <w:rsid w:val="00E403C5"/>
    <w:rsid w:val="00E4066A"/>
    <w:rsid w:val="00E410B4"/>
    <w:rsid w:val="00E41147"/>
    <w:rsid w:val="00E415A5"/>
    <w:rsid w:val="00E41F6B"/>
    <w:rsid w:val="00E424A0"/>
    <w:rsid w:val="00E4283E"/>
    <w:rsid w:val="00E42F9D"/>
    <w:rsid w:val="00E42FC9"/>
    <w:rsid w:val="00E4316D"/>
    <w:rsid w:val="00E4354E"/>
    <w:rsid w:val="00E43748"/>
    <w:rsid w:val="00E43820"/>
    <w:rsid w:val="00E43E88"/>
    <w:rsid w:val="00E446E5"/>
    <w:rsid w:val="00E44ABF"/>
    <w:rsid w:val="00E44EAC"/>
    <w:rsid w:val="00E44F25"/>
    <w:rsid w:val="00E454AD"/>
    <w:rsid w:val="00E4599C"/>
    <w:rsid w:val="00E45A03"/>
    <w:rsid w:val="00E45B41"/>
    <w:rsid w:val="00E46681"/>
    <w:rsid w:val="00E46EE6"/>
    <w:rsid w:val="00E46F2D"/>
    <w:rsid w:val="00E47226"/>
    <w:rsid w:val="00E47C5F"/>
    <w:rsid w:val="00E5054E"/>
    <w:rsid w:val="00E5081C"/>
    <w:rsid w:val="00E508BF"/>
    <w:rsid w:val="00E50A63"/>
    <w:rsid w:val="00E50E59"/>
    <w:rsid w:val="00E51F4C"/>
    <w:rsid w:val="00E520BA"/>
    <w:rsid w:val="00E528EA"/>
    <w:rsid w:val="00E529B1"/>
    <w:rsid w:val="00E52C3C"/>
    <w:rsid w:val="00E52ECD"/>
    <w:rsid w:val="00E535A8"/>
    <w:rsid w:val="00E537D9"/>
    <w:rsid w:val="00E55365"/>
    <w:rsid w:val="00E5601E"/>
    <w:rsid w:val="00E5620C"/>
    <w:rsid w:val="00E56319"/>
    <w:rsid w:val="00E56400"/>
    <w:rsid w:val="00E5674C"/>
    <w:rsid w:val="00E5689D"/>
    <w:rsid w:val="00E56984"/>
    <w:rsid w:val="00E57859"/>
    <w:rsid w:val="00E57AB8"/>
    <w:rsid w:val="00E57E1A"/>
    <w:rsid w:val="00E57F98"/>
    <w:rsid w:val="00E600C9"/>
    <w:rsid w:val="00E6060B"/>
    <w:rsid w:val="00E60703"/>
    <w:rsid w:val="00E608A7"/>
    <w:rsid w:val="00E60E53"/>
    <w:rsid w:val="00E61142"/>
    <w:rsid w:val="00E61BB0"/>
    <w:rsid w:val="00E61D80"/>
    <w:rsid w:val="00E61EC8"/>
    <w:rsid w:val="00E6288D"/>
    <w:rsid w:val="00E63475"/>
    <w:rsid w:val="00E636F5"/>
    <w:rsid w:val="00E636FD"/>
    <w:rsid w:val="00E6378B"/>
    <w:rsid w:val="00E64617"/>
    <w:rsid w:val="00E6542B"/>
    <w:rsid w:val="00E6548E"/>
    <w:rsid w:val="00E659CC"/>
    <w:rsid w:val="00E65B9D"/>
    <w:rsid w:val="00E65E2C"/>
    <w:rsid w:val="00E663CF"/>
    <w:rsid w:val="00E66418"/>
    <w:rsid w:val="00E66CF4"/>
    <w:rsid w:val="00E66D16"/>
    <w:rsid w:val="00E671A7"/>
    <w:rsid w:val="00E674F1"/>
    <w:rsid w:val="00E6763F"/>
    <w:rsid w:val="00E67A9E"/>
    <w:rsid w:val="00E70037"/>
    <w:rsid w:val="00E70670"/>
    <w:rsid w:val="00E70976"/>
    <w:rsid w:val="00E70A84"/>
    <w:rsid w:val="00E70CE5"/>
    <w:rsid w:val="00E70E81"/>
    <w:rsid w:val="00E70FE5"/>
    <w:rsid w:val="00E71356"/>
    <w:rsid w:val="00E7161D"/>
    <w:rsid w:val="00E71884"/>
    <w:rsid w:val="00E71942"/>
    <w:rsid w:val="00E72508"/>
    <w:rsid w:val="00E72B0A"/>
    <w:rsid w:val="00E72BEB"/>
    <w:rsid w:val="00E73712"/>
    <w:rsid w:val="00E73AA5"/>
    <w:rsid w:val="00E73EAE"/>
    <w:rsid w:val="00E73EFB"/>
    <w:rsid w:val="00E73FF0"/>
    <w:rsid w:val="00E74254"/>
    <w:rsid w:val="00E7555E"/>
    <w:rsid w:val="00E7562E"/>
    <w:rsid w:val="00E7629E"/>
    <w:rsid w:val="00E763A2"/>
    <w:rsid w:val="00E76DD1"/>
    <w:rsid w:val="00E7708D"/>
    <w:rsid w:val="00E7763E"/>
    <w:rsid w:val="00E776FF"/>
    <w:rsid w:val="00E77805"/>
    <w:rsid w:val="00E778B9"/>
    <w:rsid w:val="00E77C3A"/>
    <w:rsid w:val="00E77E05"/>
    <w:rsid w:val="00E8043D"/>
    <w:rsid w:val="00E80450"/>
    <w:rsid w:val="00E80540"/>
    <w:rsid w:val="00E805B8"/>
    <w:rsid w:val="00E806FF"/>
    <w:rsid w:val="00E808AE"/>
    <w:rsid w:val="00E80B36"/>
    <w:rsid w:val="00E80B5D"/>
    <w:rsid w:val="00E80C8E"/>
    <w:rsid w:val="00E81025"/>
    <w:rsid w:val="00E8108A"/>
    <w:rsid w:val="00E810C1"/>
    <w:rsid w:val="00E8130A"/>
    <w:rsid w:val="00E818D3"/>
    <w:rsid w:val="00E81A0C"/>
    <w:rsid w:val="00E81B3F"/>
    <w:rsid w:val="00E8206F"/>
    <w:rsid w:val="00E8265E"/>
    <w:rsid w:val="00E828CA"/>
    <w:rsid w:val="00E82E8A"/>
    <w:rsid w:val="00E83357"/>
    <w:rsid w:val="00E83405"/>
    <w:rsid w:val="00E838D1"/>
    <w:rsid w:val="00E847EA"/>
    <w:rsid w:val="00E848B1"/>
    <w:rsid w:val="00E84D86"/>
    <w:rsid w:val="00E84F56"/>
    <w:rsid w:val="00E85211"/>
    <w:rsid w:val="00E85488"/>
    <w:rsid w:val="00E85646"/>
    <w:rsid w:val="00E8576F"/>
    <w:rsid w:val="00E858F4"/>
    <w:rsid w:val="00E85B82"/>
    <w:rsid w:val="00E85BEB"/>
    <w:rsid w:val="00E85F00"/>
    <w:rsid w:val="00E86AC3"/>
    <w:rsid w:val="00E87076"/>
    <w:rsid w:val="00E874A6"/>
    <w:rsid w:val="00E9026D"/>
    <w:rsid w:val="00E904D2"/>
    <w:rsid w:val="00E908AD"/>
    <w:rsid w:val="00E90E4D"/>
    <w:rsid w:val="00E916FE"/>
    <w:rsid w:val="00E91A73"/>
    <w:rsid w:val="00E91EF9"/>
    <w:rsid w:val="00E9317A"/>
    <w:rsid w:val="00E93DC1"/>
    <w:rsid w:val="00E947C4"/>
    <w:rsid w:val="00E9521C"/>
    <w:rsid w:val="00E95E56"/>
    <w:rsid w:val="00E962E3"/>
    <w:rsid w:val="00E962E7"/>
    <w:rsid w:val="00E96458"/>
    <w:rsid w:val="00E964E6"/>
    <w:rsid w:val="00E9659F"/>
    <w:rsid w:val="00E965A4"/>
    <w:rsid w:val="00E9696B"/>
    <w:rsid w:val="00E96A42"/>
    <w:rsid w:val="00E96B61"/>
    <w:rsid w:val="00E96F6A"/>
    <w:rsid w:val="00E97CD2"/>
    <w:rsid w:val="00E97E3B"/>
    <w:rsid w:val="00E97F8C"/>
    <w:rsid w:val="00EA02AB"/>
    <w:rsid w:val="00EA1414"/>
    <w:rsid w:val="00EA1D5D"/>
    <w:rsid w:val="00EA21CF"/>
    <w:rsid w:val="00EA24A7"/>
    <w:rsid w:val="00EA269B"/>
    <w:rsid w:val="00EA2794"/>
    <w:rsid w:val="00EA2822"/>
    <w:rsid w:val="00EA2A54"/>
    <w:rsid w:val="00EA2A6C"/>
    <w:rsid w:val="00EA2E48"/>
    <w:rsid w:val="00EA2FE8"/>
    <w:rsid w:val="00EA3778"/>
    <w:rsid w:val="00EA3D57"/>
    <w:rsid w:val="00EA4023"/>
    <w:rsid w:val="00EA4036"/>
    <w:rsid w:val="00EA41A3"/>
    <w:rsid w:val="00EA4281"/>
    <w:rsid w:val="00EA44EF"/>
    <w:rsid w:val="00EA451B"/>
    <w:rsid w:val="00EA4C0A"/>
    <w:rsid w:val="00EA4C5A"/>
    <w:rsid w:val="00EA4D2E"/>
    <w:rsid w:val="00EA4E95"/>
    <w:rsid w:val="00EA5469"/>
    <w:rsid w:val="00EA5B9D"/>
    <w:rsid w:val="00EA5E0C"/>
    <w:rsid w:val="00EA5EE5"/>
    <w:rsid w:val="00EA6198"/>
    <w:rsid w:val="00EA6654"/>
    <w:rsid w:val="00EA6699"/>
    <w:rsid w:val="00EA66B8"/>
    <w:rsid w:val="00EA67CE"/>
    <w:rsid w:val="00EA6DFC"/>
    <w:rsid w:val="00EA70C5"/>
    <w:rsid w:val="00EA7607"/>
    <w:rsid w:val="00EB022F"/>
    <w:rsid w:val="00EB03A7"/>
    <w:rsid w:val="00EB064F"/>
    <w:rsid w:val="00EB06A7"/>
    <w:rsid w:val="00EB1134"/>
    <w:rsid w:val="00EB1CB9"/>
    <w:rsid w:val="00EB223B"/>
    <w:rsid w:val="00EB286F"/>
    <w:rsid w:val="00EB37A2"/>
    <w:rsid w:val="00EB38A1"/>
    <w:rsid w:val="00EB3B94"/>
    <w:rsid w:val="00EB431F"/>
    <w:rsid w:val="00EB45DB"/>
    <w:rsid w:val="00EB4712"/>
    <w:rsid w:val="00EB563F"/>
    <w:rsid w:val="00EB59B9"/>
    <w:rsid w:val="00EB5C0D"/>
    <w:rsid w:val="00EB5C9E"/>
    <w:rsid w:val="00EB6566"/>
    <w:rsid w:val="00EB67B5"/>
    <w:rsid w:val="00EB6DF5"/>
    <w:rsid w:val="00EB748E"/>
    <w:rsid w:val="00EB74DB"/>
    <w:rsid w:val="00EB7546"/>
    <w:rsid w:val="00EB77CE"/>
    <w:rsid w:val="00EB7827"/>
    <w:rsid w:val="00EB7DF8"/>
    <w:rsid w:val="00EC097A"/>
    <w:rsid w:val="00EC0A30"/>
    <w:rsid w:val="00EC191D"/>
    <w:rsid w:val="00EC2A37"/>
    <w:rsid w:val="00EC3410"/>
    <w:rsid w:val="00EC365B"/>
    <w:rsid w:val="00EC37A1"/>
    <w:rsid w:val="00EC39DA"/>
    <w:rsid w:val="00EC3BCE"/>
    <w:rsid w:val="00EC3E02"/>
    <w:rsid w:val="00EC3E9C"/>
    <w:rsid w:val="00EC4263"/>
    <w:rsid w:val="00EC464C"/>
    <w:rsid w:val="00EC47DC"/>
    <w:rsid w:val="00EC489D"/>
    <w:rsid w:val="00EC4A9F"/>
    <w:rsid w:val="00EC4B51"/>
    <w:rsid w:val="00EC504D"/>
    <w:rsid w:val="00EC5485"/>
    <w:rsid w:val="00EC5AF4"/>
    <w:rsid w:val="00EC5B04"/>
    <w:rsid w:val="00EC5CBF"/>
    <w:rsid w:val="00EC60F7"/>
    <w:rsid w:val="00EC6382"/>
    <w:rsid w:val="00EC69A5"/>
    <w:rsid w:val="00EC7207"/>
    <w:rsid w:val="00EC7354"/>
    <w:rsid w:val="00EC73F6"/>
    <w:rsid w:val="00EC75DD"/>
    <w:rsid w:val="00ED0560"/>
    <w:rsid w:val="00ED0AE2"/>
    <w:rsid w:val="00ED1526"/>
    <w:rsid w:val="00ED1C29"/>
    <w:rsid w:val="00ED1D00"/>
    <w:rsid w:val="00ED1F7B"/>
    <w:rsid w:val="00ED2457"/>
    <w:rsid w:val="00ED2A1A"/>
    <w:rsid w:val="00ED2C72"/>
    <w:rsid w:val="00ED2EF4"/>
    <w:rsid w:val="00ED306B"/>
    <w:rsid w:val="00ED3719"/>
    <w:rsid w:val="00ED3A0A"/>
    <w:rsid w:val="00ED3EE1"/>
    <w:rsid w:val="00ED3F20"/>
    <w:rsid w:val="00ED3FD2"/>
    <w:rsid w:val="00ED4948"/>
    <w:rsid w:val="00ED4D52"/>
    <w:rsid w:val="00ED501C"/>
    <w:rsid w:val="00ED50FB"/>
    <w:rsid w:val="00ED5108"/>
    <w:rsid w:val="00ED5338"/>
    <w:rsid w:val="00ED5807"/>
    <w:rsid w:val="00ED5F23"/>
    <w:rsid w:val="00ED5F9B"/>
    <w:rsid w:val="00ED606E"/>
    <w:rsid w:val="00ED628E"/>
    <w:rsid w:val="00ED70BB"/>
    <w:rsid w:val="00ED7742"/>
    <w:rsid w:val="00EE00CB"/>
    <w:rsid w:val="00EE0BDA"/>
    <w:rsid w:val="00EE0DAA"/>
    <w:rsid w:val="00EE136C"/>
    <w:rsid w:val="00EE147C"/>
    <w:rsid w:val="00EE17DC"/>
    <w:rsid w:val="00EE186A"/>
    <w:rsid w:val="00EE1A64"/>
    <w:rsid w:val="00EE1B0B"/>
    <w:rsid w:val="00EE3137"/>
    <w:rsid w:val="00EE34C5"/>
    <w:rsid w:val="00EE379D"/>
    <w:rsid w:val="00EE3FDC"/>
    <w:rsid w:val="00EE4216"/>
    <w:rsid w:val="00EE4651"/>
    <w:rsid w:val="00EE4700"/>
    <w:rsid w:val="00EE4807"/>
    <w:rsid w:val="00EE498F"/>
    <w:rsid w:val="00EE4AD3"/>
    <w:rsid w:val="00EE4C2E"/>
    <w:rsid w:val="00EE4E4D"/>
    <w:rsid w:val="00EE4F33"/>
    <w:rsid w:val="00EE4FBD"/>
    <w:rsid w:val="00EE581B"/>
    <w:rsid w:val="00EE58B3"/>
    <w:rsid w:val="00EE5B1C"/>
    <w:rsid w:val="00EE5BCE"/>
    <w:rsid w:val="00EE60DC"/>
    <w:rsid w:val="00EE6586"/>
    <w:rsid w:val="00EE6F28"/>
    <w:rsid w:val="00EE6F86"/>
    <w:rsid w:val="00EE7235"/>
    <w:rsid w:val="00EE72A7"/>
    <w:rsid w:val="00EE77A8"/>
    <w:rsid w:val="00EE77F5"/>
    <w:rsid w:val="00EE7851"/>
    <w:rsid w:val="00EE7871"/>
    <w:rsid w:val="00EE7AC9"/>
    <w:rsid w:val="00EE7B7B"/>
    <w:rsid w:val="00EE7D53"/>
    <w:rsid w:val="00EF0188"/>
    <w:rsid w:val="00EF057B"/>
    <w:rsid w:val="00EF0779"/>
    <w:rsid w:val="00EF0D3E"/>
    <w:rsid w:val="00EF11B5"/>
    <w:rsid w:val="00EF2ABF"/>
    <w:rsid w:val="00EF347E"/>
    <w:rsid w:val="00EF3EE3"/>
    <w:rsid w:val="00EF3F8F"/>
    <w:rsid w:val="00EF411D"/>
    <w:rsid w:val="00EF4134"/>
    <w:rsid w:val="00EF4296"/>
    <w:rsid w:val="00EF489B"/>
    <w:rsid w:val="00EF5015"/>
    <w:rsid w:val="00EF55D0"/>
    <w:rsid w:val="00EF5967"/>
    <w:rsid w:val="00EF5A4A"/>
    <w:rsid w:val="00EF5A9B"/>
    <w:rsid w:val="00EF5BAA"/>
    <w:rsid w:val="00EF5BFA"/>
    <w:rsid w:val="00EF61E8"/>
    <w:rsid w:val="00EF6275"/>
    <w:rsid w:val="00EF630B"/>
    <w:rsid w:val="00EF6525"/>
    <w:rsid w:val="00EF65F4"/>
    <w:rsid w:val="00EF6C84"/>
    <w:rsid w:val="00EF6F7F"/>
    <w:rsid w:val="00EF73C5"/>
    <w:rsid w:val="00EF7433"/>
    <w:rsid w:val="00EF7FD6"/>
    <w:rsid w:val="00F00EE1"/>
    <w:rsid w:val="00F010FA"/>
    <w:rsid w:val="00F01114"/>
    <w:rsid w:val="00F0136C"/>
    <w:rsid w:val="00F017D6"/>
    <w:rsid w:val="00F01A30"/>
    <w:rsid w:val="00F01D04"/>
    <w:rsid w:val="00F02906"/>
    <w:rsid w:val="00F02921"/>
    <w:rsid w:val="00F030D4"/>
    <w:rsid w:val="00F03202"/>
    <w:rsid w:val="00F033BA"/>
    <w:rsid w:val="00F036EC"/>
    <w:rsid w:val="00F03DB9"/>
    <w:rsid w:val="00F0482E"/>
    <w:rsid w:val="00F049AA"/>
    <w:rsid w:val="00F05197"/>
    <w:rsid w:val="00F0529C"/>
    <w:rsid w:val="00F054F4"/>
    <w:rsid w:val="00F063FA"/>
    <w:rsid w:val="00F06414"/>
    <w:rsid w:val="00F06823"/>
    <w:rsid w:val="00F06F0F"/>
    <w:rsid w:val="00F07B98"/>
    <w:rsid w:val="00F1055C"/>
    <w:rsid w:val="00F10B60"/>
    <w:rsid w:val="00F10EE4"/>
    <w:rsid w:val="00F1120B"/>
    <w:rsid w:val="00F1170E"/>
    <w:rsid w:val="00F119EB"/>
    <w:rsid w:val="00F11CB3"/>
    <w:rsid w:val="00F12431"/>
    <w:rsid w:val="00F12A0D"/>
    <w:rsid w:val="00F131C7"/>
    <w:rsid w:val="00F133DF"/>
    <w:rsid w:val="00F13834"/>
    <w:rsid w:val="00F1395B"/>
    <w:rsid w:val="00F142C6"/>
    <w:rsid w:val="00F14343"/>
    <w:rsid w:val="00F147B8"/>
    <w:rsid w:val="00F148AB"/>
    <w:rsid w:val="00F14D21"/>
    <w:rsid w:val="00F1596A"/>
    <w:rsid w:val="00F159ED"/>
    <w:rsid w:val="00F15DE3"/>
    <w:rsid w:val="00F15ED9"/>
    <w:rsid w:val="00F16C42"/>
    <w:rsid w:val="00F174E3"/>
    <w:rsid w:val="00F177E0"/>
    <w:rsid w:val="00F1792C"/>
    <w:rsid w:val="00F17B51"/>
    <w:rsid w:val="00F200D4"/>
    <w:rsid w:val="00F2081B"/>
    <w:rsid w:val="00F20A6C"/>
    <w:rsid w:val="00F214E2"/>
    <w:rsid w:val="00F21533"/>
    <w:rsid w:val="00F21588"/>
    <w:rsid w:val="00F21650"/>
    <w:rsid w:val="00F216AF"/>
    <w:rsid w:val="00F216EF"/>
    <w:rsid w:val="00F220D8"/>
    <w:rsid w:val="00F22519"/>
    <w:rsid w:val="00F239A9"/>
    <w:rsid w:val="00F23C62"/>
    <w:rsid w:val="00F23D49"/>
    <w:rsid w:val="00F23EFE"/>
    <w:rsid w:val="00F2431B"/>
    <w:rsid w:val="00F245A3"/>
    <w:rsid w:val="00F25E48"/>
    <w:rsid w:val="00F26902"/>
    <w:rsid w:val="00F26E4E"/>
    <w:rsid w:val="00F27012"/>
    <w:rsid w:val="00F2720C"/>
    <w:rsid w:val="00F27371"/>
    <w:rsid w:val="00F274B7"/>
    <w:rsid w:val="00F27A22"/>
    <w:rsid w:val="00F27C7E"/>
    <w:rsid w:val="00F27C94"/>
    <w:rsid w:val="00F30150"/>
    <w:rsid w:val="00F3027F"/>
    <w:rsid w:val="00F30F2A"/>
    <w:rsid w:val="00F31998"/>
    <w:rsid w:val="00F31EEF"/>
    <w:rsid w:val="00F3239C"/>
    <w:rsid w:val="00F3273F"/>
    <w:rsid w:val="00F32B0F"/>
    <w:rsid w:val="00F32D2C"/>
    <w:rsid w:val="00F32F78"/>
    <w:rsid w:val="00F33230"/>
    <w:rsid w:val="00F3335A"/>
    <w:rsid w:val="00F33372"/>
    <w:rsid w:val="00F33F6B"/>
    <w:rsid w:val="00F344FE"/>
    <w:rsid w:val="00F34613"/>
    <w:rsid w:val="00F3465B"/>
    <w:rsid w:val="00F3473E"/>
    <w:rsid w:val="00F358EA"/>
    <w:rsid w:val="00F35EA0"/>
    <w:rsid w:val="00F3630D"/>
    <w:rsid w:val="00F3650D"/>
    <w:rsid w:val="00F36DC7"/>
    <w:rsid w:val="00F36E98"/>
    <w:rsid w:val="00F36F3A"/>
    <w:rsid w:val="00F3701B"/>
    <w:rsid w:val="00F37E7F"/>
    <w:rsid w:val="00F4004A"/>
    <w:rsid w:val="00F407CA"/>
    <w:rsid w:val="00F40803"/>
    <w:rsid w:val="00F409A6"/>
    <w:rsid w:val="00F40B4F"/>
    <w:rsid w:val="00F40D17"/>
    <w:rsid w:val="00F410E9"/>
    <w:rsid w:val="00F41F6F"/>
    <w:rsid w:val="00F42677"/>
    <w:rsid w:val="00F427AA"/>
    <w:rsid w:val="00F42A4A"/>
    <w:rsid w:val="00F42AA7"/>
    <w:rsid w:val="00F43604"/>
    <w:rsid w:val="00F43801"/>
    <w:rsid w:val="00F43B1F"/>
    <w:rsid w:val="00F43D21"/>
    <w:rsid w:val="00F43D8F"/>
    <w:rsid w:val="00F4484A"/>
    <w:rsid w:val="00F44D28"/>
    <w:rsid w:val="00F459C5"/>
    <w:rsid w:val="00F45B92"/>
    <w:rsid w:val="00F45C05"/>
    <w:rsid w:val="00F45FB7"/>
    <w:rsid w:val="00F46065"/>
    <w:rsid w:val="00F46626"/>
    <w:rsid w:val="00F46D83"/>
    <w:rsid w:val="00F46E8B"/>
    <w:rsid w:val="00F475D7"/>
    <w:rsid w:val="00F47CE5"/>
    <w:rsid w:val="00F47EFA"/>
    <w:rsid w:val="00F50B85"/>
    <w:rsid w:val="00F520AA"/>
    <w:rsid w:val="00F5216D"/>
    <w:rsid w:val="00F52428"/>
    <w:rsid w:val="00F52A12"/>
    <w:rsid w:val="00F52FE3"/>
    <w:rsid w:val="00F535CC"/>
    <w:rsid w:val="00F53838"/>
    <w:rsid w:val="00F53A7C"/>
    <w:rsid w:val="00F53ADE"/>
    <w:rsid w:val="00F53BB7"/>
    <w:rsid w:val="00F53F7B"/>
    <w:rsid w:val="00F544E7"/>
    <w:rsid w:val="00F54609"/>
    <w:rsid w:val="00F5481E"/>
    <w:rsid w:val="00F559BE"/>
    <w:rsid w:val="00F55E8A"/>
    <w:rsid w:val="00F55F9F"/>
    <w:rsid w:val="00F56066"/>
    <w:rsid w:val="00F568FF"/>
    <w:rsid w:val="00F56A0D"/>
    <w:rsid w:val="00F56CEE"/>
    <w:rsid w:val="00F56FC9"/>
    <w:rsid w:val="00F572A8"/>
    <w:rsid w:val="00F5730C"/>
    <w:rsid w:val="00F574D8"/>
    <w:rsid w:val="00F6019C"/>
    <w:rsid w:val="00F61013"/>
    <w:rsid w:val="00F6159C"/>
    <w:rsid w:val="00F6199B"/>
    <w:rsid w:val="00F61C3D"/>
    <w:rsid w:val="00F620EA"/>
    <w:rsid w:val="00F621A5"/>
    <w:rsid w:val="00F628B6"/>
    <w:rsid w:val="00F62FB7"/>
    <w:rsid w:val="00F635EE"/>
    <w:rsid w:val="00F6402B"/>
    <w:rsid w:val="00F64388"/>
    <w:rsid w:val="00F64768"/>
    <w:rsid w:val="00F648F9"/>
    <w:rsid w:val="00F64C89"/>
    <w:rsid w:val="00F655E0"/>
    <w:rsid w:val="00F655EE"/>
    <w:rsid w:val="00F6578D"/>
    <w:rsid w:val="00F65930"/>
    <w:rsid w:val="00F65A0E"/>
    <w:rsid w:val="00F65B6C"/>
    <w:rsid w:val="00F65D0C"/>
    <w:rsid w:val="00F66192"/>
    <w:rsid w:val="00F66446"/>
    <w:rsid w:val="00F675F4"/>
    <w:rsid w:val="00F676A2"/>
    <w:rsid w:val="00F676F1"/>
    <w:rsid w:val="00F67746"/>
    <w:rsid w:val="00F6792E"/>
    <w:rsid w:val="00F67AB9"/>
    <w:rsid w:val="00F701F9"/>
    <w:rsid w:val="00F70605"/>
    <w:rsid w:val="00F70650"/>
    <w:rsid w:val="00F707BC"/>
    <w:rsid w:val="00F70C67"/>
    <w:rsid w:val="00F71022"/>
    <w:rsid w:val="00F71222"/>
    <w:rsid w:val="00F71856"/>
    <w:rsid w:val="00F71A7B"/>
    <w:rsid w:val="00F729BB"/>
    <w:rsid w:val="00F72F07"/>
    <w:rsid w:val="00F740B8"/>
    <w:rsid w:val="00F741B8"/>
    <w:rsid w:val="00F741C0"/>
    <w:rsid w:val="00F74754"/>
    <w:rsid w:val="00F747F1"/>
    <w:rsid w:val="00F74A1E"/>
    <w:rsid w:val="00F74C3A"/>
    <w:rsid w:val="00F756EA"/>
    <w:rsid w:val="00F75EA4"/>
    <w:rsid w:val="00F75EE3"/>
    <w:rsid w:val="00F76C22"/>
    <w:rsid w:val="00F76DDD"/>
    <w:rsid w:val="00F771D6"/>
    <w:rsid w:val="00F77E8B"/>
    <w:rsid w:val="00F77EA8"/>
    <w:rsid w:val="00F77ED2"/>
    <w:rsid w:val="00F80257"/>
    <w:rsid w:val="00F805EE"/>
    <w:rsid w:val="00F80AA3"/>
    <w:rsid w:val="00F80B3E"/>
    <w:rsid w:val="00F810CB"/>
    <w:rsid w:val="00F817AF"/>
    <w:rsid w:val="00F81848"/>
    <w:rsid w:val="00F818DC"/>
    <w:rsid w:val="00F81CEC"/>
    <w:rsid w:val="00F81F19"/>
    <w:rsid w:val="00F81F7F"/>
    <w:rsid w:val="00F8203F"/>
    <w:rsid w:val="00F82340"/>
    <w:rsid w:val="00F82383"/>
    <w:rsid w:val="00F83059"/>
    <w:rsid w:val="00F831D2"/>
    <w:rsid w:val="00F831E2"/>
    <w:rsid w:val="00F83ABA"/>
    <w:rsid w:val="00F840B5"/>
    <w:rsid w:val="00F840EB"/>
    <w:rsid w:val="00F84802"/>
    <w:rsid w:val="00F848E0"/>
    <w:rsid w:val="00F84DC0"/>
    <w:rsid w:val="00F85A0A"/>
    <w:rsid w:val="00F85C03"/>
    <w:rsid w:val="00F86017"/>
    <w:rsid w:val="00F86A03"/>
    <w:rsid w:val="00F86FCD"/>
    <w:rsid w:val="00F87C57"/>
    <w:rsid w:val="00F903D4"/>
    <w:rsid w:val="00F905E1"/>
    <w:rsid w:val="00F9072E"/>
    <w:rsid w:val="00F9093C"/>
    <w:rsid w:val="00F90945"/>
    <w:rsid w:val="00F90966"/>
    <w:rsid w:val="00F91348"/>
    <w:rsid w:val="00F9187A"/>
    <w:rsid w:val="00F91AF8"/>
    <w:rsid w:val="00F91C33"/>
    <w:rsid w:val="00F923C8"/>
    <w:rsid w:val="00F924CC"/>
    <w:rsid w:val="00F92964"/>
    <w:rsid w:val="00F92AFA"/>
    <w:rsid w:val="00F92CF4"/>
    <w:rsid w:val="00F92F76"/>
    <w:rsid w:val="00F93532"/>
    <w:rsid w:val="00F93DBB"/>
    <w:rsid w:val="00F94022"/>
    <w:rsid w:val="00F9467F"/>
    <w:rsid w:val="00F94A93"/>
    <w:rsid w:val="00F94B6E"/>
    <w:rsid w:val="00F94CBD"/>
    <w:rsid w:val="00F94FC6"/>
    <w:rsid w:val="00F957D7"/>
    <w:rsid w:val="00F957DF"/>
    <w:rsid w:val="00F95FF6"/>
    <w:rsid w:val="00F963CD"/>
    <w:rsid w:val="00F968C2"/>
    <w:rsid w:val="00F96C36"/>
    <w:rsid w:val="00F96C9D"/>
    <w:rsid w:val="00F96CA9"/>
    <w:rsid w:val="00F96D0A"/>
    <w:rsid w:val="00F96D9E"/>
    <w:rsid w:val="00F9704C"/>
    <w:rsid w:val="00F97642"/>
    <w:rsid w:val="00F978F8"/>
    <w:rsid w:val="00FA02B0"/>
    <w:rsid w:val="00FA062C"/>
    <w:rsid w:val="00FA0F19"/>
    <w:rsid w:val="00FA1098"/>
    <w:rsid w:val="00FA124F"/>
    <w:rsid w:val="00FA146A"/>
    <w:rsid w:val="00FA1DF2"/>
    <w:rsid w:val="00FA2ACF"/>
    <w:rsid w:val="00FA3251"/>
    <w:rsid w:val="00FA3864"/>
    <w:rsid w:val="00FA3FB6"/>
    <w:rsid w:val="00FA4366"/>
    <w:rsid w:val="00FA45DF"/>
    <w:rsid w:val="00FA46D2"/>
    <w:rsid w:val="00FA4BC8"/>
    <w:rsid w:val="00FA4F7C"/>
    <w:rsid w:val="00FA5148"/>
    <w:rsid w:val="00FA55FC"/>
    <w:rsid w:val="00FA5F80"/>
    <w:rsid w:val="00FA6278"/>
    <w:rsid w:val="00FA6759"/>
    <w:rsid w:val="00FA6938"/>
    <w:rsid w:val="00FA7079"/>
    <w:rsid w:val="00FA7155"/>
    <w:rsid w:val="00FA7212"/>
    <w:rsid w:val="00FB0122"/>
    <w:rsid w:val="00FB067A"/>
    <w:rsid w:val="00FB086D"/>
    <w:rsid w:val="00FB0C7F"/>
    <w:rsid w:val="00FB0D46"/>
    <w:rsid w:val="00FB0DB2"/>
    <w:rsid w:val="00FB1325"/>
    <w:rsid w:val="00FB1451"/>
    <w:rsid w:val="00FB158F"/>
    <w:rsid w:val="00FB1822"/>
    <w:rsid w:val="00FB2349"/>
    <w:rsid w:val="00FB27A6"/>
    <w:rsid w:val="00FB2AE3"/>
    <w:rsid w:val="00FB2CC8"/>
    <w:rsid w:val="00FB30CD"/>
    <w:rsid w:val="00FB3671"/>
    <w:rsid w:val="00FB3D63"/>
    <w:rsid w:val="00FB3EFA"/>
    <w:rsid w:val="00FB41D0"/>
    <w:rsid w:val="00FB4544"/>
    <w:rsid w:val="00FB517F"/>
    <w:rsid w:val="00FB58DD"/>
    <w:rsid w:val="00FB61D1"/>
    <w:rsid w:val="00FB6622"/>
    <w:rsid w:val="00FB6C09"/>
    <w:rsid w:val="00FB6F9C"/>
    <w:rsid w:val="00FB76AB"/>
    <w:rsid w:val="00FB7B26"/>
    <w:rsid w:val="00FC01A6"/>
    <w:rsid w:val="00FC0458"/>
    <w:rsid w:val="00FC05B4"/>
    <w:rsid w:val="00FC090F"/>
    <w:rsid w:val="00FC0B70"/>
    <w:rsid w:val="00FC0CC0"/>
    <w:rsid w:val="00FC0FE9"/>
    <w:rsid w:val="00FC17EC"/>
    <w:rsid w:val="00FC1855"/>
    <w:rsid w:val="00FC1AB0"/>
    <w:rsid w:val="00FC29ED"/>
    <w:rsid w:val="00FC2C90"/>
    <w:rsid w:val="00FC36B2"/>
    <w:rsid w:val="00FC3972"/>
    <w:rsid w:val="00FC3D2B"/>
    <w:rsid w:val="00FC4028"/>
    <w:rsid w:val="00FC408E"/>
    <w:rsid w:val="00FC461E"/>
    <w:rsid w:val="00FC491D"/>
    <w:rsid w:val="00FC4A4B"/>
    <w:rsid w:val="00FC4D60"/>
    <w:rsid w:val="00FC5865"/>
    <w:rsid w:val="00FC5C92"/>
    <w:rsid w:val="00FC5EC2"/>
    <w:rsid w:val="00FC621E"/>
    <w:rsid w:val="00FC6AE8"/>
    <w:rsid w:val="00FC703D"/>
    <w:rsid w:val="00FD0A94"/>
    <w:rsid w:val="00FD1198"/>
    <w:rsid w:val="00FD120E"/>
    <w:rsid w:val="00FD1A8C"/>
    <w:rsid w:val="00FD1EFC"/>
    <w:rsid w:val="00FD1F50"/>
    <w:rsid w:val="00FD2634"/>
    <w:rsid w:val="00FD2C02"/>
    <w:rsid w:val="00FD3183"/>
    <w:rsid w:val="00FD321A"/>
    <w:rsid w:val="00FD36BC"/>
    <w:rsid w:val="00FD388D"/>
    <w:rsid w:val="00FD3BD4"/>
    <w:rsid w:val="00FD4583"/>
    <w:rsid w:val="00FD477A"/>
    <w:rsid w:val="00FD4879"/>
    <w:rsid w:val="00FD4F78"/>
    <w:rsid w:val="00FD54D4"/>
    <w:rsid w:val="00FD5500"/>
    <w:rsid w:val="00FD5A76"/>
    <w:rsid w:val="00FD6155"/>
    <w:rsid w:val="00FD6216"/>
    <w:rsid w:val="00FD6C05"/>
    <w:rsid w:val="00FD6FE0"/>
    <w:rsid w:val="00FD784B"/>
    <w:rsid w:val="00FD7D1F"/>
    <w:rsid w:val="00FE07BB"/>
    <w:rsid w:val="00FE0C26"/>
    <w:rsid w:val="00FE11BB"/>
    <w:rsid w:val="00FE123C"/>
    <w:rsid w:val="00FE1B6D"/>
    <w:rsid w:val="00FE1C92"/>
    <w:rsid w:val="00FE281F"/>
    <w:rsid w:val="00FE3095"/>
    <w:rsid w:val="00FE37B4"/>
    <w:rsid w:val="00FE3991"/>
    <w:rsid w:val="00FE3DEA"/>
    <w:rsid w:val="00FE447C"/>
    <w:rsid w:val="00FE4820"/>
    <w:rsid w:val="00FE498D"/>
    <w:rsid w:val="00FE52FB"/>
    <w:rsid w:val="00FE6322"/>
    <w:rsid w:val="00FE63AF"/>
    <w:rsid w:val="00FE69D4"/>
    <w:rsid w:val="00FE70A8"/>
    <w:rsid w:val="00FE73C5"/>
    <w:rsid w:val="00FE746E"/>
    <w:rsid w:val="00FF0236"/>
    <w:rsid w:val="00FF07C1"/>
    <w:rsid w:val="00FF0974"/>
    <w:rsid w:val="00FF09F6"/>
    <w:rsid w:val="00FF1749"/>
    <w:rsid w:val="00FF17BE"/>
    <w:rsid w:val="00FF18D7"/>
    <w:rsid w:val="00FF1998"/>
    <w:rsid w:val="00FF25E1"/>
    <w:rsid w:val="00FF2BD8"/>
    <w:rsid w:val="00FF2E85"/>
    <w:rsid w:val="00FF3551"/>
    <w:rsid w:val="00FF3909"/>
    <w:rsid w:val="00FF3AF7"/>
    <w:rsid w:val="00FF3D3D"/>
    <w:rsid w:val="00FF4253"/>
    <w:rsid w:val="00FF4D93"/>
    <w:rsid w:val="00FF5D5E"/>
    <w:rsid w:val="00FF5F07"/>
    <w:rsid w:val="00FF6219"/>
    <w:rsid w:val="00FF74F4"/>
    <w:rsid w:val="00FF7905"/>
    <w:rsid w:val="00FF7CCD"/>
    <w:rsid w:val="00FF7D95"/>
    <w:rsid w:val="00FF7E0A"/>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List 4"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CAP Footnote"/>
    <w:qFormat/>
    <w:rsid w:val="00DA7C8C"/>
    <w:pPr>
      <w:spacing w:before="120" w:after="120"/>
      <w:jc w:val="both"/>
    </w:pPr>
    <w:rPr>
      <w:rFonts w:ascii="Arial" w:hAnsi="Arial"/>
      <w:sz w:val="18"/>
      <w:szCs w:val="18"/>
      <w:lang w:val="en-GB"/>
    </w:rPr>
  </w:style>
  <w:style w:type="paragraph" w:styleId="Heading1">
    <w:name w:val="heading 1"/>
    <w:basedOn w:val="Normal"/>
    <w:next w:val="Normal"/>
    <w:link w:val="Heading1Char"/>
    <w:qFormat/>
    <w:rsid w:val="009421D3"/>
    <w:pPr>
      <w:keepNext/>
      <w:numPr>
        <w:numId w:val="19"/>
      </w:numPr>
      <w:suppressAutoHyphens/>
      <w:spacing w:before="104" w:after="226"/>
      <w:outlineLvl w:val="0"/>
    </w:pPr>
    <w:rPr>
      <w:b/>
      <w:spacing w:val="-2"/>
      <w:sz w:val="28"/>
      <w:szCs w:val="20"/>
    </w:rPr>
  </w:style>
  <w:style w:type="paragraph" w:styleId="Heading2">
    <w:name w:val="heading 2"/>
    <w:basedOn w:val="Normal"/>
    <w:next w:val="Normal"/>
    <w:link w:val="Heading2Char"/>
    <w:qFormat/>
    <w:rsid w:val="009421D3"/>
    <w:pPr>
      <w:keepNext/>
      <w:numPr>
        <w:ilvl w:val="1"/>
        <w:numId w:val="19"/>
      </w:numPr>
      <w:outlineLvl w:val="1"/>
    </w:pPr>
    <w:rPr>
      <w:b/>
      <w:sz w:val="24"/>
      <w:szCs w:val="20"/>
    </w:rPr>
  </w:style>
  <w:style w:type="paragraph" w:styleId="Heading3">
    <w:name w:val="heading 3"/>
    <w:basedOn w:val="Heading2"/>
    <w:next w:val="Normal"/>
    <w:link w:val="Heading3Char"/>
    <w:qFormat/>
    <w:rsid w:val="00B1314E"/>
    <w:pPr>
      <w:widowControl w:val="0"/>
      <w:numPr>
        <w:ilvl w:val="2"/>
      </w:numPr>
      <w:tabs>
        <w:tab w:val="left" w:pos="9360"/>
      </w:tabs>
      <w:spacing w:after="240"/>
      <w:ind w:left="709" w:hanging="709"/>
      <w:outlineLvl w:val="2"/>
    </w:pPr>
    <w:rPr>
      <w:bCs/>
      <w:sz w:val="22"/>
      <w:szCs w:val="22"/>
      <w:lang w:val="en-US"/>
    </w:rPr>
  </w:style>
  <w:style w:type="paragraph" w:styleId="Heading4">
    <w:name w:val="heading 4"/>
    <w:basedOn w:val="Normal"/>
    <w:next w:val="Normal"/>
    <w:link w:val="Heading4Char"/>
    <w:qFormat/>
    <w:rsid w:val="00861F58"/>
    <w:pPr>
      <w:keepNext/>
      <w:widowControl w:val="0"/>
      <w:numPr>
        <w:ilvl w:val="3"/>
        <w:numId w:val="19"/>
      </w:numPr>
      <w:spacing w:after="540"/>
      <w:outlineLvl w:val="3"/>
    </w:pPr>
    <w:rPr>
      <w:i/>
      <w:spacing w:val="15"/>
      <w:sz w:val="20"/>
      <w:szCs w:val="20"/>
      <w:lang w:val="en-US"/>
    </w:rPr>
  </w:style>
  <w:style w:type="paragraph" w:styleId="Heading5">
    <w:name w:val="heading 5"/>
    <w:basedOn w:val="Normal"/>
    <w:next w:val="Normal"/>
    <w:link w:val="Heading5Char"/>
    <w:qFormat/>
    <w:rsid w:val="00BB76D7"/>
    <w:pPr>
      <w:keepNext/>
      <w:numPr>
        <w:ilvl w:val="4"/>
        <w:numId w:val="19"/>
      </w:numPr>
      <w:pBdr>
        <w:top w:val="single" w:sz="4" w:space="1" w:color="auto"/>
        <w:left w:val="single" w:sz="4" w:space="4" w:color="auto"/>
        <w:bottom w:val="single" w:sz="4" w:space="1" w:color="auto"/>
        <w:right w:val="single" w:sz="4" w:space="4" w:color="auto"/>
      </w:pBdr>
      <w:jc w:val="center"/>
      <w:outlineLvl w:val="4"/>
    </w:pPr>
    <w:rPr>
      <w:b/>
      <w:bCs/>
      <w:sz w:val="24"/>
    </w:rPr>
  </w:style>
  <w:style w:type="paragraph" w:styleId="Heading6">
    <w:name w:val="heading 6"/>
    <w:basedOn w:val="Normal"/>
    <w:next w:val="Normal"/>
    <w:link w:val="Heading6Char"/>
    <w:qFormat/>
    <w:rsid w:val="00854F92"/>
    <w:pPr>
      <w:numPr>
        <w:ilvl w:val="5"/>
        <w:numId w:val="19"/>
      </w:numPr>
      <w:spacing w:before="240"/>
      <w:jc w:val="left"/>
      <w:outlineLvl w:val="5"/>
    </w:pPr>
    <w:rPr>
      <w:rFonts w:ascii="Times New Roman" w:hAnsi="Times New Roman"/>
      <w:b/>
      <w:bCs/>
      <w:szCs w:val="22"/>
      <w:lang w:val="en-US" w:eastAsia="ja-JP"/>
    </w:rPr>
  </w:style>
  <w:style w:type="paragraph" w:styleId="Heading7">
    <w:name w:val="heading 7"/>
    <w:basedOn w:val="Normal"/>
    <w:next w:val="Normal"/>
    <w:link w:val="Heading7Char"/>
    <w:qFormat/>
    <w:rsid w:val="00BB76D7"/>
    <w:pPr>
      <w:numPr>
        <w:ilvl w:val="6"/>
        <w:numId w:val="19"/>
      </w:numPr>
      <w:spacing w:before="240"/>
      <w:outlineLvl w:val="6"/>
    </w:pPr>
    <w:rPr>
      <w:rFonts w:ascii="Cambria" w:hAnsi="Cambria"/>
      <w:sz w:val="20"/>
      <w:szCs w:val="20"/>
    </w:rPr>
  </w:style>
  <w:style w:type="paragraph" w:styleId="Heading8">
    <w:name w:val="heading 8"/>
    <w:basedOn w:val="Normal"/>
    <w:next w:val="Normal"/>
    <w:link w:val="Heading8Char"/>
    <w:qFormat/>
    <w:rsid w:val="00BB76D7"/>
    <w:pPr>
      <w:numPr>
        <w:ilvl w:val="7"/>
        <w:numId w:val="19"/>
      </w:numPr>
      <w:spacing w:before="240"/>
      <w:outlineLvl w:val="7"/>
    </w:pPr>
    <w:rPr>
      <w:rFonts w:ascii="Calibri" w:hAnsi="Calibri"/>
      <w:i/>
      <w:iCs/>
      <w:sz w:val="20"/>
      <w:szCs w:val="20"/>
    </w:rPr>
  </w:style>
  <w:style w:type="paragraph" w:styleId="Heading9">
    <w:name w:val="heading 9"/>
    <w:basedOn w:val="Normal"/>
    <w:next w:val="Normal"/>
    <w:link w:val="Heading9Char"/>
    <w:qFormat/>
    <w:rsid w:val="00BB76D7"/>
    <w:pPr>
      <w:numPr>
        <w:ilvl w:val="8"/>
        <w:numId w:val="19"/>
      </w:numPr>
      <w:spacing w:before="240"/>
      <w:outlineLvl w:val="8"/>
    </w:pPr>
    <w:rPr>
      <w:rFonts w:ascii="Calibri" w:eastAsia="MS Gothic"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1D3"/>
    <w:rPr>
      <w:rFonts w:ascii="Arial" w:hAnsi="Arial"/>
      <w:b/>
      <w:spacing w:val="-2"/>
      <w:sz w:val="28"/>
      <w:lang w:val="en-GB"/>
    </w:rPr>
  </w:style>
  <w:style w:type="character" w:customStyle="1" w:styleId="Heading2Char">
    <w:name w:val="Heading 2 Char"/>
    <w:basedOn w:val="DefaultParagraphFont"/>
    <w:link w:val="Heading2"/>
    <w:rsid w:val="009421D3"/>
    <w:rPr>
      <w:rFonts w:ascii="Arial" w:hAnsi="Arial"/>
      <w:b/>
      <w:sz w:val="24"/>
      <w:lang w:val="en-GB"/>
    </w:rPr>
  </w:style>
  <w:style w:type="character" w:customStyle="1" w:styleId="Heading3Char">
    <w:name w:val="Heading 3 Char"/>
    <w:basedOn w:val="DefaultParagraphFont"/>
    <w:link w:val="Heading3"/>
    <w:rsid w:val="00B1314E"/>
    <w:rPr>
      <w:rFonts w:ascii="Arial" w:hAnsi="Arial"/>
      <w:b/>
      <w:bCs/>
      <w:sz w:val="22"/>
      <w:szCs w:val="22"/>
    </w:rPr>
  </w:style>
  <w:style w:type="character" w:customStyle="1" w:styleId="Heading4Char">
    <w:name w:val="Heading 4 Char"/>
    <w:basedOn w:val="DefaultParagraphFont"/>
    <w:link w:val="Heading4"/>
    <w:rsid w:val="00861F58"/>
    <w:rPr>
      <w:rFonts w:ascii="Arial" w:hAnsi="Arial"/>
      <w:i/>
      <w:spacing w:val="15"/>
    </w:rPr>
  </w:style>
  <w:style w:type="character" w:customStyle="1" w:styleId="Heading5Char">
    <w:name w:val="Heading 5 Char"/>
    <w:basedOn w:val="DefaultParagraphFont"/>
    <w:link w:val="Heading5"/>
    <w:rsid w:val="00854F92"/>
    <w:rPr>
      <w:rFonts w:ascii="Arial" w:hAnsi="Arial"/>
      <w:b/>
      <w:bCs/>
      <w:sz w:val="24"/>
      <w:szCs w:val="18"/>
      <w:lang w:val="en-GB"/>
    </w:rPr>
  </w:style>
  <w:style w:type="character" w:customStyle="1" w:styleId="Heading6Char">
    <w:name w:val="Heading 6 Char"/>
    <w:basedOn w:val="DefaultParagraphFont"/>
    <w:link w:val="Heading6"/>
    <w:rsid w:val="00854F92"/>
    <w:rPr>
      <w:b/>
      <w:bCs/>
      <w:sz w:val="18"/>
      <w:szCs w:val="22"/>
      <w:lang w:eastAsia="ja-JP"/>
    </w:rPr>
  </w:style>
  <w:style w:type="character" w:customStyle="1" w:styleId="Heading7Char">
    <w:name w:val="Heading 7 Char"/>
    <w:basedOn w:val="DefaultParagraphFont"/>
    <w:link w:val="Heading7"/>
    <w:rsid w:val="00854F92"/>
    <w:rPr>
      <w:rFonts w:ascii="Cambria" w:hAnsi="Cambria"/>
      <w:lang w:val="en-GB"/>
    </w:rPr>
  </w:style>
  <w:style w:type="character" w:customStyle="1" w:styleId="Heading8Char">
    <w:name w:val="Heading 8 Char"/>
    <w:basedOn w:val="DefaultParagraphFont"/>
    <w:link w:val="Heading8"/>
    <w:rsid w:val="00854F92"/>
    <w:rPr>
      <w:rFonts w:ascii="Calibri" w:hAnsi="Calibri"/>
      <w:i/>
      <w:iCs/>
      <w:lang w:val="en-GB"/>
    </w:rPr>
  </w:style>
  <w:style w:type="character" w:customStyle="1" w:styleId="Heading9Char">
    <w:name w:val="Heading 9 Char"/>
    <w:basedOn w:val="DefaultParagraphFont"/>
    <w:link w:val="Heading9"/>
    <w:rsid w:val="00854F92"/>
    <w:rPr>
      <w:rFonts w:ascii="Calibri" w:eastAsia="MS Gothic" w:hAnsi="Calibri"/>
      <w:sz w:val="18"/>
      <w:szCs w:val="22"/>
      <w:lang w:val="en-GB"/>
    </w:rPr>
  </w:style>
  <w:style w:type="paragraph" w:styleId="BalloonText">
    <w:name w:val="Balloon Text"/>
    <w:basedOn w:val="Normal"/>
    <w:link w:val="BalloonTextChar"/>
    <w:rsid w:val="00D260B0"/>
    <w:pPr>
      <w:numPr>
        <w:numId w:val="10"/>
      </w:numPr>
    </w:pPr>
    <w:rPr>
      <w:rFonts w:ascii="Tahoma" w:hAnsi="Tahoma"/>
      <w:sz w:val="16"/>
      <w:szCs w:val="16"/>
    </w:rPr>
  </w:style>
  <w:style w:type="character" w:customStyle="1" w:styleId="BalloonTextChar">
    <w:name w:val="Balloon Text Char"/>
    <w:basedOn w:val="DefaultParagraphFont"/>
    <w:link w:val="BalloonText"/>
    <w:rsid w:val="00CB0802"/>
    <w:rPr>
      <w:rFonts w:ascii="Tahoma" w:hAnsi="Tahoma"/>
      <w:sz w:val="16"/>
      <w:szCs w:val="16"/>
      <w:lang w:val="en-GB"/>
    </w:rPr>
  </w:style>
  <w:style w:type="character" w:customStyle="1" w:styleId="Heading2Char1">
    <w:name w:val="Heading 2 Char1"/>
    <w:rsid w:val="00BB76D7"/>
    <w:rPr>
      <w:rFonts w:ascii="Arial" w:hAnsi="Arial"/>
      <w:b/>
      <w:lang w:val="en-GB"/>
    </w:rPr>
  </w:style>
  <w:style w:type="paragraph" w:styleId="Header">
    <w:name w:val="header"/>
    <w:basedOn w:val="Normal"/>
    <w:link w:val="HeaderChar"/>
    <w:uiPriority w:val="99"/>
    <w:rsid w:val="00BB76D7"/>
    <w:pPr>
      <w:tabs>
        <w:tab w:val="center" w:pos="4153"/>
        <w:tab w:val="right" w:pos="8306"/>
      </w:tabs>
    </w:pPr>
    <w:rPr>
      <w:sz w:val="24"/>
    </w:rPr>
  </w:style>
  <w:style w:type="character" w:customStyle="1" w:styleId="HeaderChar">
    <w:name w:val="Header Char"/>
    <w:basedOn w:val="DefaultParagraphFont"/>
    <w:link w:val="Header"/>
    <w:uiPriority w:val="99"/>
    <w:rsid w:val="00CB0802"/>
    <w:rPr>
      <w:rFonts w:ascii="Arial" w:hAnsi="Arial"/>
      <w:sz w:val="24"/>
      <w:szCs w:val="24"/>
      <w:lang w:val="en-GB"/>
    </w:rPr>
  </w:style>
  <w:style w:type="paragraph" w:styleId="Footer">
    <w:name w:val="footer"/>
    <w:basedOn w:val="Normal"/>
    <w:link w:val="FooterChar"/>
    <w:uiPriority w:val="99"/>
    <w:rsid w:val="00BB76D7"/>
    <w:pPr>
      <w:tabs>
        <w:tab w:val="center" w:pos="4153"/>
        <w:tab w:val="right" w:pos="8306"/>
      </w:tabs>
    </w:pPr>
    <w:rPr>
      <w:sz w:val="24"/>
    </w:rPr>
  </w:style>
  <w:style w:type="character" w:customStyle="1" w:styleId="FooterChar">
    <w:name w:val="Footer Char"/>
    <w:basedOn w:val="DefaultParagraphFont"/>
    <w:link w:val="Footer"/>
    <w:uiPriority w:val="99"/>
    <w:rsid w:val="00CB0802"/>
    <w:rPr>
      <w:rFonts w:ascii="Arial" w:hAnsi="Arial"/>
      <w:sz w:val="24"/>
      <w:szCs w:val="24"/>
      <w:lang w:val="en-GB"/>
    </w:rPr>
  </w:style>
  <w:style w:type="character" w:styleId="PageNumber">
    <w:name w:val="page number"/>
    <w:basedOn w:val="DefaultParagraphFont"/>
    <w:rsid w:val="00E93DC1"/>
    <w:rPr>
      <w:rFonts w:cs="Times New Roman"/>
    </w:rPr>
  </w:style>
  <w:style w:type="paragraph" w:styleId="FootnoteText">
    <w:name w:val="footnote text"/>
    <w:aliases w:val="Geneva 9,Font: Geneva 9,Boston 10,f,single space,Footnote,otnote Text,ft,Char Char Char Char,Fuﬂnote,ADB Char Char,ADB Char Char Char,ADB Char Char Char Char Char Char Char,ADB Char Char Char Char Char,FOOTNOTES,fn,DNV-FT,footnote text,ADB"/>
    <w:basedOn w:val="Normal"/>
    <w:link w:val="FootnoteTextChar"/>
    <w:uiPriority w:val="99"/>
    <w:qFormat/>
    <w:rsid w:val="00697105"/>
    <w:pPr>
      <w:widowControl w:val="0"/>
      <w:spacing w:before="0"/>
      <w:ind w:left="720" w:hanging="720"/>
    </w:pPr>
    <w:rPr>
      <w:sz w:val="20"/>
      <w:szCs w:val="20"/>
    </w:rPr>
  </w:style>
  <w:style w:type="character" w:customStyle="1" w:styleId="FootnoteTextChar">
    <w:name w:val="Footnote Text Char"/>
    <w:aliases w:val="Geneva 9 Char,Font: Geneva 9 Char,Boston 10 Char,f Char,single space Char,Footnote Char,otnote Text Char,ft Char,Char Char Char Char Char,Fuﬂnote Char,ADB Char Char Char1,ADB Char Char Char Char,ADB Char Char Char Char Char Char"/>
    <w:basedOn w:val="DefaultParagraphFont"/>
    <w:link w:val="FootnoteText"/>
    <w:uiPriority w:val="99"/>
    <w:rsid w:val="00697105"/>
    <w:rPr>
      <w:rFonts w:ascii="Arial" w:hAnsi="Arial"/>
      <w:lang w:val="en-GB"/>
    </w:rPr>
  </w:style>
  <w:style w:type="character" w:customStyle="1" w:styleId="FootnoteTextChar1">
    <w:name w:val="Footnote Text Char1"/>
    <w:aliases w:val="Geneva 9 Char1,Font: Geneva 9 Char1,Boston 10 Char1,f Char1,single space Char1,footnote text Char,Footnote Char1,otnote Text Char1,ft Char1,Char Char Char Char Char1,Fuﬂnote Char1,ADB Char Char Char2,ADB Char Char Char Char1"/>
    <w:uiPriority w:val="99"/>
    <w:rsid w:val="00BB76D7"/>
    <w:rPr>
      <w:rFonts w:ascii="Arial" w:hAnsi="Arial"/>
      <w:sz w:val="18"/>
      <w:lang w:val="en-US"/>
    </w:rPr>
  </w:style>
  <w:style w:type="paragraph" w:styleId="BodyText3">
    <w:name w:val="Body Text 3"/>
    <w:basedOn w:val="Normal"/>
    <w:link w:val="BodyText3Char"/>
    <w:rsid w:val="00BB76D7"/>
    <w:rPr>
      <w:sz w:val="16"/>
      <w:szCs w:val="16"/>
    </w:rPr>
  </w:style>
  <w:style w:type="character" w:customStyle="1" w:styleId="BodyText3Char">
    <w:name w:val="Body Text 3 Char"/>
    <w:basedOn w:val="DefaultParagraphFont"/>
    <w:link w:val="BodyText3"/>
    <w:rsid w:val="00CB0802"/>
    <w:rPr>
      <w:rFonts w:ascii="Arial" w:hAnsi="Arial"/>
      <w:sz w:val="16"/>
      <w:szCs w:val="16"/>
      <w:lang w:val="en-GB"/>
    </w:rPr>
  </w:style>
  <w:style w:type="paragraph" w:styleId="BodyTextIndent">
    <w:name w:val="Body Text Indent"/>
    <w:basedOn w:val="Normal"/>
    <w:link w:val="BodyTextIndentChar"/>
    <w:rsid w:val="00BB76D7"/>
    <w:pPr>
      <w:tabs>
        <w:tab w:val="left" w:pos="360"/>
      </w:tabs>
    </w:pPr>
    <w:rPr>
      <w:sz w:val="24"/>
    </w:rPr>
  </w:style>
  <w:style w:type="character" w:customStyle="1" w:styleId="BodyTextIndentChar">
    <w:name w:val="Body Text Indent Char"/>
    <w:basedOn w:val="DefaultParagraphFont"/>
    <w:link w:val="BodyTextIndent"/>
    <w:rsid w:val="00CB0802"/>
    <w:rPr>
      <w:rFonts w:ascii="Arial" w:hAnsi="Arial"/>
      <w:sz w:val="24"/>
      <w:szCs w:val="24"/>
      <w:lang w:val="en-GB"/>
    </w:rPr>
  </w:style>
  <w:style w:type="character" w:styleId="Hyperlink">
    <w:name w:val="Hyperlink"/>
    <w:basedOn w:val="DefaultParagraphFont"/>
    <w:uiPriority w:val="99"/>
    <w:rsid w:val="00E93DC1"/>
    <w:rPr>
      <w:rFonts w:cs="Times New Roman"/>
      <w:color w:val="0000FF"/>
      <w:u w:val="single"/>
    </w:rPr>
  </w:style>
  <w:style w:type="character" w:styleId="FollowedHyperlink">
    <w:name w:val="FollowedHyperlink"/>
    <w:basedOn w:val="DefaultParagraphFont"/>
    <w:uiPriority w:val="99"/>
    <w:rsid w:val="00E93DC1"/>
    <w:rPr>
      <w:rFonts w:cs="Times New Roman"/>
      <w:color w:val="800080"/>
      <w:u w:val="single"/>
    </w:rPr>
  </w:style>
  <w:style w:type="paragraph" w:styleId="BodyText">
    <w:name w:val="Body Text"/>
    <w:basedOn w:val="Normal"/>
    <w:link w:val="BodyTextChar"/>
    <w:rsid w:val="00BB76D7"/>
    <w:pPr>
      <w:pBdr>
        <w:bottom w:val="single" w:sz="4" w:space="1" w:color="auto"/>
      </w:pBdr>
    </w:pPr>
    <w:rPr>
      <w:rFonts w:ascii="Arial Narrow" w:hAnsi="Arial Narrow"/>
      <w:i/>
      <w:iCs/>
    </w:rPr>
  </w:style>
  <w:style w:type="character" w:customStyle="1" w:styleId="BodyTextChar">
    <w:name w:val="Body Text Char"/>
    <w:basedOn w:val="DefaultParagraphFont"/>
    <w:link w:val="BodyText"/>
    <w:rsid w:val="00CB0802"/>
    <w:rPr>
      <w:rFonts w:ascii="Arial Narrow" w:hAnsi="Arial Narrow"/>
      <w:i/>
      <w:iCs/>
      <w:sz w:val="22"/>
      <w:szCs w:val="24"/>
      <w:lang w:val="en-GB"/>
    </w:rPr>
  </w:style>
  <w:style w:type="paragraph" w:styleId="BodyText2">
    <w:name w:val="Body Text 2"/>
    <w:basedOn w:val="Normal"/>
    <w:link w:val="BodyText2Char"/>
    <w:rsid w:val="00BB76D7"/>
    <w:rPr>
      <w:rFonts w:ascii="Arial Narrow" w:hAnsi="Arial Narrow"/>
    </w:rPr>
  </w:style>
  <w:style w:type="character" w:customStyle="1" w:styleId="BodyText2Char">
    <w:name w:val="Body Text 2 Char"/>
    <w:basedOn w:val="DefaultParagraphFont"/>
    <w:link w:val="BodyText2"/>
    <w:rsid w:val="00CB0802"/>
    <w:rPr>
      <w:rFonts w:ascii="Arial Narrow" w:hAnsi="Arial Narrow"/>
      <w:sz w:val="22"/>
      <w:szCs w:val="24"/>
      <w:lang w:val="en-GB"/>
    </w:rPr>
  </w:style>
  <w:style w:type="character" w:styleId="CommentReference">
    <w:name w:val="annotation reference"/>
    <w:basedOn w:val="DefaultParagraphFont"/>
    <w:uiPriority w:val="99"/>
    <w:rsid w:val="00EF6275"/>
    <w:rPr>
      <w:rFonts w:cs="Times New Roman"/>
      <w:sz w:val="16"/>
    </w:rPr>
  </w:style>
  <w:style w:type="paragraph" w:styleId="CommentText">
    <w:name w:val="annotation text"/>
    <w:basedOn w:val="Normal"/>
    <w:link w:val="CommentTextChar"/>
    <w:uiPriority w:val="99"/>
    <w:rsid w:val="00BB76D7"/>
    <w:rPr>
      <w:szCs w:val="20"/>
    </w:rPr>
  </w:style>
  <w:style w:type="character" w:customStyle="1" w:styleId="CommentTextChar">
    <w:name w:val="Comment Text Char"/>
    <w:basedOn w:val="DefaultParagraphFont"/>
    <w:link w:val="CommentText"/>
    <w:uiPriority w:val="99"/>
    <w:rsid w:val="00CB0802"/>
    <w:rPr>
      <w:rFonts w:ascii="Arial" w:hAnsi="Arial"/>
      <w:sz w:val="22"/>
      <w:lang w:val="en-GB"/>
    </w:rPr>
  </w:style>
  <w:style w:type="paragraph" w:styleId="CommentSubject">
    <w:name w:val="annotation subject"/>
    <w:basedOn w:val="CommentText"/>
    <w:next w:val="CommentText"/>
    <w:link w:val="CommentSubjectChar"/>
    <w:rsid w:val="00BB76D7"/>
    <w:rPr>
      <w:b/>
      <w:bCs/>
    </w:rPr>
  </w:style>
  <w:style w:type="character" w:customStyle="1" w:styleId="CommentSubjectChar">
    <w:name w:val="Comment Subject Char"/>
    <w:basedOn w:val="CommentTextChar"/>
    <w:link w:val="CommentSubject"/>
    <w:rsid w:val="00CB0802"/>
    <w:rPr>
      <w:rFonts w:ascii="Arial" w:hAnsi="Arial"/>
      <w:b/>
      <w:bCs/>
      <w:sz w:val="22"/>
      <w:lang w:val="en-GB"/>
    </w:rPr>
  </w:style>
  <w:style w:type="table" w:styleId="TableGrid">
    <w:name w:val="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 web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uiPriority w:val="20"/>
    <w:qFormat/>
    <w:rsid w:val="007A3018"/>
    <w:rPr>
      <w:i/>
      <w:sz w:val="20"/>
      <w:lang w:val="en-AU"/>
    </w:rPr>
  </w:style>
  <w:style w:type="character" w:styleId="FootnoteReference">
    <w:name w:val="footnote reference"/>
    <w:aliases w:val="16 Point,Superscript 6 Point,Superscript 6 Point + 11 pt,ftref,BVI fnr,BVI fnr Car Car,BVI fnr Car,BVI fnr Car Car Car Car,Footnote text, BVI fnr, BVI fnr Car Car, BVI fnr Car Car Car Car"/>
    <w:basedOn w:val="DefaultParagraphFont"/>
    <w:uiPriority w:val="99"/>
    <w:rsid w:val="00BF50E7"/>
    <w:rPr>
      <w:rFonts w:ascii="Arial" w:hAnsi="Arial" w:cs="Times New Roman"/>
      <w:sz w:val="18"/>
      <w:vertAlign w:val="superscript"/>
    </w:rPr>
  </w:style>
  <w:style w:type="paragraph" w:customStyle="1" w:styleId="Char">
    <w:name w:val="Char"/>
    <w:basedOn w:val="Heading2"/>
    <w:rsid w:val="00BB76D7"/>
    <w:pPr>
      <w:pageBreakBefore/>
      <w:tabs>
        <w:tab w:val="left" w:pos="850"/>
        <w:tab w:val="left" w:pos="1191"/>
        <w:tab w:val="left" w:pos="1531"/>
      </w:tabs>
      <w:jc w:val="center"/>
    </w:pPr>
    <w:rPr>
      <w:rFonts w:ascii="Tahoma" w:hAnsi="Tahoma" w:cs="Tahoma"/>
      <w:i/>
      <w:color w:val="FFFFFF"/>
      <w:spacing w:val="20"/>
      <w:szCs w:val="22"/>
      <w:lang w:eastAsia="zh-CN"/>
    </w:rPr>
  </w:style>
  <w:style w:type="paragraph" w:styleId="ListParagraph">
    <w:name w:val="List Paragraph"/>
    <w:aliases w:val="List Paragraph1"/>
    <w:basedOn w:val="Normal"/>
    <w:link w:val="ListParagraphChar1"/>
    <w:uiPriority w:val="34"/>
    <w:qFormat/>
    <w:rsid w:val="00195C7B"/>
    <w:pPr>
      <w:numPr>
        <w:numId w:val="22"/>
      </w:numPr>
      <w:tabs>
        <w:tab w:val="left" w:pos="176"/>
      </w:tabs>
      <w:spacing w:before="240" w:after="0"/>
      <w:ind w:left="176" w:hanging="142"/>
      <w:contextualSpacing/>
      <w:jc w:val="left"/>
    </w:pPr>
    <w:rPr>
      <w:rFonts w:cs="Arial"/>
      <w:lang w:val="en-US"/>
    </w:rPr>
  </w:style>
  <w:style w:type="character" w:customStyle="1" w:styleId="ListParagraphChar1">
    <w:name w:val="List Paragraph Char1"/>
    <w:aliases w:val="List Paragraph1 Char1"/>
    <w:basedOn w:val="DefaultParagraphFont"/>
    <w:link w:val="ListParagraph"/>
    <w:uiPriority w:val="34"/>
    <w:rsid w:val="00195C7B"/>
    <w:rPr>
      <w:rFonts w:ascii="Arial" w:hAnsi="Arial" w:cs="Arial"/>
      <w:sz w:val="18"/>
      <w:szCs w:val="18"/>
    </w:rPr>
  </w:style>
  <w:style w:type="paragraph" w:styleId="Title">
    <w:name w:val="Title"/>
    <w:basedOn w:val="Normal"/>
    <w:link w:val="TitleChar"/>
    <w:qFormat/>
    <w:rsid w:val="00BB76D7"/>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rsid w:val="00CB0802"/>
    <w:rPr>
      <w:rFonts w:ascii="Arial" w:hAnsi="Arial" w:cs="Arial"/>
      <w:b/>
      <w:bCs/>
      <w:kern w:val="28"/>
      <w:sz w:val="32"/>
      <w:szCs w:val="32"/>
      <w:lang w:val="en-GB"/>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JFHeading3">
    <w:name w:val="JF Heading 3"/>
    <w:basedOn w:val="Heading3"/>
    <w:rsid w:val="0015737E"/>
    <w:pPr>
      <w:keepNext w:val="0"/>
      <w:widowControl/>
      <w:pBdr>
        <w:bottom w:val="dotted" w:sz="4" w:space="2" w:color="666666"/>
      </w:pBdr>
      <w:tabs>
        <w:tab w:val="clear" w:pos="9360"/>
      </w:tabs>
      <w:spacing w:after="0"/>
      <w:jc w:val="left"/>
    </w:pPr>
    <w:rPr>
      <w:rFonts w:ascii="Times New Roman" w:hAnsi="Times New Roman"/>
      <w:b w:val="0"/>
      <w:i/>
      <w:lang w:eastAsia="ja-JP"/>
    </w:rPr>
  </w:style>
  <w:style w:type="character" w:styleId="Strong">
    <w:name w:val="Strong"/>
    <w:basedOn w:val="DefaultParagraphFont"/>
    <w:qFormat/>
    <w:rsid w:val="00BE481A"/>
    <w:rPr>
      <w:b/>
      <w:i/>
      <w:sz w:val="20"/>
      <w:szCs w:val="20"/>
    </w:rPr>
  </w:style>
  <w:style w:type="paragraph" w:customStyle="1" w:styleId="Default">
    <w:name w:val="Default"/>
    <w:rsid w:val="00724288"/>
    <w:pPr>
      <w:autoSpaceDE w:val="0"/>
      <w:autoSpaceDN w:val="0"/>
      <w:adjustRightInd w:val="0"/>
    </w:pPr>
    <w:rPr>
      <w:rFonts w:ascii="Arial" w:hAnsi="Arial" w:cs="Arial"/>
      <w:color w:val="000000"/>
      <w:sz w:val="24"/>
      <w:szCs w:val="24"/>
      <w:lang w:eastAsia="ja-JP"/>
    </w:rPr>
  </w:style>
  <w:style w:type="paragraph" w:customStyle="1" w:styleId="bodyfont">
    <w:name w:val="bodyfont"/>
    <w:basedOn w:val="Normal"/>
    <w:rsid w:val="00724288"/>
    <w:pPr>
      <w:spacing w:before="100" w:beforeAutospacing="1" w:after="100" w:afterAutospacing="1"/>
      <w:jc w:val="left"/>
    </w:pPr>
    <w:rPr>
      <w:rFonts w:cs="Arial"/>
      <w:sz w:val="12"/>
      <w:szCs w:val="12"/>
      <w:lang w:val="en-US" w:eastAsia="ja-JP"/>
    </w:rPr>
  </w:style>
  <w:style w:type="paragraph" w:customStyle="1" w:styleId="JFHeading1">
    <w:name w:val="JF Heading 1"/>
    <w:basedOn w:val="Heading1"/>
    <w:rsid w:val="00724288"/>
    <w:pPr>
      <w:suppressAutoHyphens w:val="0"/>
      <w:spacing w:before="240" w:after="60"/>
      <w:jc w:val="left"/>
    </w:pPr>
    <w:rPr>
      <w:rFonts w:ascii="Times New Roman" w:hAnsi="Times New Roman" w:cs="Arial"/>
      <w:bCs/>
      <w:smallCaps/>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rsid w:val="00D37FAF"/>
    <w:rPr>
      <w:rFonts w:ascii="Trebuchet MS" w:hAnsi="Trebuchet MS"/>
      <w:sz w:val="15"/>
    </w:rPr>
  </w:style>
  <w:style w:type="paragraph" w:styleId="EndnoteText">
    <w:name w:val="endnote text"/>
    <w:aliases w:val="Char1, Char"/>
    <w:basedOn w:val="Normal"/>
    <w:link w:val="EndnoteTextChar"/>
    <w:uiPriority w:val="99"/>
    <w:semiHidden/>
    <w:rsid w:val="00D37FAF"/>
    <w:pPr>
      <w:spacing w:after="0"/>
      <w:jc w:val="left"/>
    </w:pPr>
    <w:rPr>
      <w:sz w:val="20"/>
      <w:szCs w:val="20"/>
    </w:rPr>
  </w:style>
  <w:style w:type="character" w:customStyle="1" w:styleId="EndnoteTextChar">
    <w:name w:val="Endnote Text Char"/>
    <w:aliases w:val="Char1 Char, Char Char"/>
    <w:basedOn w:val="DefaultParagraphFont"/>
    <w:link w:val="EndnoteText"/>
    <w:uiPriority w:val="99"/>
    <w:semiHidden/>
    <w:rsid w:val="003662E4"/>
    <w:rPr>
      <w:rFonts w:ascii="Arial" w:hAnsi="Arial" w:cs="Times New Roman"/>
      <w:sz w:val="24"/>
      <w:lang w:val="en-GB"/>
    </w:rPr>
  </w:style>
  <w:style w:type="character" w:customStyle="1" w:styleId="EndnoteTextChar1">
    <w:name w:val="Endnote Text Char1"/>
    <w:aliases w:val="Char Char"/>
    <w:uiPriority w:val="99"/>
    <w:semiHidden/>
    <w:rsid w:val="00CB0802"/>
    <w:rPr>
      <w:rFonts w:ascii="Arial" w:hAnsi="Arial"/>
      <w:lang w:val="en-GB"/>
    </w:rPr>
  </w:style>
  <w:style w:type="character" w:styleId="EndnoteReference">
    <w:name w:val="endnote reference"/>
    <w:basedOn w:val="DefaultParagraphFont"/>
    <w:uiPriority w:val="99"/>
    <w:semiHidden/>
    <w:rsid w:val="00D37FAF"/>
    <w:rPr>
      <w:rFonts w:cs="Times New Roman"/>
      <w:vertAlign w:val="superscript"/>
    </w:rPr>
  </w:style>
  <w:style w:type="character" w:customStyle="1" w:styleId="mw-headline">
    <w:name w:val="mw-headline"/>
    <w:rsid w:val="00AF7267"/>
  </w:style>
  <w:style w:type="paragraph" w:customStyle="1" w:styleId="CharCharCharCharCharCharChar">
    <w:name w:val="Char Char Char Char Char Char Char"/>
    <w:basedOn w:val="Heading2"/>
    <w:rsid w:val="00BB76D7"/>
    <w:pPr>
      <w:pageBreakBefore/>
      <w:tabs>
        <w:tab w:val="left" w:pos="850"/>
        <w:tab w:val="left" w:pos="1191"/>
        <w:tab w:val="left" w:pos="1531"/>
      </w:tabs>
      <w:jc w:val="center"/>
    </w:pPr>
    <w:rPr>
      <w:rFonts w:ascii="Tahoma" w:eastAsia="MS Mincho" w:hAnsi="Tahoma" w:cs="Tahoma"/>
      <w:i/>
      <w:color w:val="FFFFFF"/>
      <w:spacing w:val="20"/>
      <w:szCs w:val="22"/>
      <w:lang w:eastAsia="zh-CN"/>
    </w:rPr>
  </w:style>
  <w:style w:type="paragraph" w:customStyle="1" w:styleId="CarCar">
    <w:name w:val="Car Car"/>
    <w:basedOn w:val="Heading2"/>
    <w:rsid w:val="00BB76D7"/>
    <w:pPr>
      <w:pageBreakBefore/>
      <w:tabs>
        <w:tab w:val="left" w:pos="850"/>
        <w:tab w:val="left" w:pos="1191"/>
        <w:tab w:val="left" w:pos="1531"/>
      </w:tabs>
      <w:jc w:val="center"/>
    </w:pPr>
    <w:rPr>
      <w:rFonts w:ascii="Tahoma" w:eastAsia="MS Mincho" w:hAnsi="Tahoma" w:cs="Tahoma"/>
      <w:i/>
      <w:color w:val="FFFFFF"/>
      <w:spacing w:val="20"/>
      <w:szCs w:val="22"/>
      <w:lang w:eastAsia="zh-CN"/>
    </w:rPr>
  </w:style>
  <w:style w:type="paragraph" w:customStyle="1" w:styleId="Arial">
    <w:name w:val="Arial"/>
    <w:basedOn w:val="Normal"/>
    <w:rsid w:val="00544099"/>
    <w:pPr>
      <w:spacing w:after="0"/>
    </w:pPr>
    <w:rPr>
      <w:rFonts w:ascii="Arial Narrow" w:hAnsi="Arial Narrow" w:cs="Arial"/>
      <w:sz w:val="20"/>
      <w:szCs w:val="20"/>
    </w:rPr>
  </w:style>
  <w:style w:type="paragraph" w:customStyle="1" w:styleId="Paragraph">
    <w:name w:val="Paragraph"/>
    <w:basedOn w:val="Normal"/>
    <w:qFormat/>
    <w:rsid w:val="000D00F9"/>
    <w:pPr>
      <w:numPr>
        <w:numId w:val="1"/>
      </w:numPr>
      <w:spacing w:after="240"/>
      <w:jc w:val="left"/>
    </w:pPr>
    <w:rPr>
      <w:rFonts w:ascii="Times New Roman" w:hAnsi="Times New Roman"/>
      <w:noProof/>
      <w:szCs w:val="22"/>
      <w:lang w:val="en-US"/>
    </w:rPr>
  </w:style>
  <w:style w:type="character" w:customStyle="1" w:styleId="ParagraphChar">
    <w:name w:val="Paragraph Char"/>
    <w:rsid w:val="000D00F9"/>
    <w:rPr>
      <w:noProof/>
      <w:sz w:val="22"/>
      <w:lang w:val="en-US"/>
    </w:rPr>
  </w:style>
  <w:style w:type="paragraph" w:customStyle="1" w:styleId="Bullets">
    <w:name w:val="Bullets"/>
    <w:basedOn w:val="ListParagraph"/>
    <w:link w:val="BulletsChar"/>
    <w:qFormat/>
    <w:rsid w:val="00564C5B"/>
    <w:pPr>
      <w:numPr>
        <w:numId w:val="14"/>
      </w:numPr>
      <w:spacing w:before="0"/>
    </w:pPr>
    <w:rPr>
      <w:noProof/>
      <w:sz w:val="20"/>
    </w:rPr>
  </w:style>
  <w:style w:type="character" w:customStyle="1" w:styleId="BulletsChar">
    <w:name w:val="Bullets Char"/>
    <w:basedOn w:val="ParagraphChar"/>
    <w:link w:val="Bullets"/>
    <w:rsid w:val="00564C5B"/>
    <w:rPr>
      <w:rFonts w:ascii="Arial" w:hAnsi="Arial" w:cs="Arial"/>
      <w:noProof/>
      <w:sz w:val="22"/>
      <w:szCs w:val="18"/>
      <w:lang w:val="en-GB"/>
    </w:rPr>
  </w:style>
  <w:style w:type="paragraph" w:styleId="TOC2">
    <w:name w:val="toc 2"/>
    <w:basedOn w:val="Normal"/>
    <w:next w:val="Normal"/>
    <w:uiPriority w:val="39"/>
    <w:rsid w:val="00BB76D7"/>
    <w:pPr>
      <w:ind w:left="220"/>
    </w:pPr>
  </w:style>
  <w:style w:type="paragraph" w:styleId="TOC1">
    <w:name w:val="toc 1"/>
    <w:basedOn w:val="Normal"/>
    <w:next w:val="Normal"/>
    <w:uiPriority w:val="39"/>
    <w:rsid w:val="00BB76D7"/>
    <w:pPr>
      <w:tabs>
        <w:tab w:val="left" w:pos="540"/>
        <w:tab w:val="right" w:leader="dot" w:pos="9304"/>
      </w:tabs>
    </w:pPr>
  </w:style>
  <w:style w:type="character" w:customStyle="1" w:styleId="FootnoteTextChar2">
    <w:name w:val="Footnote Text Char2"/>
    <w:aliases w:val="ft Char2,Char Char Char Char Char2,Fuﬂnote Char2,ADB Char Char Char11,ADB Char Char Char Char2,FOOTNOTES Char1"/>
    <w:uiPriority w:val="99"/>
    <w:rsid w:val="00720790"/>
    <w:rPr>
      <w:rFonts w:ascii="Arial" w:hAnsi="Arial"/>
      <w:lang w:val="en-GB"/>
    </w:rPr>
  </w:style>
  <w:style w:type="paragraph" w:customStyle="1" w:styleId="Normalbullets">
    <w:name w:val="Normal bullets"/>
    <w:basedOn w:val="Normal"/>
    <w:rsid w:val="003847E4"/>
    <w:pPr>
      <w:numPr>
        <w:numId w:val="2"/>
      </w:numPr>
    </w:pPr>
  </w:style>
  <w:style w:type="paragraph" w:customStyle="1" w:styleId="Text">
    <w:name w:val="Text"/>
    <w:basedOn w:val="Normal"/>
    <w:rsid w:val="00C26FEC"/>
    <w:pPr>
      <w:spacing w:before="240" w:after="0" w:line="252" w:lineRule="auto"/>
    </w:pPr>
    <w:rPr>
      <w:rFonts w:ascii="Times New Roman" w:hAnsi="Times New Roman"/>
      <w:szCs w:val="20"/>
      <w:lang w:val="en-US"/>
    </w:rPr>
  </w:style>
  <w:style w:type="paragraph" w:customStyle="1" w:styleId="CharCharChar11">
    <w:name w:val="Char Char Char11"/>
    <w:basedOn w:val="Normal"/>
    <w:rsid w:val="00B27E19"/>
    <w:pPr>
      <w:spacing w:after="160" w:line="240" w:lineRule="exact"/>
      <w:jc w:val="left"/>
    </w:pPr>
    <w:rPr>
      <w:rFonts w:cs="Arial"/>
      <w:sz w:val="20"/>
      <w:szCs w:val="20"/>
      <w:lang w:val="en-US"/>
    </w:rPr>
  </w:style>
  <w:style w:type="paragraph" w:customStyle="1" w:styleId="BodyText23">
    <w:name w:val="Body Text 23"/>
    <w:basedOn w:val="Normal"/>
    <w:rsid w:val="00B27E19"/>
    <w:pPr>
      <w:widowControl w:val="0"/>
      <w:tabs>
        <w:tab w:val="left" w:pos="547"/>
      </w:tabs>
      <w:spacing w:after="0"/>
      <w:jc w:val="left"/>
    </w:pPr>
    <w:rPr>
      <w:rFonts w:ascii="Times New Roman" w:hAnsi="Times New Roman"/>
      <w:szCs w:val="20"/>
      <w:lang w:val="en-US"/>
    </w:rPr>
  </w:style>
  <w:style w:type="paragraph" w:styleId="Caption">
    <w:name w:val="caption"/>
    <w:aliases w:val="Tables"/>
    <w:basedOn w:val="Normal"/>
    <w:next w:val="Normal"/>
    <w:qFormat/>
    <w:rsid w:val="00853110"/>
    <w:pPr>
      <w:spacing w:after="0"/>
      <w:jc w:val="left"/>
    </w:pPr>
    <w:rPr>
      <w:b/>
      <w:bCs/>
      <w:lang w:val="en-US"/>
    </w:rPr>
  </w:style>
  <w:style w:type="paragraph" w:customStyle="1" w:styleId="TableT">
    <w:name w:val="TableT"/>
    <w:basedOn w:val="Normal"/>
    <w:rsid w:val="00BB76D7"/>
    <w:pPr>
      <w:jc w:val="left"/>
    </w:pPr>
    <w:rPr>
      <w:rFonts w:ascii="Times New Roman" w:hAnsi="Times New Roman"/>
      <w:noProof/>
      <w:sz w:val="20"/>
      <w:szCs w:val="20"/>
      <w:lang w:val="en-US"/>
    </w:rPr>
  </w:style>
  <w:style w:type="paragraph" w:customStyle="1" w:styleId="ParaCharChar">
    <w:name w:val="Para Char Char"/>
    <w:basedOn w:val="Normal"/>
    <w:link w:val="ParaCharCharChar"/>
    <w:rsid w:val="00BB76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7"/>
      <w:jc w:val="left"/>
    </w:pPr>
    <w:rPr>
      <w:sz w:val="20"/>
      <w:szCs w:val="20"/>
      <w:lang w:val="en-US"/>
    </w:rPr>
  </w:style>
  <w:style w:type="character" w:customStyle="1" w:styleId="ParaCharCharChar">
    <w:name w:val="Para Char Char Char"/>
    <w:link w:val="ParaCharChar"/>
    <w:rsid w:val="00E05714"/>
    <w:rPr>
      <w:rFonts w:ascii="Arial" w:hAnsi="Arial"/>
    </w:rPr>
  </w:style>
  <w:style w:type="paragraph" w:customStyle="1" w:styleId="TableHCharCharChar">
    <w:name w:val="TableH Char Char Char"/>
    <w:basedOn w:val="Normal"/>
    <w:link w:val="TableHCharCharCharChar"/>
    <w:rsid w:val="00BB76D7"/>
    <w:pPr>
      <w:spacing w:before="240"/>
      <w:jc w:val="left"/>
    </w:pPr>
    <w:rPr>
      <w:rFonts w:ascii="Times New Roman" w:hAnsi="Times New Roman"/>
      <w:b/>
      <w:szCs w:val="20"/>
      <w:lang w:val="en-US"/>
    </w:rPr>
  </w:style>
  <w:style w:type="character" w:customStyle="1" w:styleId="TableHCharCharCharChar">
    <w:name w:val="TableH Char Char Char Char"/>
    <w:link w:val="TableHCharCharChar"/>
    <w:rsid w:val="00E43E88"/>
    <w:rPr>
      <w:b/>
      <w:sz w:val="22"/>
    </w:rPr>
  </w:style>
  <w:style w:type="character" w:customStyle="1" w:styleId="highlighttext">
    <w:name w:val="highlighttext"/>
    <w:rsid w:val="00CA725C"/>
    <w:rPr>
      <w:rFonts w:ascii="Times New Roman" w:hAnsi="Times New Roman"/>
      <w:sz w:val="22"/>
      <w:shd w:val="clear" w:color="auto" w:fill="B3B3B3"/>
    </w:rPr>
  </w:style>
  <w:style w:type="paragraph" w:customStyle="1" w:styleId="steptext">
    <w:name w:val="steptext"/>
    <w:basedOn w:val="Normal"/>
    <w:rsid w:val="00CA725C"/>
    <w:pPr>
      <w:spacing w:after="0"/>
      <w:jc w:val="left"/>
    </w:pPr>
    <w:rPr>
      <w:rFonts w:ascii="Times New Roman" w:hAnsi="Times New Roman"/>
      <w:lang w:val="en-US"/>
    </w:rPr>
  </w:style>
  <w:style w:type="paragraph" w:customStyle="1" w:styleId="NumberedList2">
    <w:name w:val="Numbered List 2"/>
    <w:aliases w:val="nl2"/>
    <w:basedOn w:val="Normal"/>
    <w:rsid w:val="00CA725C"/>
    <w:pPr>
      <w:spacing w:after="0" w:line="240" w:lineRule="atLeast"/>
      <w:ind w:hanging="360"/>
      <w:jc w:val="left"/>
    </w:pPr>
    <w:rPr>
      <w:rFonts w:ascii="Arial Unicode MS" w:hAnsi="Arial Unicode MS"/>
      <w:szCs w:val="22"/>
      <w:lang w:val="en-US"/>
    </w:rPr>
  </w:style>
  <w:style w:type="paragraph" w:customStyle="1" w:styleId="CharChar">
    <w:name w:val="Char Char Знак Знак"/>
    <w:basedOn w:val="Normal"/>
    <w:rsid w:val="00E61BB0"/>
    <w:pPr>
      <w:spacing w:after="160" w:line="240" w:lineRule="exact"/>
      <w:jc w:val="left"/>
    </w:pPr>
    <w:rPr>
      <w:rFonts w:ascii="Times New Roman" w:hAnsi="Times New Roman" w:cs="Arial"/>
      <w:sz w:val="20"/>
      <w:szCs w:val="20"/>
      <w:lang w:val="de-CH" w:eastAsia="de-CH"/>
    </w:rPr>
  </w:style>
  <w:style w:type="paragraph" w:styleId="Revision">
    <w:name w:val="Revision"/>
    <w:hidden/>
    <w:uiPriority w:val="99"/>
    <w:semiHidden/>
    <w:rsid w:val="00E16987"/>
    <w:rPr>
      <w:rFonts w:ascii="Arial" w:hAnsi="Arial"/>
      <w:sz w:val="22"/>
      <w:szCs w:val="24"/>
      <w:lang w:val="en-GB"/>
    </w:rPr>
  </w:style>
  <w:style w:type="paragraph" w:customStyle="1" w:styleId="Style1">
    <w:name w:val="Style1"/>
    <w:basedOn w:val="Normal"/>
    <w:rsid w:val="00894C8C"/>
    <w:pPr>
      <w:spacing w:before="60" w:line="240" w:lineRule="atLeast"/>
      <w:jc w:val="left"/>
    </w:pPr>
    <w:rPr>
      <w:rFonts w:ascii="Trebuchet MS" w:hAnsi="Trebuchet MS"/>
      <w:bCs/>
      <w:sz w:val="20"/>
      <w:szCs w:val="48"/>
      <w:lang w:val="en-US"/>
    </w:rPr>
  </w:style>
  <w:style w:type="paragraph" w:styleId="BodyTextIndent3">
    <w:name w:val="Body Text Indent 3"/>
    <w:basedOn w:val="Normal"/>
    <w:link w:val="BodyTextIndent3Char"/>
    <w:rsid w:val="00894C8C"/>
    <w:pPr>
      <w:ind w:left="360"/>
      <w:jc w:val="left"/>
    </w:pPr>
    <w:rPr>
      <w:rFonts w:ascii="Times New Roman" w:hAnsi="Times New Roman"/>
      <w:sz w:val="16"/>
      <w:szCs w:val="16"/>
      <w:lang w:val="en-US" w:eastAsia="ja-JP"/>
    </w:rPr>
  </w:style>
  <w:style w:type="character" w:customStyle="1" w:styleId="BodyTextIndent3Char">
    <w:name w:val="Body Text Indent 3 Char"/>
    <w:basedOn w:val="DefaultParagraphFont"/>
    <w:link w:val="BodyTextIndent3"/>
    <w:rsid w:val="00894C8C"/>
    <w:rPr>
      <w:rFonts w:eastAsia="Times New Roman" w:cs="Times New Roman"/>
      <w:sz w:val="16"/>
      <w:lang w:eastAsia="ja-JP"/>
    </w:rPr>
  </w:style>
  <w:style w:type="paragraph" w:styleId="TOCHeading">
    <w:name w:val="TOC Heading"/>
    <w:basedOn w:val="Heading1"/>
    <w:next w:val="Normal"/>
    <w:uiPriority w:val="39"/>
    <w:semiHidden/>
    <w:qFormat/>
    <w:rsid w:val="00BB76D7"/>
    <w:pPr>
      <w:keepLines/>
      <w:numPr>
        <w:numId w:val="0"/>
      </w:numPr>
      <w:suppressAutoHyphens w:val="0"/>
      <w:spacing w:before="480" w:after="0" w:line="276" w:lineRule="auto"/>
      <w:jc w:val="left"/>
      <w:outlineLvl w:val="9"/>
    </w:pPr>
    <w:rPr>
      <w:rFonts w:ascii="Cambria" w:hAnsi="Cambria"/>
      <w:bCs/>
      <w:smallCaps/>
      <w:color w:val="365F91"/>
      <w:spacing w:val="0"/>
      <w:szCs w:val="28"/>
      <w:lang w:val="en-US"/>
    </w:rPr>
  </w:style>
  <w:style w:type="paragraph" w:styleId="PlainText">
    <w:name w:val="Plain Text"/>
    <w:basedOn w:val="Normal"/>
    <w:link w:val="PlainTextChar"/>
    <w:uiPriority w:val="99"/>
    <w:rsid w:val="00BB76D7"/>
    <w:pPr>
      <w:spacing w:after="0"/>
      <w:jc w:val="left"/>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C10FE"/>
    <w:rPr>
      <w:rFonts w:ascii="Consolas" w:eastAsia="Calibri" w:hAnsi="Consolas"/>
      <w:sz w:val="21"/>
      <w:szCs w:val="21"/>
    </w:rPr>
  </w:style>
  <w:style w:type="paragraph" w:styleId="NoSpacing">
    <w:name w:val="No Spacing"/>
    <w:aliases w:val="Titles and subtitles"/>
    <w:link w:val="NoSpacingChar"/>
    <w:uiPriority w:val="1"/>
    <w:qFormat/>
    <w:rsid w:val="001E4384"/>
    <w:rPr>
      <w:rFonts w:ascii="Cambria" w:hAnsi="Cambria"/>
      <w:sz w:val="22"/>
      <w:szCs w:val="22"/>
      <w:lang w:eastAsia="ja-JP"/>
    </w:rPr>
  </w:style>
  <w:style w:type="character" w:customStyle="1" w:styleId="NoSpacingChar">
    <w:name w:val="No Spacing Char"/>
    <w:aliases w:val="Titles and subtitles Char"/>
    <w:link w:val="NoSpacing"/>
    <w:uiPriority w:val="1"/>
    <w:rsid w:val="00BB76D7"/>
    <w:rPr>
      <w:rFonts w:ascii="Cambria" w:hAnsi="Cambria"/>
      <w:sz w:val="22"/>
      <w:szCs w:val="22"/>
      <w:lang w:eastAsia="ja-JP"/>
    </w:rPr>
  </w:style>
  <w:style w:type="table" w:styleId="LightList-Accent5">
    <w:name w:val="Light List Accent 5"/>
    <w:basedOn w:val="TableNormal"/>
    <w:uiPriority w:val="61"/>
    <w:rsid w:val="00F216EF"/>
    <w:rPr>
      <w:rFonts w:ascii="Cambria" w:hAnsi="Cambria"/>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shd w:val="clear" w:color="auto" w:fill="auto"/>
      </w:rPr>
      <w:tblPr/>
      <w:tcPr>
        <w:shd w:val="clear" w:color="auto" w:fill="4BACC6"/>
      </w:tcPr>
    </w:tblStylePr>
    <w:tblStylePr w:type="lastRow">
      <w:pPr>
        <w:spacing w:before="0" w:after="0"/>
      </w:pPr>
      <w:rPr>
        <w:rFonts w:cs="Times New Roman"/>
        <w:b/>
        <w:bCs/>
        <w:shd w:val="clear" w:color="auto" w:fill="auto"/>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shd w:val="clear" w:color="auto" w:fill="auto"/>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cronyms">
    <w:name w:val="Acronyms"/>
    <w:basedOn w:val="Normal"/>
    <w:qFormat/>
    <w:rsid w:val="00480F3F"/>
    <w:pPr>
      <w:tabs>
        <w:tab w:val="left" w:leader="dot" w:pos="1134"/>
      </w:tabs>
      <w:spacing w:before="0" w:after="0"/>
      <w:ind w:left="851" w:hanging="851"/>
      <w:jc w:val="left"/>
    </w:pPr>
    <w:rPr>
      <w:sz w:val="20"/>
      <w:lang w:val="en-US"/>
    </w:rPr>
  </w:style>
  <w:style w:type="paragraph" w:styleId="TOC3">
    <w:name w:val="toc 3"/>
    <w:basedOn w:val="Normal"/>
    <w:next w:val="Normal"/>
    <w:uiPriority w:val="39"/>
    <w:rsid w:val="00BB76D7"/>
    <w:pPr>
      <w:spacing w:after="100"/>
      <w:ind w:left="440"/>
    </w:pPr>
  </w:style>
  <w:style w:type="paragraph" w:styleId="DocumentMap">
    <w:name w:val="Document Map"/>
    <w:basedOn w:val="Normal"/>
    <w:link w:val="DocumentMapChar"/>
    <w:rsid w:val="001A5C34"/>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1A5C34"/>
    <w:rPr>
      <w:rFonts w:ascii="Lucida Grande" w:hAnsi="Lucida Grande" w:cs="Lucida Grande"/>
      <w:sz w:val="24"/>
      <w:lang w:val="en-GB"/>
    </w:rPr>
  </w:style>
  <w:style w:type="table" w:styleId="MediumGrid3-Accent1">
    <w:name w:val="Medium Grid 3 Accent 1"/>
    <w:basedOn w:val="TableNormal"/>
    <w:uiPriority w:val="69"/>
    <w:rsid w:val="006D1F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shd w:val="clear" w:color="auto" w:fill="auto"/>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shd w:val="clear" w:color="auto" w:fill="auto"/>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shd w:val="clear" w:color="auto" w:fill="auto"/>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shd w:val="clear" w:color="auto" w:fill="auto"/>
      </w:rPr>
      <w:tblPr/>
      <w:tcPr>
        <w:tcBorders>
          <w:top w:val="nil"/>
          <w:left w:val="single" w:sz="24" w:space="0" w:color="FFFFFF"/>
          <w:bottom w:val="nil"/>
          <w:right w:val="nil"/>
          <w:insideH w:val="nil"/>
          <w:insideV w:val="nil"/>
        </w:tcBorders>
        <w:shd w:val="clear" w:color="auto" w:fill="4F81BD"/>
      </w:tcPr>
    </w:tblStylePr>
    <w:tblStylePr w:type="band1Vert">
      <w:rPr>
        <w:rFonts w:cs="Times New Roman"/>
        <w:shd w:val="clear" w:color="auto" w:fill="auto"/>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shd w:val="clear" w:color="auto" w:fill="auto"/>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blnewsfulltext">
    <w:name w:val="lblnewsfulltext"/>
    <w:basedOn w:val="DefaultParagraphFont"/>
    <w:rsid w:val="00F94022"/>
    <w:rPr>
      <w:rFonts w:cs="Times New Roman"/>
    </w:rPr>
  </w:style>
  <w:style w:type="character" w:customStyle="1" w:styleId="ListParagraphChar">
    <w:name w:val="List Paragraph Char"/>
    <w:aliases w:val="List Paragraph1 Char"/>
    <w:uiPriority w:val="34"/>
    <w:rsid w:val="00506EE3"/>
    <w:rPr>
      <w:rFonts w:ascii="Arial" w:hAnsi="Arial"/>
      <w:sz w:val="22"/>
      <w:lang w:val="en-US"/>
    </w:rPr>
  </w:style>
  <w:style w:type="paragraph" w:styleId="TableofFigures">
    <w:name w:val="table of figures"/>
    <w:basedOn w:val="Normal"/>
    <w:next w:val="Normal"/>
    <w:uiPriority w:val="99"/>
    <w:rsid w:val="00506EE3"/>
    <w:pPr>
      <w:spacing w:after="0"/>
    </w:pPr>
  </w:style>
  <w:style w:type="table" w:styleId="TableList4">
    <w:name w:val="Table List 4"/>
    <w:basedOn w:val="TableNormal"/>
    <w:rsid w:val="00D842F4"/>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shd w:val="clear" w:color="auto" w:fill="auto"/>
      </w:rPr>
      <w:tblPr/>
      <w:tcPr>
        <w:tcBorders>
          <w:bottom w:val="single" w:sz="12" w:space="0" w:color="000000"/>
          <w:tl2br w:val="none" w:sz="0" w:space="0" w:color="auto"/>
          <w:tr2bl w:val="none" w:sz="0" w:space="0" w:color="auto"/>
        </w:tcBorders>
        <w:shd w:val="solid" w:color="808080" w:fill="FFFFFF"/>
      </w:tcPr>
    </w:tblStylePr>
  </w:style>
  <w:style w:type="character" w:styleId="HTMLCite">
    <w:name w:val="HTML Cite"/>
    <w:basedOn w:val="DefaultParagraphFont"/>
    <w:uiPriority w:val="99"/>
    <w:rsid w:val="00BB76D7"/>
    <w:rPr>
      <w:i/>
      <w:iCs/>
    </w:rPr>
  </w:style>
  <w:style w:type="paragraph" w:customStyle="1" w:styleId="Textbox">
    <w:name w:val="Text box"/>
    <w:basedOn w:val="Normal"/>
    <w:qFormat/>
    <w:rsid w:val="005248C3"/>
    <w:pPr>
      <w:spacing w:before="0" w:after="0"/>
    </w:pPr>
  </w:style>
  <w:style w:type="character" w:customStyle="1" w:styleId="TextboxChar">
    <w:name w:val="Text box Char"/>
    <w:basedOn w:val="DefaultParagraphFont"/>
    <w:rsid w:val="005248C3"/>
    <w:rPr>
      <w:rFonts w:ascii="Arial" w:hAnsi="Arial" w:cs="Times New Roman"/>
      <w:sz w:val="18"/>
      <w:lang w:val="en-GB"/>
    </w:rPr>
  </w:style>
  <w:style w:type="paragraph" w:customStyle="1" w:styleId="Bodytextvcap">
    <w:name w:val="Body text vcap"/>
    <w:basedOn w:val="Normal"/>
    <w:link w:val="BodytextvcapChar"/>
    <w:qFormat/>
    <w:rsid w:val="0042721B"/>
    <w:pPr>
      <w:numPr>
        <w:numId w:val="13"/>
      </w:numPr>
      <w:spacing w:before="0"/>
      <w:ind w:left="0" w:firstLine="0"/>
    </w:pPr>
    <w:rPr>
      <w:rFonts w:eastAsia="Arial" w:cs="Arial"/>
      <w:sz w:val="20"/>
      <w:lang w:val="en-US" w:eastAsia="ja-JP"/>
    </w:rPr>
  </w:style>
  <w:style w:type="character" w:customStyle="1" w:styleId="BodytextvcapChar">
    <w:name w:val="Body text vcap Char"/>
    <w:basedOn w:val="DefaultParagraphFont"/>
    <w:link w:val="Bodytextvcap"/>
    <w:rsid w:val="0042721B"/>
    <w:rPr>
      <w:rFonts w:ascii="Arial" w:eastAsia="Arial" w:hAnsi="Arial" w:cs="Arial"/>
      <w:szCs w:val="18"/>
      <w:lang w:eastAsia="ja-JP"/>
    </w:rPr>
  </w:style>
  <w:style w:type="paragraph" w:customStyle="1" w:styleId="outcome">
    <w:name w:val="outcome"/>
    <w:basedOn w:val="Bodytextvcap"/>
    <w:link w:val="outcomeChar"/>
    <w:qFormat/>
    <w:rsid w:val="00612AAA"/>
    <w:pPr>
      <w:numPr>
        <w:numId w:val="0"/>
      </w:numPr>
      <w:ind w:left="1560" w:hanging="1560"/>
      <w:jc w:val="left"/>
    </w:pPr>
    <w:rPr>
      <w:b/>
      <w:color w:val="1D1B11" w:themeColor="background2" w:themeShade="1A"/>
      <w:sz w:val="22"/>
      <w:szCs w:val="22"/>
    </w:rPr>
  </w:style>
  <w:style w:type="character" w:customStyle="1" w:styleId="outcomeChar">
    <w:name w:val="outcome Char"/>
    <w:basedOn w:val="BodytextvcapChar"/>
    <w:link w:val="outcome"/>
    <w:rsid w:val="00612AAA"/>
    <w:rPr>
      <w:rFonts w:ascii="Arial" w:eastAsia="Arial" w:hAnsi="Arial" w:cs="Arial"/>
      <w:b/>
      <w:color w:val="1D1B11" w:themeColor="background2" w:themeShade="1A"/>
      <w:sz w:val="22"/>
      <w:szCs w:val="22"/>
      <w:lang w:eastAsia="ja-JP"/>
    </w:rPr>
  </w:style>
  <w:style w:type="character" w:customStyle="1" w:styleId="BodynumberedChar">
    <w:name w:val="Body numbered Char"/>
    <w:basedOn w:val="ListParagraphChar"/>
    <w:rsid w:val="00A12279"/>
    <w:rPr>
      <w:rFonts w:ascii="Arial" w:hAnsi="Arial" w:cs="Times New Roman"/>
      <w:sz w:val="20"/>
      <w:lang w:val="en-US"/>
    </w:rPr>
  </w:style>
  <w:style w:type="character" w:customStyle="1" w:styleId="TODOChar">
    <w:name w:val="TO DO Char"/>
    <w:basedOn w:val="BodynumberedChar"/>
    <w:rsid w:val="00EA1D5D"/>
    <w:rPr>
      <w:rFonts w:ascii="Arial" w:hAnsi="Arial" w:cs="Times New Roman"/>
      <w:b/>
      <w:color w:val="FF0000"/>
      <w:sz w:val="22"/>
      <w:lang w:val="en-US"/>
    </w:rPr>
  </w:style>
  <w:style w:type="character" w:styleId="BookTitle">
    <w:name w:val="Book Title"/>
    <w:basedOn w:val="DefaultParagraphFont"/>
    <w:uiPriority w:val="33"/>
    <w:qFormat/>
    <w:rsid w:val="009F4339"/>
    <w:rPr>
      <w:rFonts w:cs="Times New Roman"/>
      <w:b/>
      <w:bCs/>
      <w:smallCaps/>
      <w:spacing w:val="5"/>
    </w:rPr>
  </w:style>
  <w:style w:type="paragraph" w:customStyle="1" w:styleId="Indexheadings">
    <w:name w:val="Index headings"/>
    <w:basedOn w:val="Normal"/>
    <w:link w:val="IndexheadingsChar"/>
    <w:qFormat/>
    <w:rsid w:val="00644CCF"/>
    <w:pPr>
      <w:spacing w:before="0" w:after="0"/>
    </w:pPr>
    <w:rPr>
      <w:sz w:val="20"/>
    </w:rPr>
  </w:style>
  <w:style w:type="character" w:customStyle="1" w:styleId="IndexheadingsChar">
    <w:name w:val="Index headings Char"/>
    <w:basedOn w:val="DefaultParagraphFont"/>
    <w:link w:val="Indexheadings"/>
    <w:rsid w:val="00644CCF"/>
    <w:rPr>
      <w:rFonts w:ascii="Arial" w:hAnsi="Arial"/>
      <w:szCs w:val="24"/>
      <w:lang w:val="en-GB"/>
    </w:rPr>
  </w:style>
  <w:style w:type="paragraph" w:customStyle="1" w:styleId="VCAPTabletext">
    <w:name w:val="VCAP Table text"/>
    <w:basedOn w:val="Normal"/>
    <w:link w:val="VCAPTabletextChar"/>
    <w:qFormat/>
    <w:rsid w:val="000B73B1"/>
    <w:pPr>
      <w:spacing w:before="0" w:after="60"/>
    </w:pPr>
  </w:style>
  <w:style w:type="character" w:customStyle="1" w:styleId="VCAPTabletextChar">
    <w:name w:val="VCAP Table text Char"/>
    <w:basedOn w:val="DefaultParagraphFont"/>
    <w:link w:val="VCAPTabletext"/>
    <w:rsid w:val="000B73B1"/>
    <w:rPr>
      <w:rFonts w:ascii="Arial" w:hAnsi="Arial"/>
      <w:sz w:val="18"/>
      <w:szCs w:val="18"/>
      <w:lang w:val="en-GB"/>
    </w:rPr>
  </w:style>
  <w:style w:type="paragraph" w:customStyle="1" w:styleId="Output">
    <w:name w:val="Output"/>
    <w:basedOn w:val="outcome"/>
    <w:link w:val="OutputChar"/>
    <w:qFormat/>
    <w:rsid w:val="00A1581A"/>
    <w:rPr>
      <w:sz w:val="20"/>
      <w:szCs w:val="20"/>
    </w:rPr>
  </w:style>
  <w:style w:type="character" w:customStyle="1" w:styleId="OutputChar">
    <w:name w:val="Output Char"/>
    <w:basedOn w:val="outcomeChar"/>
    <w:link w:val="Output"/>
    <w:rsid w:val="00A1581A"/>
    <w:rPr>
      <w:rFonts w:ascii="Arial" w:eastAsia="Arial" w:hAnsi="Arial" w:cs="Arial"/>
      <w:b/>
      <w:color w:val="C00000"/>
      <w:sz w:val="22"/>
      <w:szCs w:val="22"/>
      <w:lang w:val="en-AU" w:eastAsia="ja-JP"/>
    </w:rPr>
  </w:style>
  <w:style w:type="paragraph" w:customStyle="1" w:styleId="Baseline">
    <w:name w:val="Baseline"/>
    <w:basedOn w:val="Normal"/>
    <w:link w:val="BaselineChar"/>
    <w:qFormat/>
    <w:rsid w:val="00885FA3"/>
    <w:pPr>
      <w:spacing w:before="0"/>
    </w:pPr>
    <w:rPr>
      <w:b/>
      <w:i/>
      <w:sz w:val="20"/>
      <w:szCs w:val="20"/>
      <w:lang w:val="en-US"/>
    </w:rPr>
  </w:style>
  <w:style w:type="character" w:customStyle="1" w:styleId="BaselineChar">
    <w:name w:val="Baseline Char"/>
    <w:basedOn w:val="BodytextvcapChar"/>
    <w:link w:val="Baseline"/>
    <w:rsid w:val="00885FA3"/>
    <w:rPr>
      <w:rFonts w:ascii="Arial" w:eastAsia="Arial" w:hAnsi="Arial" w:cs="Arial"/>
      <w:b/>
      <w:i/>
      <w:szCs w:val="18"/>
      <w:lang w:eastAsia="ja-JP"/>
    </w:rPr>
  </w:style>
  <w:style w:type="character" w:styleId="IntenseEmphasis">
    <w:name w:val="Intense Emphasis"/>
    <w:basedOn w:val="DefaultParagraphFont"/>
    <w:uiPriority w:val="21"/>
    <w:qFormat/>
    <w:rsid w:val="0008249B"/>
    <w:rPr>
      <w:b/>
      <w:bCs/>
      <w:i/>
      <w:iCs/>
      <w:color w:val="4F81BD" w:themeColor="accent1"/>
      <w:sz w:val="22"/>
      <w:lang w:val="en-US" w:eastAsia="ja-JP"/>
    </w:rPr>
  </w:style>
  <w:style w:type="paragraph" w:customStyle="1" w:styleId="BodttextVCAP">
    <w:name w:val="Bodt text VCAP"/>
    <w:basedOn w:val="Normal"/>
    <w:link w:val="BodttextVCAPChar"/>
    <w:qFormat/>
    <w:rsid w:val="00D8434E"/>
    <w:rPr>
      <w:sz w:val="20"/>
    </w:rPr>
  </w:style>
  <w:style w:type="character" w:customStyle="1" w:styleId="BodttextVCAPChar">
    <w:name w:val="Bodt text VCAP Char"/>
    <w:basedOn w:val="DefaultParagraphFont"/>
    <w:link w:val="BodttextVCAP"/>
    <w:rsid w:val="00D8434E"/>
    <w:rPr>
      <w:rFonts w:ascii="Arial" w:hAnsi="Arial"/>
      <w:szCs w:val="18"/>
      <w:lang w:val="en-GB"/>
    </w:rPr>
  </w:style>
  <w:style w:type="paragraph" w:customStyle="1" w:styleId="Intense-sub">
    <w:name w:val="Intense -sub"/>
    <w:basedOn w:val="Normal"/>
    <w:link w:val="Intense-subChar"/>
    <w:qFormat/>
    <w:rsid w:val="00986C5A"/>
    <w:rPr>
      <w:b/>
      <w:sz w:val="20"/>
    </w:rPr>
  </w:style>
  <w:style w:type="character" w:customStyle="1" w:styleId="Intense-subChar">
    <w:name w:val="Intense -sub Char"/>
    <w:basedOn w:val="DefaultParagraphFont"/>
    <w:link w:val="Intense-sub"/>
    <w:rsid w:val="00986C5A"/>
    <w:rPr>
      <w:rFonts w:ascii="Arial" w:hAnsi="Arial"/>
      <w:b/>
      <w:szCs w:val="18"/>
      <w:lang w:val="en-GB"/>
    </w:rPr>
  </w:style>
  <w:style w:type="paragraph" w:customStyle="1" w:styleId="IntenseSubSun">
    <w:name w:val="Intense Sub Sun"/>
    <w:basedOn w:val="Intense-sub"/>
    <w:link w:val="IntenseSubSunChar"/>
    <w:qFormat/>
    <w:rsid w:val="006F6F8F"/>
    <w:rPr>
      <w:b w:val="0"/>
      <w:i/>
      <w:lang w:val="en-US"/>
    </w:rPr>
  </w:style>
  <w:style w:type="character" w:customStyle="1" w:styleId="IntenseSubSunChar">
    <w:name w:val="Intense Sub Sun Char"/>
    <w:basedOn w:val="Intense-subChar"/>
    <w:link w:val="IntenseSubSun"/>
    <w:rsid w:val="006F6F8F"/>
    <w:rPr>
      <w:rFonts w:ascii="Arial" w:hAnsi="Arial"/>
      <w:b w:val="0"/>
      <w:i/>
      <w:color w:val="FF0000"/>
      <w:szCs w:val="18"/>
      <w:lang w:val="en-GB"/>
    </w:rPr>
  </w:style>
  <w:style w:type="character" w:customStyle="1" w:styleId="apple-converted-space">
    <w:name w:val="apple-converted-space"/>
    <w:basedOn w:val="DefaultParagraphFont"/>
    <w:rsid w:val="00F90945"/>
  </w:style>
  <w:style w:type="table" w:customStyle="1" w:styleId="TableGrid2">
    <w:name w:val="Table Grid2"/>
    <w:basedOn w:val="TableNormal"/>
    <w:next w:val="TableGrid"/>
    <w:uiPriority w:val="59"/>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ostingstable">
    <w:name w:val="Bullet Costings table"/>
    <w:basedOn w:val="ListParagraph"/>
    <w:link w:val="BulletCostingstableChar"/>
    <w:qFormat/>
    <w:rsid w:val="007317A9"/>
    <w:pPr>
      <w:numPr>
        <w:numId w:val="33"/>
      </w:numPr>
      <w:spacing w:before="0"/>
    </w:pPr>
  </w:style>
  <w:style w:type="character" w:customStyle="1" w:styleId="BulletCostingstableChar">
    <w:name w:val="Bullet Costings table Char"/>
    <w:basedOn w:val="ListParagraphChar1"/>
    <w:link w:val="BulletCostingstable"/>
    <w:rsid w:val="007317A9"/>
    <w:rPr>
      <w:rFonts w:ascii="Arial" w:hAnsi="Arial" w:cs="Arial"/>
      <w:sz w:val="18"/>
      <w:szCs w:val="18"/>
      <w:lang w:val="en-GB"/>
    </w:rPr>
  </w:style>
  <w:style w:type="paragraph" w:customStyle="1" w:styleId="xl66">
    <w:name w:val="xl66"/>
    <w:basedOn w:val="Normal"/>
    <w:rsid w:val="00624E64"/>
    <w:pPr>
      <w:spacing w:before="100" w:beforeAutospacing="1" w:after="100" w:afterAutospacing="1"/>
      <w:jc w:val="left"/>
      <w:textAlignment w:val="center"/>
    </w:pPr>
    <w:rPr>
      <w:rFonts w:ascii="Times New Roman" w:hAnsi="Times New Roman"/>
      <w:b/>
      <w:bCs/>
      <w:sz w:val="20"/>
      <w:szCs w:val="20"/>
      <w:lang w:val="en-AU" w:eastAsia="en-AU"/>
    </w:rPr>
  </w:style>
  <w:style w:type="paragraph" w:customStyle="1" w:styleId="xl67">
    <w:name w:val="xl67"/>
    <w:basedOn w:val="Normal"/>
    <w:rsid w:val="00624E64"/>
    <w:pPr>
      <w:spacing w:before="100" w:beforeAutospacing="1" w:after="100" w:afterAutospacing="1"/>
      <w:jc w:val="left"/>
      <w:textAlignment w:val="center"/>
    </w:pPr>
    <w:rPr>
      <w:rFonts w:ascii="Times New Roman" w:hAnsi="Times New Roman"/>
      <w:sz w:val="20"/>
      <w:szCs w:val="20"/>
      <w:lang w:val="en-AU" w:eastAsia="en-AU"/>
    </w:rPr>
  </w:style>
  <w:style w:type="paragraph" w:customStyle="1" w:styleId="xl68">
    <w:name w:val="xl68"/>
    <w:basedOn w:val="Normal"/>
    <w:rsid w:val="00624E6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sz w:val="16"/>
      <w:szCs w:val="16"/>
      <w:lang w:val="en-AU" w:eastAsia="en-AU"/>
    </w:rPr>
  </w:style>
  <w:style w:type="paragraph" w:customStyle="1" w:styleId="xl69">
    <w:name w:val="xl69"/>
    <w:basedOn w:val="Normal"/>
    <w:rsid w:val="00624E64"/>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sz w:val="16"/>
      <w:szCs w:val="16"/>
      <w:lang w:val="en-AU" w:eastAsia="en-AU"/>
    </w:rPr>
  </w:style>
  <w:style w:type="paragraph" w:customStyle="1" w:styleId="xl70">
    <w:name w:val="xl70"/>
    <w:basedOn w:val="Normal"/>
    <w:rsid w:val="00624E64"/>
    <w:pPr>
      <w:pBdr>
        <w:right w:val="single" w:sz="8" w:space="0" w:color="auto"/>
      </w:pBdr>
      <w:shd w:val="clear" w:color="000000" w:fill="FFFFFF"/>
      <w:spacing w:before="100" w:beforeAutospacing="1" w:after="100" w:afterAutospacing="1"/>
      <w:jc w:val="left"/>
      <w:textAlignment w:val="center"/>
    </w:pPr>
    <w:rPr>
      <w:rFonts w:ascii="Times New Roman" w:hAnsi="Times New Roman"/>
      <w:sz w:val="24"/>
      <w:szCs w:val="24"/>
      <w:lang w:val="en-AU" w:eastAsia="en-AU"/>
    </w:rPr>
  </w:style>
  <w:style w:type="paragraph" w:customStyle="1" w:styleId="xl71">
    <w:name w:val="xl71"/>
    <w:basedOn w:val="Normal"/>
    <w:rsid w:val="00624E64"/>
    <w:pPr>
      <w:pBdr>
        <w:bottom w:val="single" w:sz="8" w:space="0" w:color="auto"/>
        <w:right w:val="single" w:sz="8" w:space="0" w:color="auto"/>
      </w:pBdr>
      <w:shd w:val="clear" w:color="000000" w:fill="FFFFFF"/>
      <w:spacing w:before="100" w:beforeAutospacing="1" w:after="100" w:afterAutospacing="1"/>
      <w:jc w:val="right"/>
      <w:textAlignment w:val="center"/>
    </w:pPr>
    <w:rPr>
      <w:rFonts w:ascii="Times New Roman" w:hAnsi="Times New Roman"/>
      <w:sz w:val="16"/>
      <w:szCs w:val="16"/>
      <w:lang w:val="en-AU" w:eastAsia="en-AU"/>
    </w:rPr>
  </w:style>
  <w:style w:type="paragraph" w:customStyle="1" w:styleId="xl72">
    <w:name w:val="xl72"/>
    <w:basedOn w:val="Normal"/>
    <w:rsid w:val="00624E64"/>
    <w:pPr>
      <w:pBdr>
        <w:right w:val="single" w:sz="8" w:space="0" w:color="auto"/>
      </w:pBdr>
      <w:shd w:val="clear" w:color="000000" w:fill="FFFFFF"/>
      <w:spacing w:before="100" w:beforeAutospacing="1" w:after="100" w:afterAutospacing="1"/>
      <w:jc w:val="left"/>
      <w:textAlignment w:val="center"/>
    </w:pPr>
    <w:rPr>
      <w:rFonts w:ascii="Times New Roman" w:hAnsi="Times New Roman"/>
      <w:sz w:val="16"/>
      <w:szCs w:val="16"/>
      <w:lang w:val="en-AU" w:eastAsia="en-AU"/>
    </w:rPr>
  </w:style>
  <w:style w:type="paragraph" w:customStyle="1" w:styleId="xl73">
    <w:name w:val="xl73"/>
    <w:basedOn w:val="Normal"/>
    <w:rsid w:val="00624E64"/>
    <w:pPr>
      <w:pBdr>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sz w:val="24"/>
      <w:szCs w:val="24"/>
      <w:lang w:val="en-AU" w:eastAsia="en-AU"/>
    </w:rPr>
  </w:style>
  <w:style w:type="paragraph" w:customStyle="1" w:styleId="xl74">
    <w:name w:val="xl74"/>
    <w:basedOn w:val="Normal"/>
    <w:rsid w:val="00624E64"/>
    <w:pPr>
      <w:pBdr>
        <w:bottom w:val="single" w:sz="8" w:space="0" w:color="auto"/>
        <w:right w:val="single" w:sz="8" w:space="0" w:color="auto"/>
      </w:pBdr>
      <w:shd w:val="clear" w:color="000000" w:fill="BFBFBF"/>
      <w:spacing w:before="100" w:beforeAutospacing="1" w:after="100" w:afterAutospacing="1"/>
      <w:jc w:val="right"/>
      <w:textAlignment w:val="center"/>
    </w:pPr>
    <w:rPr>
      <w:rFonts w:ascii="Times New Roman" w:hAnsi="Times New Roman"/>
      <w:b/>
      <w:bCs/>
      <w:sz w:val="16"/>
      <w:szCs w:val="16"/>
      <w:lang w:val="en-AU" w:eastAsia="en-AU"/>
    </w:rPr>
  </w:style>
  <w:style w:type="paragraph" w:customStyle="1" w:styleId="xl75">
    <w:name w:val="xl75"/>
    <w:basedOn w:val="Normal"/>
    <w:rsid w:val="00624E64"/>
    <w:pPr>
      <w:pBdr>
        <w:left w:val="single" w:sz="8" w:space="0" w:color="auto"/>
        <w:bottom w:val="single" w:sz="8" w:space="0" w:color="auto"/>
      </w:pBdr>
      <w:shd w:val="clear" w:color="000000" w:fill="FFFFFF"/>
      <w:spacing w:before="100" w:beforeAutospacing="1" w:after="100" w:afterAutospacing="1"/>
      <w:jc w:val="left"/>
      <w:textAlignment w:val="center"/>
    </w:pPr>
    <w:rPr>
      <w:rFonts w:ascii="Times New Roman" w:hAnsi="Times New Roman"/>
      <w:sz w:val="16"/>
      <w:szCs w:val="16"/>
      <w:lang w:val="en-AU" w:eastAsia="en-AU"/>
    </w:rPr>
  </w:style>
  <w:style w:type="paragraph" w:customStyle="1" w:styleId="xl76">
    <w:name w:val="xl76"/>
    <w:basedOn w:val="Normal"/>
    <w:rsid w:val="00624E64"/>
    <w:pPr>
      <w:pBdr>
        <w:bottom w:val="single" w:sz="8" w:space="0" w:color="auto"/>
      </w:pBdr>
      <w:shd w:val="clear" w:color="000000" w:fill="FFFFFF"/>
      <w:spacing w:before="100" w:beforeAutospacing="1" w:after="100" w:afterAutospacing="1"/>
      <w:jc w:val="left"/>
      <w:textAlignment w:val="center"/>
    </w:pPr>
    <w:rPr>
      <w:rFonts w:ascii="Times New Roman" w:hAnsi="Times New Roman"/>
      <w:sz w:val="16"/>
      <w:szCs w:val="16"/>
      <w:lang w:val="en-AU" w:eastAsia="en-AU"/>
    </w:rPr>
  </w:style>
  <w:style w:type="paragraph" w:customStyle="1" w:styleId="xl77">
    <w:name w:val="xl77"/>
    <w:basedOn w:val="Normal"/>
    <w:rsid w:val="00624E64"/>
    <w:pPr>
      <w:pBdr>
        <w:bottom w:val="single" w:sz="8" w:space="0" w:color="auto"/>
      </w:pBdr>
      <w:shd w:val="clear" w:color="000000" w:fill="FFFFFF"/>
      <w:spacing w:before="100" w:beforeAutospacing="1" w:after="100" w:afterAutospacing="1"/>
      <w:jc w:val="left"/>
      <w:textAlignment w:val="center"/>
    </w:pPr>
    <w:rPr>
      <w:rFonts w:ascii="Times New Roman" w:hAnsi="Times New Roman"/>
      <w:sz w:val="24"/>
      <w:szCs w:val="24"/>
      <w:lang w:val="en-AU" w:eastAsia="en-AU"/>
    </w:rPr>
  </w:style>
  <w:style w:type="paragraph" w:customStyle="1" w:styleId="xl78">
    <w:name w:val="xl78"/>
    <w:basedOn w:val="Normal"/>
    <w:rsid w:val="00624E64"/>
    <w:pPr>
      <w:pBdr>
        <w:top w:val="single" w:sz="8" w:space="0" w:color="auto"/>
        <w:bottom w:val="single" w:sz="8" w:space="0" w:color="auto"/>
      </w:pBdr>
      <w:shd w:val="clear" w:color="000000" w:fill="C0C0C0"/>
      <w:spacing w:before="100" w:beforeAutospacing="1" w:after="100" w:afterAutospacing="1"/>
      <w:jc w:val="left"/>
      <w:textAlignment w:val="center"/>
    </w:pPr>
    <w:rPr>
      <w:rFonts w:ascii="Times New Roman" w:hAnsi="Times New Roman"/>
      <w:b/>
      <w:bCs/>
      <w:sz w:val="16"/>
      <w:szCs w:val="16"/>
      <w:lang w:val="en-AU" w:eastAsia="en-AU"/>
    </w:rPr>
  </w:style>
  <w:style w:type="paragraph" w:customStyle="1" w:styleId="xl79">
    <w:name w:val="xl79"/>
    <w:basedOn w:val="Normal"/>
    <w:rsid w:val="00624E64"/>
    <w:pPr>
      <w:pBdr>
        <w:top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Times New Roman" w:hAnsi="Times New Roman"/>
      <w:b/>
      <w:bCs/>
      <w:sz w:val="16"/>
      <w:szCs w:val="16"/>
      <w:lang w:val="en-AU" w:eastAsia="en-AU"/>
    </w:rPr>
  </w:style>
  <w:style w:type="paragraph" w:customStyle="1" w:styleId="xl80">
    <w:name w:val="xl80"/>
    <w:basedOn w:val="Normal"/>
    <w:rsid w:val="00624E64"/>
    <w:pPr>
      <w:pBdr>
        <w:bottom w:val="single" w:sz="8" w:space="0" w:color="auto"/>
        <w:right w:val="single" w:sz="8" w:space="0" w:color="auto"/>
      </w:pBdr>
      <w:shd w:val="clear" w:color="000000" w:fill="C0C0C0"/>
      <w:spacing w:before="100" w:beforeAutospacing="1" w:after="100" w:afterAutospacing="1"/>
      <w:jc w:val="right"/>
      <w:textAlignment w:val="center"/>
    </w:pPr>
    <w:rPr>
      <w:rFonts w:ascii="Times New Roman" w:hAnsi="Times New Roman"/>
      <w:b/>
      <w:bCs/>
      <w:sz w:val="16"/>
      <w:szCs w:val="16"/>
      <w:lang w:val="en-AU" w:eastAsia="en-AU"/>
    </w:rPr>
  </w:style>
  <w:style w:type="paragraph" w:customStyle="1" w:styleId="xl81">
    <w:name w:val="xl81"/>
    <w:basedOn w:val="Normal"/>
    <w:rsid w:val="00624E64"/>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Times New Roman" w:hAnsi="Times New Roman"/>
      <w:b/>
      <w:bCs/>
      <w:sz w:val="16"/>
      <w:szCs w:val="16"/>
      <w:lang w:val="en-AU" w:eastAsia="en-AU"/>
    </w:rPr>
  </w:style>
  <w:style w:type="paragraph" w:customStyle="1" w:styleId="xl82">
    <w:name w:val="xl82"/>
    <w:basedOn w:val="Normal"/>
    <w:rsid w:val="00624E64"/>
    <w:pPr>
      <w:spacing w:before="100" w:beforeAutospacing="1" w:after="100" w:afterAutospacing="1"/>
      <w:jc w:val="left"/>
    </w:pPr>
    <w:rPr>
      <w:rFonts w:ascii="Calibri" w:hAnsi="Calibri"/>
      <w:b/>
      <w:bCs/>
      <w:sz w:val="20"/>
      <w:szCs w:val="20"/>
      <w:lang w:val="en-AU" w:eastAsia="en-AU"/>
    </w:rPr>
  </w:style>
  <w:style w:type="paragraph" w:customStyle="1" w:styleId="xl83">
    <w:name w:val="xl83"/>
    <w:basedOn w:val="Normal"/>
    <w:rsid w:val="00624E64"/>
    <w:pPr>
      <w:spacing w:before="100" w:beforeAutospacing="1" w:after="100" w:afterAutospacing="1"/>
      <w:jc w:val="left"/>
    </w:pPr>
    <w:rPr>
      <w:rFonts w:ascii="Times New Roman" w:hAnsi="Times New Roman"/>
      <w:sz w:val="20"/>
      <w:szCs w:val="20"/>
      <w:lang w:val="en-AU" w:eastAsia="en-AU"/>
    </w:rPr>
  </w:style>
  <w:style w:type="paragraph" w:customStyle="1" w:styleId="xl84">
    <w:name w:val="xl84"/>
    <w:basedOn w:val="Normal"/>
    <w:rsid w:val="00624E64"/>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0"/>
      <w:szCs w:val="20"/>
      <w:lang w:val="en-AU" w:eastAsia="en-AU"/>
    </w:rPr>
  </w:style>
  <w:style w:type="paragraph" w:customStyle="1" w:styleId="xl85">
    <w:name w:val="xl85"/>
    <w:basedOn w:val="Normal"/>
    <w:rsid w:val="00624E64"/>
    <w:pPr>
      <w:pBdr>
        <w:top w:val="single" w:sz="4" w:space="0" w:color="auto"/>
      </w:pBdr>
      <w:spacing w:before="100" w:beforeAutospacing="1" w:after="100" w:afterAutospacing="1"/>
      <w:jc w:val="center"/>
      <w:textAlignment w:val="center"/>
    </w:pPr>
    <w:rPr>
      <w:rFonts w:cs="Arial"/>
      <w:b/>
      <w:bCs/>
      <w:sz w:val="20"/>
      <w:szCs w:val="20"/>
      <w:lang w:val="en-AU" w:eastAsia="en-AU"/>
    </w:rPr>
  </w:style>
  <w:style w:type="paragraph" w:customStyle="1" w:styleId="xl86">
    <w:name w:val="xl86"/>
    <w:basedOn w:val="Normal"/>
    <w:rsid w:val="00624E64"/>
    <w:pPr>
      <w:pBdr>
        <w:top w:val="single" w:sz="4" w:space="0" w:color="auto"/>
        <w:left w:val="single" w:sz="4" w:space="0" w:color="auto"/>
        <w:right w:val="single" w:sz="4" w:space="0" w:color="auto"/>
      </w:pBdr>
      <w:spacing w:before="100" w:beforeAutospacing="1" w:after="100" w:afterAutospacing="1"/>
      <w:jc w:val="center"/>
      <w:textAlignment w:val="center"/>
    </w:pPr>
    <w:rPr>
      <w:rFonts w:cs="Arial"/>
      <w:b/>
      <w:bCs/>
      <w:sz w:val="20"/>
      <w:szCs w:val="20"/>
      <w:lang w:val="en-AU" w:eastAsia="en-AU"/>
    </w:rPr>
  </w:style>
  <w:style w:type="paragraph" w:customStyle="1" w:styleId="xl87">
    <w:name w:val="xl87"/>
    <w:basedOn w:val="Normal"/>
    <w:rsid w:val="00624E64"/>
    <w:pPr>
      <w:pBdr>
        <w:left w:val="single" w:sz="4" w:space="0" w:color="auto"/>
        <w:right w:val="single" w:sz="4" w:space="0" w:color="auto"/>
      </w:pBdr>
      <w:spacing w:before="100" w:beforeAutospacing="1" w:after="100" w:afterAutospacing="1"/>
      <w:jc w:val="left"/>
    </w:pPr>
    <w:rPr>
      <w:rFonts w:ascii="Times New Roman" w:hAnsi="Times New Roman"/>
      <w:sz w:val="20"/>
      <w:szCs w:val="20"/>
      <w:lang w:val="en-AU" w:eastAsia="en-AU"/>
    </w:rPr>
  </w:style>
  <w:style w:type="paragraph" w:customStyle="1" w:styleId="xl88">
    <w:name w:val="xl88"/>
    <w:basedOn w:val="Normal"/>
    <w:rsid w:val="00624E64"/>
    <w:pPr>
      <w:pBdr>
        <w:bottom w:val="single" w:sz="4" w:space="0" w:color="auto"/>
      </w:pBdr>
      <w:spacing w:before="100" w:beforeAutospacing="1" w:after="100" w:afterAutospacing="1"/>
      <w:jc w:val="center"/>
    </w:pPr>
    <w:rPr>
      <w:rFonts w:cs="Arial"/>
      <w:b/>
      <w:bCs/>
      <w:sz w:val="20"/>
      <w:szCs w:val="20"/>
      <w:lang w:val="en-AU" w:eastAsia="en-AU"/>
    </w:rPr>
  </w:style>
  <w:style w:type="paragraph" w:customStyle="1" w:styleId="xl89">
    <w:name w:val="xl89"/>
    <w:basedOn w:val="Normal"/>
    <w:rsid w:val="00624E64"/>
    <w:pPr>
      <w:pBdr>
        <w:left w:val="single" w:sz="4" w:space="0" w:color="auto"/>
        <w:bottom w:val="single" w:sz="4" w:space="0" w:color="auto"/>
        <w:right w:val="single" w:sz="4" w:space="0" w:color="auto"/>
      </w:pBdr>
      <w:spacing w:before="100" w:beforeAutospacing="1" w:after="100" w:afterAutospacing="1"/>
      <w:jc w:val="center"/>
    </w:pPr>
    <w:rPr>
      <w:rFonts w:cs="Arial"/>
      <w:b/>
      <w:bCs/>
      <w:sz w:val="20"/>
      <w:szCs w:val="20"/>
      <w:lang w:val="en-AU" w:eastAsia="en-AU"/>
    </w:rPr>
  </w:style>
  <w:style w:type="paragraph" w:customStyle="1" w:styleId="xl90">
    <w:name w:val="xl90"/>
    <w:basedOn w:val="Normal"/>
    <w:rsid w:val="00624E64"/>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 w:val="20"/>
      <w:szCs w:val="20"/>
      <w:lang w:val="en-AU" w:eastAsia="en-AU"/>
    </w:rPr>
  </w:style>
  <w:style w:type="paragraph" w:customStyle="1" w:styleId="xl91">
    <w:name w:val="xl91"/>
    <w:basedOn w:val="Normal"/>
    <w:rsid w:val="00624E64"/>
    <w:pPr>
      <w:pBdr>
        <w:bottom w:val="single" w:sz="8" w:space="0" w:color="auto"/>
      </w:pBdr>
      <w:spacing w:before="100" w:beforeAutospacing="1" w:after="100" w:afterAutospacing="1"/>
      <w:jc w:val="left"/>
    </w:pPr>
    <w:rPr>
      <w:rFonts w:ascii="Times New Roman" w:hAnsi="Times New Roman"/>
      <w:sz w:val="20"/>
      <w:szCs w:val="20"/>
      <w:lang w:val="en-AU" w:eastAsia="en-AU"/>
    </w:rPr>
  </w:style>
  <w:style w:type="paragraph" w:customStyle="1" w:styleId="xl92">
    <w:name w:val="xl92"/>
    <w:basedOn w:val="Normal"/>
    <w:rsid w:val="00624E64"/>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 w:val="20"/>
      <w:szCs w:val="20"/>
      <w:lang w:val="en-AU" w:eastAsia="en-AU"/>
    </w:rPr>
  </w:style>
  <w:style w:type="paragraph" w:customStyle="1" w:styleId="xl93">
    <w:name w:val="xl93"/>
    <w:basedOn w:val="Normal"/>
    <w:rsid w:val="00624E64"/>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0"/>
      <w:szCs w:val="20"/>
      <w:lang w:val="en-AU" w:eastAsia="en-AU"/>
    </w:rPr>
  </w:style>
  <w:style w:type="paragraph" w:customStyle="1" w:styleId="xl94">
    <w:name w:val="xl94"/>
    <w:basedOn w:val="Normal"/>
    <w:rsid w:val="00624E64"/>
    <w:pPr>
      <w:pBdr>
        <w:bottom w:val="single" w:sz="4" w:space="0" w:color="auto"/>
      </w:pBdr>
      <w:spacing w:before="100" w:beforeAutospacing="1" w:after="100" w:afterAutospacing="1"/>
      <w:jc w:val="left"/>
    </w:pPr>
    <w:rPr>
      <w:rFonts w:ascii="Times New Roman" w:hAnsi="Times New Roman"/>
      <w:sz w:val="20"/>
      <w:szCs w:val="20"/>
      <w:lang w:val="en-AU" w:eastAsia="en-AU"/>
    </w:rPr>
  </w:style>
  <w:style w:type="paragraph" w:customStyle="1" w:styleId="xl95">
    <w:name w:val="xl95"/>
    <w:basedOn w:val="Normal"/>
    <w:rsid w:val="00624E64"/>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0"/>
      <w:szCs w:val="20"/>
      <w:lang w:val="en-AU" w:eastAsia="en-AU"/>
    </w:rPr>
  </w:style>
  <w:style w:type="paragraph" w:customStyle="1" w:styleId="xl96">
    <w:name w:val="xl96"/>
    <w:basedOn w:val="Normal"/>
    <w:rsid w:val="00624E64"/>
    <w:pPr>
      <w:pBdr>
        <w:top w:val="single" w:sz="8" w:space="0" w:color="auto"/>
        <w:left w:val="single" w:sz="8" w:space="0" w:color="auto"/>
        <w:bottom w:val="single" w:sz="8" w:space="0" w:color="auto"/>
      </w:pBdr>
      <w:shd w:val="clear" w:color="000000" w:fill="BFBFBF"/>
      <w:spacing w:before="100" w:beforeAutospacing="1" w:after="100" w:afterAutospacing="1"/>
      <w:jc w:val="left"/>
      <w:textAlignment w:val="center"/>
    </w:pPr>
    <w:rPr>
      <w:rFonts w:ascii="Times New Roman" w:hAnsi="Times New Roman"/>
      <w:b/>
      <w:bCs/>
      <w:sz w:val="16"/>
      <w:szCs w:val="16"/>
      <w:lang w:val="en-AU" w:eastAsia="en-AU"/>
    </w:rPr>
  </w:style>
  <w:style w:type="paragraph" w:customStyle="1" w:styleId="xl97">
    <w:name w:val="xl97"/>
    <w:basedOn w:val="Normal"/>
    <w:rsid w:val="00624E64"/>
    <w:pPr>
      <w:pBdr>
        <w:top w:val="single" w:sz="8" w:space="0" w:color="auto"/>
        <w:bottom w:val="single" w:sz="8" w:space="0" w:color="auto"/>
      </w:pBdr>
      <w:shd w:val="clear" w:color="000000" w:fill="BFBFBF"/>
      <w:spacing w:before="100" w:beforeAutospacing="1" w:after="100" w:afterAutospacing="1"/>
      <w:jc w:val="left"/>
      <w:textAlignment w:val="center"/>
    </w:pPr>
    <w:rPr>
      <w:rFonts w:ascii="Times New Roman" w:hAnsi="Times New Roman"/>
      <w:b/>
      <w:bCs/>
      <w:sz w:val="16"/>
      <w:szCs w:val="16"/>
      <w:lang w:val="en-AU" w:eastAsia="en-AU"/>
    </w:rPr>
  </w:style>
  <w:style w:type="paragraph" w:customStyle="1" w:styleId="xl98">
    <w:name w:val="xl98"/>
    <w:basedOn w:val="Normal"/>
    <w:rsid w:val="00624E64"/>
    <w:pPr>
      <w:pBdr>
        <w:top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Times New Roman" w:hAnsi="Times New Roman"/>
      <w:b/>
      <w:bCs/>
      <w:sz w:val="16"/>
      <w:szCs w:val="16"/>
      <w:lang w:val="en-AU" w:eastAsia="en-AU"/>
    </w:rPr>
  </w:style>
  <w:style w:type="paragraph" w:customStyle="1" w:styleId="xl99">
    <w:name w:val="xl99"/>
    <w:basedOn w:val="Normal"/>
    <w:rsid w:val="00624E64"/>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Times New Roman" w:hAnsi="Times New Roman"/>
      <w:sz w:val="16"/>
      <w:szCs w:val="16"/>
      <w:lang w:val="en-AU" w:eastAsia="en-AU"/>
    </w:rPr>
  </w:style>
  <w:style w:type="paragraph" w:customStyle="1" w:styleId="xl100">
    <w:name w:val="xl100"/>
    <w:basedOn w:val="Normal"/>
    <w:rsid w:val="00624E64"/>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sz w:val="16"/>
      <w:szCs w:val="16"/>
      <w:lang w:val="en-AU" w:eastAsia="en-AU"/>
    </w:rPr>
  </w:style>
  <w:style w:type="paragraph" w:customStyle="1" w:styleId="xl101">
    <w:name w:val="xl101"/>
    <w:basedOn w:val="Normal"/>
    <w:rsid w:val="00624E6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6"/>
      <w:szCs w:val="16"/>
      <w:lang w:val="en-AU" w:eastAsia="en-AU"/>
    </w:rPr>
  </w:style>
  <w:style w:type="paragraph" w:customStyle="1" w:styleId="xl102">
    <w:name w:val="xl102"/>
    <w:basedOn w:val="Normal"/>
    <w:rsid w:val="00624E6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6"/>
      <w:szCs w:val="16"/>
      <w:lang w:val="en-AU" w:eastAsia="en-AU"/>
    </w:rPr>
  </w:style>
  <w:style w:type="paragraph" w:customStyle="1" w:styleId="xl103">
    <w:name w:val="xl103"/>
    <w:basedOn w:val="Normal"/>
    <w:rsid w:val="00624E6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6"/>
      <w:szCs w:val="16"/>
      <w:lang w:val="en-AU" w:eastAsia="en-AU"/>
    </w:rPr>
  </w:style>
  <w:style w:type="paragraph" w:customStyle="1" w:styleId="xl104">
    <w:name w:val="xl104"/>
    <w:basedOn w:val="Normal"/>
    <w:rsid w:val="00624E64"/>
    <w:pPr>
      <w:pBdr>
        <w:top w:val="single" w:sz="8" w:space="0" w:color="auto"/>
        <w:left w:val="single" w:sz="8" w:space="0" w:color="auto"/>
        <w:bottom w:val="single" w:sz="8" w:space="0" w:color="auto"/>
      </w:pBdr>
      <w:shd w:val="clear" w:color="000000" w:fill="BFBFBF"/>
      <w:spacing w:before="100" w:beforeAutospacing="1" w:after="100" w:afterAutospacing="1"/>
      <w:jc w:val="center"/>
    </w:pPr>
    <w:rPr>
      <w:rFonts w:ascii="Times New Roman" w:hAnsi="Times New Roman"/>
      <w:b/>
      <w:bCs/>
      <w:sz w:val="24"/>
      <w:szCs w:val="24"/>
      <w:lang w:val="en-AU" w:eastAsia="en-AU"/>
    </w:rPr>
  </w:style>
  <w:style w:type="paragraph" w:customStyle="1" w:styleId="xl105">
    <w:name w:val="xl105"/>
    <w:basedOn w:val="Normal"/>
    <w:rsid w:val="00624E64"/>
    <w:pPr>
      <w:pBdr>
        <w:top w:val="single" w:sz="8" w:space="0" w:color="auto"/>
        <w:bottom w:val="single" w:sz="8" w:space="0" w:color="auto"/>
      </w:pBdr>
      <w:shd w:val="clear" w:color="000000" w:fill="BFBFBF"/>
      <w:spacing w:before="100" w:beforeAutospacing="1" w:after="100" w:afterAutospacing="1"/>
      <w:jc w:val="center"/>
    </w:pPr>
    <w:rPr>
      <w:rFonts w:ascii="Times New Roman" w:hAnsi="Times New Roman"/>
      <w:b/>
      <w:bCs/>
      <w:sz w:val="24"/>
      <w:szCs w:val="24"/>
      <w:lang w:val="en-AU" w:eastAsia="en-AU"/>
    </w:rPr>
  </w:style>
  <w:style w:type="paragraph" w:customStyle="1" w:styleId="xl106">
    <w:name w:val="xl106"/>
    <w:basedOn w:val="Normal"/>
    <w:rsid w:val="00624E64"/>
    <w:pPr>
      <w:pBdr>
        <w:top w:val="single" w:sz="8" w:space="0" w:color="auto"/>
        <w:bottom w:val="single" w:sz="8" w:space="0" w:color="auto"/>
        <w:right w:val="single" w:sz="8" w:space="0" w:color="auto"/>
      </w:pBdr>
      <w:shd w:val="clear" w:color="000000" w:fill="BFBFBF"/>
      <w:spacing w:before="100" w:beforeAutospacing="1" w:after="100" w:afterAutospacing="1"/>
      <w:jc w:val="center"/>
    </w:pPr>
    <w:rPr>
      <w:rFonts w:ascii="Times New Roman" w:hAnsi="Times New Roman"/>
      <w:b/>
      <w:bCs/>
      <w:sz w:val="24"/>
      <w:szCs w:val="24"/>
      <w:lang w:val="en-AU" w:eastAsia="en-AU"/>
    </w:rPr>
  </w:style>
  <w:style w:type="paragraph" w:customStyle="1" w:styleId="xl107">
    <w:name w:val="xl107"/>
    <w:basedOn w:val="Normal"/>
    <w:rsid w:val="00624E64"/>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sz w:val="24"/>
      <w:szCs w:val="24"/>
      <w:lang w:val="en-AU" w:eastAsia="en-AU"/>
    </w:rPr>
  </w:style>
  <w:style w:type="paragraph" w:customStyle="1" w:styleId="xl108">
    <w:name w:val="xl108"/>
    <w:basedOn w:val="Normal"/>
    <w:rsid w:val="00624E64"/>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lang w:val="en-AU" w:eastAsia="en-AU"/>
    </w:rPr>
  </w:style>
  <w:style w:type="paragraph" w:customStyle="1" w:styleId="xl109">
    <w:name w:val="xl109"/>
    <w:basedOn w:val="Normal"/>
    <w:rsid w:val="00624E64"/>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Times New Roman" w:hAnsi="Times New Roman"/>
      <w:b/>
      <w:bCs/>
      <w:lang w:val="en-AU" w:eastAsia="en-AU"/>
    </w:rPr>
  </w:style>
  <w:style w:type="paragraph" w:customStyle="1" w:styleId="xl110">
    <w:name w:val="xl110"/>
    <w:basedOn w:val="Normal"/>
    <w:rsid w:val="00624E64"/>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lang w:val="en-AU" w:eastAsia="en-AU"/>
    </w:rPr>
  </w:style>
  <w:style w:type="paragraph" w:customStyle="1" w:styleId="xl111">
    <w:name w:val="xl111"/>
    <w:basedOn w:val="Normal"/>
    <w:rsid w:val="00624E64"/>
    <w:pPr>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sz w:val="16"/>
      <w:szCs w:val="16"/>
      <w:lang w:val="en-AU" w:eastAsia="en-AU"/>
    </w:rPr>
  </w:style>
  <w:style w:type="paragraph" w:customStyle="1" w:styleId="xl112">
    <w:name w:val="xl112"/>
    <w:basedOn w:val="Normal"/>
    <w:rsid w:val="00624E64"/>
    <w:pPr>
      <w:pBdr>
        <w:left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sz w:val="16"/>
      <w:szCs w:val="16"/>
      <w:lang w:val="en-AU" w:eastAsia="en-AU"/>
    </w:rPr>
  </w:style>
  <w:style w:type="paragraph" w:customStyle="1" w:styleId="xl113">
    <w:name w:val="xl113"/>
    <w:basedOn w:val="Normal"/>
    <w:rsid w:val="00624E64"/>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sz w:val="16"/>
      <w:szCs w:val="16"/>
      <w:lang w:val="en-AU" w:eastAsia="en-AU"/>
    </w:rPr>
  </w:style>
  <w:style w:type="paragraph" w:customStyle="1" w:styleId="xl114">
    <w:name w:val="xl114"/>
    <w:basedOn w:val="Normal"/>
    <w:rsid w:val="00624E64"/>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hAnsi="Times New Roman"/>
      <w:sz w:val="16"/>
      <w:szCs w:val="16"/>
      <w:lang w:val="en-AU" w:eastAsia="en-AU"/>
    </w:rPr>
  </w:style>
  <w:style w:type="paragraph" w:customStyle="1" w:styleId="xl115">
    <w:name w:val="xl115"/>
    <w:basedOn w:val="Normal"/>
    <w:rsid w:val="00624E64"/>
    <w:pPr>
      <w:pBdr>
        <w:top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6"/>
      <w:szCs w:val="16"/>
      <w:lang w:val="en-AU" w:eastAsia="en-AU"/>
    </w:rPr>
  </w:style>
  <w:style w:type="paragraph" w:customStyle="1" w:styleId="xl116">
    <w:name w:val="xl116"/>
    <w:basedOn w:val="Normal"/>
    <w:rsid w:val="00624E64"/>
    <w:pPr>
      <w:pBdr>
        <w:left w:val="single" w:sz="8" w:space="0" w:color="auto"/>
      </w:pBdr>
      <w:shd w:val="clear" w:color="000000" w:fill="FFFFFF"/>
      <w:spacing w:before="100" w:beforeAutospacing="1" w:after="100" w:afterAutospacing="1"/>
      <w:jc w:val="center"/>
      <w:textAlignment w:val="center"/>
    </w:pPr>
    <w:rPr>
      <w:rFonts w:ascii="Times New Roman" w:hAnsi="Times New Roman"/>
      <w:sz w:val="16"/>
      <w:szCs w:val="16"/>
      <w:lang w:val="en-AU" w:eastAsia="en-AU"/>
    </w:rPr>
  </w:style>
  <w:style w:type="paragraph" w:customStyle="1" w:styleId="xl117">
    <w:name w:val="xl117"/>
    <w:basedOn w:val="Normal"/>
    <w:rsid w:val="00624E64"/>
    <w:pPr>
      <w:pBdr>
        <w:right w:val="single" w:sz="8" w:space="0" w:color="auto"/>
      </w:pBdr>
      <w:shd w:val="clear" w:color="000000" w:fill="FFFFFF"/>
      <w:spacing w:before="100" w:beforeAutospacing="1" w:after="100" w:afterAutospacing="1"/>
      <w:jc w:val="center"/>
      <w:textAlignment w:val="center"/>
    </w:pPr>
    <w:rPr>
      <w:rFonts w:ascii="Times New Roman" w:hAnsi="Times New Roman"/>
      <w:sz w:val="16"/>
      <w:szCs w:val="16"/>
      <w:lang w:val="en-AU" w:eastAsia="en-AU"/>
    </w:rPr>
  </w:style>
  <w:style w:type="paragraph" w:customStyle="1" w:styleId="xl118">
    <w:name w:val="xl118"/>
    <w:basedOn w:val="Normal"/>
    <w:rsid w:val="00624E64"/>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6"/>
      <w:szCs w:val="16"/>
      <w:lang w:val="en-AU" w:eastAsia="en-AU"/>
    </w:rPr>
  </w:style>
  <w:style w:type="paragraph" w:customStyle="1" w:styleId="xl119">
    <w:name w:val="xl119"/>
    <w:basedOn w:val="Normal"/>
    <w:rsid w:val="00624E64"/>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6"/>
      <w:szCs w:val="16"/>
      <w:lang w:val="en-AU" w:eastAsia="en-AU"/>
    </w:rPr>
  </w:style>
  <w:style w:type="paragraph" w:customStyle="1" w:styleId="xl120">
    <w:name w:val="xl120"/>
    <w:basedOn w:val="Normal"/>
    <w:rsid w:val="00624E6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6"/>
      <w:szCs w:val="16"/>
      <w:lang w:val="en-AU" w:eastAsia="en-AU"/>
    </w:rPr>
  </w:style>
  <w:style w:type="paragraph" w:customStyle="1" w:styleId="xl121">
    <w:name w:val="xl121"/>
    <w:basedOn w:val="Normal"/>
    <w:rsid w:val="00624E6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6"/>
      <w:szCs w:val="16"/>
      <w:lang w:val="en-AU" w:eastAsia="en-AU"/>
    </w:rPr>
  </w:style>
  <w:style w:type="paragraph" w:customStyle="1" w:styleId="xl122">
    <w:name w:val="xl122"/>
    <w:basedOn w:val="Normal"/>
    <w:rsid w:val="00624E64"/>
    <w:pPr>
      <w:pBdr>
        <w:left w:val="single" w:sz="8" w:space="0" w:color="auto"/>
      </w:pBdr>
      <w:shd w:val="clear" w:color="000000" w:fill="FFFFFF"/>
      <w:spacing w:before="100" w:beforeAutospacing="1" w:after="100" w:afterAutospacing="1"/>
      <w:jc w:val="left"/>
      <w:textAlignment w:val="center"/>
    </w:pPr>
    <w:rPr>
      <w:rFonts w:ascii="Times New Roman" w:hAnsi="Times New Roman"/>
      <w:sz w:val="16"/>
      <w:szCs w:val="16"/>
      <w:lang w:val="en-AU" w:eastAsia="en-AU"/>
    </w:rPr>
  </w:style>
  <w:style w:type="paragraph" w:customStyle="1" w:styleId="xl123">
    <w:name w:val="xl123"/>
    <w:basedOn w:val="Normal"/>
    <w:rsid w:val="00624E64"/>
    <w:pPr>
      <w:pBdr>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sz w:val="16"/>
      <w:szCs w:val="16"/>
      <w:lang w:val="en-AU" w:eastAsia="en-AU"/>
    </w:rPr>
  </w:style>
  <w:style w:type="paragraph" w:customStyle="1" w:styleId="xl124">
    <w:name w:val="xl124"/>
    <w:basedOn w:val="Normal"/>
    <w:rsid w:val="00624E64"/>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Times New Roman" w:hAnsi="Times New Roman"/>
      <w:b/>
      <w:bCs/>
      <w:sz w:val="16"/>
      <w:szCs w:val="16"/>
      <w:lang w:val="en-AU" w:eastAsia="en-AU"/>
    </w:rPr>
  </w:style>
  <w:style w:type="paragraph" w:customStyle="1" w:styleId="xl125">
    <w:name w:val="xl125"/>
    <w:basedOn w:val="Normal"/>
    <w:rsid w:val="00624E64"/>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sz w:val="16"/>
      <w:szCs w:val="16"/>
      <w:lang w:val="en-AU" w:eastAsia="en-AU"/>
    </w:rPr>
  </w:style>
  <w:style w:type="paragraph" w:customStyle="1" w:styleId="xl126">
    <w:name w:val="xl126"/>
    <w:basedOn w:val="Normal"/>
    <w:rsid w:val="00624E64"/>
    <w:pPr>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lang w:val="en-AU" w:eastAsia="en-AU"/>
    </w:rPr>
  </w:style>
  <w:style w:type="paragraph" w:customStyle="1" w:styleId="xl127">
    <w:name w:val="xl127"/>
    <w:basedOn w:val="Normal"/>
    <w:rsid w:val="00624E64"/>
    <w:pPr>
      <w:pBdr>
        <w:left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lang w:val="en-AU" w:eastAsia="en-AU"/>
    </w:rPr>
  </w:style>
  <w:style w:type="paragraph" w:customStyle="1" w:styleId="xl128">
    <w:name w:val="xl128"/>
    <w:basedOn w:val="Normal"/>
    <w:rsid w:val="00624E64"/>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lang w:val="en-AU" w:eastAsia="en-AU"/>
    </w:rPr>
  </w:style>
  <w:style w:type="paragraph" w:customStyle="1" w:styleId="xl129">
    <w:name w:val="xl129"/>
    <w:basedOn w:val="Normal"/>
    <w:rsid w:val="00624E64"/>
    <w:pPr>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sz w:val="24"/>
      <w:szCs w:val="24"/>
      <w:lang w:val="en-AU" w:eastAsia="en-AU"/>
    </w:rPr>
  </w:style>
  <w:style w:type="paragraph" w:customStyle="1" w:styleId="xl130">
    <w:name w:val="xl130"/>
    <w:basedOn w:val="Normal"/>
    <w:rsid w:val="00624E64"/>
    <w:pPr>
      <w:pBdr>
        <w:left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sz w:val="24"/>
      <w:szCs w:val="24"/>
      <w:lang w:val="en-AU" w:eastAsia="en-AU"/>
    </w:rPr>
  </w:style>
  <w:style w:type="paragraph" w:customStyle="1" w:styleId="xl131">
    <w:name w:val="xl131"/>
    <w:basedOn w:val="Normal"/>
    <w:rsid w:val="00624E64"/>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List 4"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CAP Footnote"/>
    <w:qFormat/>
    <w:rsid w:val="00DA7C8C"/>
    <w:pPr>
      <w:spacing w:before="120" w:after="120"/>
      <w:jc w:val="both"/>
    </w:pPr>
    <w:rPr>
      <w:rFonts w:ascii="Arial" w:hAnsi="Arial"/>
      <w:sz w:val="18"/>
      <w:szCs w:val="18"/>
      <w:lang w:val="en-GB"/>
    </w:rPr>
  </w:style>
  <w:style w:type="paragraph" w:styleId="Heading1">
    <w:name w:val="heading 1"/>
    <w:basedOn w:val="Normal"/>
    <w:next w:val="Normal"/>
    <w:link w:val="Heading1Char"/>
    <w:qFormat/>
    <w:rsid w:val="009421D3"/>
    <w:pPr>
      <w:keepNext/>
      <w:numPr>
        <w:numId w:val="19"/>
      </w:numPr>
      <w:suppressAutoHyphens/>
      <w:spacing w:before="104" w:after="226"/>
      <w:outlineLvl w:val="0"/>
    </w:pPr>
    <w:rPr>
      <w:b/>
      <w:spacing w:val="-2"/>
      <w:sz w:val="28"/>
      <w:szCs w:val="20"/>
    </w:rPr>
  </w:style>
  <w:style w:type="paragraph" w:styleId="Heading2">
    <w:name w:val="heading 2"/>
    <w:basedOn w:val="Normal"/>
    <w:next w:val="Normal"/>
    <w:link w:val="Heading2Char"/>
    <w:qFormat/>
    <w:rsid w:val="009421D3"/>
    <w:pPr>
      <w:keepNext/>
      <w:numPr>
        <w:ilvl w:val="1"/>
        <w:numId w:val="19"/>
      </w:numPr>
      <w:outlineLvl w:val="1"/>
    </w:pPr>
    <w:rPr>
      <w:b/>
      <w:sz w:val="24"/>
      <w:szCs w:val="20"/>
    </w:rPr>
  </w:style>
  <w:style w:type="paragraph" w:styleId="Heading3">
    <w:name w:val="heading 3"/>
    <w:basedOn w:val="Heading2"/>
    <w:next w:val="Normal"/>
    <w:link w:val="Heading3Char"/>
    <w:qFormat/>
    <w:rsid w:val="00B1314E"/>
    <w:pPr>
      <w:widowControl w:val="0"/>
      <w:numPr>
        <w:ilvl w:val="2"/>
      </w:numPr>
      <w:tabs>
        <w:tab w:val="left" w:pos="9360"/>
      </w:tabs>
      <w:spacing w:after="240"/>
      <w:ind w:left="709" w:hanging="709"/>
      <w:outlineLvl w:val="2"/>
    </w:pPr>
    <w:rPr>
      <w:bCs/>
      <w:sz w:val="22"/>
      <w:szCs w:val="22"/>
      <w:lang w:val="en-US"/>
    </w:rPr>
  </w:style>
  <w:style w:type="paragraph" w:styleId="Heading4">
    <w:name w:val="heading 4"/>
    <w:basedOn w:val="Normal"/>
    <w:next w:val="Normal"/>
    <w:link w:val="Heading4Char"/>
    <w:qFormat/>
    <w:rsid w:val="00861F58"/>
    <w:pPr>
      <w:keepNext/>
      <w:widowControl w:val="0"/>
      <w:numPr>
        <w:ilvl w:val="3"/>
        <w:numId w:val="19"/>
      </w:numPr>
      <w:spacing w:after="540"/>
      <w:outlineLvl w:val="3"/>
    </w:pPr>
    <w:rPr>
      <w:i/>
      <w:spacing w:val="15"/>
      <w:sz w:val="20"/>
      <w:szCs w:val="20"/>
      <w:lang w:val="en-US"/>
    </w:rPr>
  </w:style>
  <w:style w:type="paragraph" w:styleId="Heading5">
    <w:name w:val="heading 5"/>
    <w:basedOn w:val="Normal"/>
    <w:next w:val="Normal"/>
    <w:link w:val="Heading5Char"/>
    <w:qFormat/>
    <w:rsid w:val="00BB76D7"/>
    <w:pPr>
      <w:keepNext/>
      <w:numPr>
        <w:ilvl w:val="4"/>
        <w:numId w:val="19"/>
      </w:numPr>
      <w:pBdr>
        <w:top w:val="single" w:sz="4" w:space="1" w:color="auto"/>
        <w:left w:val="single" w:sz="4" w:space="4" w:color="auto"/>
        <w:bottom w:val="single" w:sz="4" w:space="1" w:color="auto"/>
        <w:right w:val="single" w:sz="4" w:space="4" w:color="auto"/>
      </w:pBdr>
      <w:jc w:val="center"/>
      <w:outlineLvl w:val="4"/>
    </w:pPr>
    <w:rPr>
      <w:b/>
      <w:bCs/>
      <w:sz w:val="24"/>
    </w:rPr>
  </w:style>
  <w:style w:type="paragraph" w:styleId="Heading6">
    <w:name w:val="heading 6"/>
    <w:basedOn w:val="Normal"/>
    <w:next w:val="Normal"/>
    <w:link w:val="Heading6Char"/>
    <w:qFormat/>
    <w:rsid w:val="00854F92"/>
    <w:pPr>
      <w:numPr>
        <w:ilvl w:val="5"/>
        <w:numId w:val="19"/>
      </w:numPr>
      <w:spacing w:before="240"/>
      <w:jc w:val="left"/>
      <w:outlineLvl w:val="5"/>
    </w:pPr>
    <w:rPr>
      <w:rFonts w:ascii="Times New Roman" w:hAnsi="Times New Roman"/>
      <w:b/>
      <w:bCs/>
      <w:szCs w:val="22"/>
      <w:lang w:val="en-US" w:eastAsia="ja-JP"/>
    </w:rPr>
  </w:style>
  <w:style w:type="paragraph" w:styleId="Heading7">
    <w:name w:val="heading 7"/>
    <w:basedOn w:val="Normal"/>
    <w:next w:val="Normal"/>
    <w:link w:val="Heading7Char"/>
    <w:qFormat/>
    <w:rsid w:val="00BB76D7"/>
    <w:pPr>
      <w:numPr>
        <w:ilvl w:val="6"/>
        <w:numId w:val="19"/>
      </w:numPr>
      <w:spacing w:before="240"/>
      <w:outlineLvl w:val="6"/>
    </w:pPr>
    <w:rPr>
      <w:rFonts w:ascii="Cambria" w:hAnsi="Cambria"/>
      <w:sz w:val="20"/>
      <w:szCs w:val="20"/>
    </w:rPr>
  </w:style>
  <w:style w:type="paragraph" w:styleId="Heading8">
    <w:name w:val="heading 8"/>
    <w:basedOn w:val="Normal"/>
    <w:next w:val="Normal"/>
    <w:link w:val="Heading8Char"/>
    <w:qFormat/>
    <w:rsid w:val="00BB76D7"/>
    <w:pPr>
      <w:numPr>
        <w:ilvl w:val="7"/>
        <w:numId w:val="19"/>
      </w:numPr>
      <w:spacing w:before="240"/>
      <w:outlineLvl w:val="7"/>
    </w:pPr>
    <w:rPr>
      <w:rFonts w:ascii="Calibri" w:hAnsi="Calibri"/>
      <w:i/>
      <w:iCs/>
      <w:sz w:val="20"/>
      <w:szCs w:val="20"/>
    </w:rPr>
  </w:style>
  <w:style w:type="paragraph" w:styleId="Heading9">
    <w:name w:val="heading 9"/>
    <w:basedOn w:val="Normal"/>
    <w:next w:val="Normal"/>
    <w:link w:val="Heading9Char"/>
    <w:qFormat/>
    <w:rsid w:val="00BB76D7"/>
    <w:pPr>
      <w:numPr>
        <w:ilvl w:val="8"/>
        <w:numId w:val="19"/>
      </w:numPr>
      <w:spacing w:before="240"/>
      <w:outlineLvl w:val="8"/>
    </w:pPr>
    <w:rPr>
      <w:rFonts w:ascii="Calibri" w:eastAsia="MS Gothic"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1D3"/>
    <w:rPr>
      <w:rFonts w:ascii="Arial" w:hAnsi="Arial"/>
      <w:b/>
      <w:spacing w:val="-2"/>
      <w:sz w:val="28"/>
      <w:lang w:val="en-GB"/>
    </w:rPr>
  </w:style>
  <w:style w:type="character" w:customStyle="1" w:styleId="Heading2Char">
    <w:name w:val="Heading 2 Char"/>
    <w:basedOn w:val="DefaultParagraphFont"/>
    <w:link w:val="Heading2"/>
    <w:rsid w:val="009421D3"/>
    <w:rPr>
      <w:rFonts w:ascii="Arial" w:hAnsi="Arial"/>
      <w:b/>
      <w:sz w:val="24"/>
      <w:lang w:val="en-GB"/>
    </w:rPr>
  </w:style>
  <w:style w:type="character" w:customStyle="1" w:styleId="Heading3Char">
    <w:name w:val="Heading 3 Char"/>
    <w:basedOn w:val="DefaultParagraphFont"/>
    <w:link w:val="Heading3"/>
    <w:rsid w:val="00B1314E"/>
    <w:rPr>
      <w:rFonts w:ascii="Arial" w:hAnsi="Arial"/>
      <w:b/>
      <w:bCs/>
      <w:sz w:val="22"/>
      <w:szCs w:val="22"/>
    </w:rPr>
  </w:style>
  <w:style w:type="character" w:customStyle="1" w:styleId="Heading4Char">
    <w:name w:val="Heading 4 Char"/>
    <w:basedOn w:val="DefaultParagraphFont"/>
    <w:link w:val="Heading4"/>
    <w:rsid w:val="00861F58"/>
    <w:rPr>
      <w:rFonts w:ascii="Arial" w:hAnsi="Arial"/>
      <w:i/>
      <w:spacing w:val="15"/>
    </w:rPr>
  </w:style>
  <w:style w:type="character" w:customStyle="1" w:styleId="Heading5Char">
    <w:name w:val="Heading 5 Char"/>
    <w:basedOn w:val="DefaultParagraphFont"/>
    <w:link w:val="Heading5"/>
    <w:rsid w:val="00854F92"/>
    <w:rPr>
      <w:rFonts w:ascii="Arial" w:hAnsi="Arial"/>
      <w:b/>
      <w:bCs/>
      <w:sz w:val="24"/>
      <w:szCs w:val="18"/>
      <w:lang w:val="en-GB"/>
    </w:rPr>
  </w:style>
  <w:style w:type="character" w:customStyle="1" w:styleId="Heading6Char">
    <w:name w:val="Heading 6 Char"/>
    <w:basedOn w:val="DefaultParagraphFont"/>
    <w:link w:val="Heading6"/>
    <w:rsid w:val="00854F92"/>
    <w:rPr>
      <w:b/>
      <w:bCs/>
      <w:sz w:val="18"/>
      <w:szCs w:val="22"/>
      <w:lang w:eastAsia="ja-JP"/>
    </w:rPr>
  </w:style>
  <w:style w:type="character" w:customStyle="1" w:styleId="Heading7Char">
    <w:name w:val="Heading 7 Char"/>
    <w:basedOn w:val="DefaultParagraphFont"/>
    <w:link w:val="Heading7"/>
    <w:rsid w:val="00854F92"/>
    <w:rPr>
      <w:rFonts w:ascii="Cambria" w:hAnsi="Cambria"/>
      <w:lang w:val="en-GB"/>
    </w:rPr>
  </w:style>
  <w:style w:type="character" w:customStyle="1" w:styleId="Heading8Char">
    <w:name w:val="Heading 8 Char"/>
    <w:basedOn w:val="DefaultParagraphFont"/>
    <w:link w:val="Heading8"/>
    <w:rsid w:val="00854F92"/>
    <w:rPr>
      <w:rFonts w:ascii="Calibri" w:hAnsi="Calibri"/>
      <w:i/>
      <w:iCs/>
      <w:lang w:val="en-GB"/>
    </w:rPr>
  </w:style>
  <w:style w:type="character" w:customStyle="1" w:styleId="Heading9Char">
    <w:name w:val="Heading 9 Char"/>
    <w:basedOn w:val="DefaultParagraphFont"/>
    <w:link w:val="Heading9"/>
    <w:rsid w:val="00854F92"/>
    <w:rPr>
      <w:rFonts w:ascii="Calibri" w:eastAsia="MS Gothic" w:hAnsi="Calibri"/>
      <w:sz w:val="18"/>
      <w:szCs w:val="22"/>
      <w:lang w:val="en-GB"/>
    </w:rPr>
  </w:style>
  <w:style w:type="paragraph" w:styleId="BalloonText">
    <w:name w:val="Balloon Text"/>
    <w:basedOn w:val="Normal"/>
    <w:link w:val="BalloonTextChar"/>
    <w:rsid w:val="00D260B0"/>
    <w:pPr>
      <w:numPr>
        <w:numId w:val="10"/>
      </w:numPr>
    </w:pPr>
    <w:rPr>
      <w:rFonts w:ascii="Tahoma" w:hAnsi="Tahoma"/>
      <w:sz w:val="16"/>
      <w:szCs w:val="16"/>
    </w:rPr>
  </w:style>
  <w:style w:type="character" w:customStyle="1" w:styleId="BalloonTextChar">
    <w:name w:val="Balloon Text Char"/>
    <w:basedOn w:val="DefaultParagraphFont"/>
    <w:link w:val="BalloonText"/>
    <w:rsid w:val="00CB0802"/>
    <w:rPr>
      <w:rFonts w:ascii="Tahoma" w:hAnsi="Tahoma"/>
      <w:sz w:val="16"/>
      <w:szCs w:val="16"/>
      <w:lang w:val="en-GB"/>
    </w:rPr>
  </w:style>
  <w:style w:type="character" w:customStyle="1" w:styleId="Heading2Char1">
    <w:name w:val="Heading 2 Char1"/>
    <w:rsid w:val="00BB76D7"/>
    <w:rPr>
      <w:rFonts w:ascii="Arial" w:hAnsi="Arial"/>
      <w:b/>
      <w:lang w:val="en-GB"/>
    </w:rPr>
  </w:style>
  <w:style w:type="paragraph" w:styleId="Header">
    <w:name w:val="header"/>
    <w:basedOn w:val="Normal"/>
    <w:link w:val="HeaderChar"/>
    <w:uiPriority w:val="99"/>
    <w:rsid w:val="00BB76D7"/>
    <w:pPr>
      <w:tabs>
        <w:tab w:val="center" w:pos="4153"/>
        <w:tab w:val="right" w:pos="8306"/>
      </w:tabs>
    </w:pPr>
    <w:rPr>
      <w:sz w:val="24"/>
    </w:rPr>
  </w:style>
  <w:style w:type="character" w:customStyle="1" w:styleId="HeaderChar">
    <w:name w:val="Header Char"/>
    <w:basedOn w:val="DefaultParagraphFont"/>
    <w:link w:val="Header"/>
    <w:uiPriority w:val="99"/>
    <w:rsid w:val="00CB0802"/>
    <w:rPr>
      <w:rFonts w:ascii="Arial" w:hAnsi="Arial"/>
      <w:sz w:val="24"/>
      <w:szCs w:val="24"/>
      <w:lang w:val="en-GB"/>
    </w:rPr>
  </w:style>
  <w:style w:type="paragraph" w:styleId="Footer">
    <w:name w:val="footer"/>
    <w:basedOn w:val="Normal"/>
    <w:link w:val="FooterChar"/>
    <w:uiPriority w:val="99"/>
    <w:rsid w:val="00BB76D7"/>
    <w:pPr>
      <w:tabs>
        <w:tab w:val="center" w:pos="4153"/>
        <w:tab w:val="right" w:pos="8306"/>
      </w:tabs>
    </w:pPr>
    <w:rPr>
      <w:sz w:val="24"/>
    </w:rPr>
  </w:style>
  <w:style w:type="character" w:customStyle="1" w:styleId="FooterChar">
    <w:name w:val="Footer Char"/>
    <w:basedOn w:val="DefaultParagraphFont"/>
    <w:link w:val="Footer"/>
    <w:uiPriority w:val="99"/>
    <w:rsid w:val="00CB0802"/>
    <w:rPr>
      <w:rFonts w:ascii="Arial" w:hAnsi="Arial"/>
      <w:sz w:val="24"/>
      <w:szCs w:val="24"/>
      <w:lang w:val="en-GB"/>
    </w:rPr>
  </w:style>
  <w:style w:type="character" w:styleId="PageNumber">
    <w:name w:val="page number"/>
    <w:basedOn w:val="DefaultParagraphFont"/>
    <w:rsid w:val="00E93DC1"/>
    <w:rPr>
      <w:rFonts w:cs="Times New Roman"/>
    </w:rPr>
  </w:style>
  <w:style w:type="paragraph" w:styleId="FootnoteText">
    <w:name w:val="footnote text"/>
    <w:aliases w:val="Geneva 9,Font: Geneva 9,Boston 10,f,single space,Footnote,otnote Text,ft,Char Char Char Char,Fuﬂnote,ADB Char Char,ADB Char Char Char,ADB Char Char Char Char Char Char Char,ADB Char Char Char Char Char,FOOTNOTES,fn,DNV-FT,footnote text,ADB"/>
    <w:basedOn w:val="Normal"/>
    <w:link w:val="FootnoteTextChar"/>
    <w:uiPriority w:val="99"/>
    <w:qFormat/>
    <w:rsid w:val="00697105"/>
    <w:pPr>
      <w:widowControl w:val="0"/>
      <w:spacing w:before="0"/>
      <w:ind w:left="720" w:hanging="720"/>
    </w:pPr>
    <w:rPr>
      <w:sz w:val="20"/>
      <w:szCs w:val="20"/>
    </w:rPr>
  </w:style>
  <w:style w:type="character" w:customStyle="1" w:styleId="FootnoteTextChar">
    <w:name w:val="Footnote Text Char"/>
    <w:aliases w:val="Geneva 9 Char,Font: Geneva 9 Char,Boston 10 Char,f Char,single space Char,Footnote Char,otnote Text Char,ft Char,Char Char Char Char Char,Fuﬂnote Char,ADB Char Char Char1,ADB Char Char Char Char,ADB Char Char Char Char Char Char"/>
    <w:basedOn w:val="DefaultParagraphFont"/>
    <w:link w:val="FootnoteText"/>
    <w:uiPriority w:val="99"/>
    <w:rsid w:val="00697105"/>
    <w:rPr>
      <w:rFonts w:ascii="Arial" w:hAnsi="Arial"/>
      <w:lang w:val="en-GB"/>
    </w:rPr>
  </w:style>
  <w:style w:type="character" w:customStyle="1" w:styleId="FootnoteTextChar1">
    <w:name w:val="Footnote Text Char1"/>
    <w:aliases w:val="Geneva 9 Char1,Font: Geneva 9 Char1,Boston 10 Char1,f Char1,single space Char1,footnote text Char,Footnote Char1,otnote Text Char1,ft Char1,Char Char Char Char Char1,Fuﬂnote Char1,ADB Char Char Char2,ADB Char Char Char Char1"/>
    <w:uiPriority w:val="99"/>
    <w:rsid w:val="00BB76D7"/>
    <w:rPr>
      <w:rFonts w:ascii="Arial" w:hAnsi="Arial"/>
      <w:sz w:val="18"/>
      <w:lang w:val="en-US"/>
    </w:rPr>
  </w:style>
  <w:style w:type="paragraph" w:styleId="BodyText3">
    <w:name w:val="Body Text 3"/>
    <w:basedOn w:val="Normal"/>
    <w:link w:val="BodyText3Char"/>
    <w:rsid w:val="00BB76D7"/>
    <w:rPr>
      <w:sz w:val="16"/>
      <w:szCs w:val="16"/>
    </w:rPr>
  </w:style>
  <w:style w:type="character" w:customStyle="1" w:styleId="BodyText3Char">
    <w:name w:val="Body Text 3 Char"/>
    <w:basedOn w:val="DefaultParagraphFont"/>
    <w:link w:val="BodyText3"/>
    <w:rsid w:val="00CB0802"/>
    <w:rPr>
      <w:rFonts w:ascii="Arial" w:hAnsi="Arial"/>
      <w:sz w:val="16"/>
      <w:szCs w:val="16"/>
      <w:lang w:val="en-GB"/>
    </w:rPr>
  </w:style>
  <w:style w:type="paragraph" w:styleId="BodyTextIndent">
    <w:name w:val="Body Text Indent"/>
    <w:basedOn w:val="Normal"/>
    <w:link w:val="BodyTextIndentChar"/>
    <w:rsid w:val="00BB76D7"/>
    <w:pPr>
      <w:tabs>
        <w:tab w:val="left" w:pos="360"/>
      </w:tabs>
    </w:pPr>
    <w:rPr>
      <w:sz w:val="24"/>
    </w:rPr>
  </w:style>
  <w:style w:type="character" w:customStyle="1" w:styleId="BodyTextIndentChar">
    <w:name w:val="Body Text Indent Char"/>
    <w:basedOn w:val="DefaultParagraphFont"/>
    <w:link w:val="BodyTextIndent"/>
    <w:rsid w:val="00CB0802"/>
    <w:rPr>
      <w:rFonts w:ascii="Arial" w:hAnsi="Arial"/>
      <w:sz w:val="24"/>
      <w:szCs w:val="24"/>
      <w:lang w:val="en-GB"/>
    </w:rPr>
  </w:style>
  <w:style w:type="character" w:styleId="Hyperlink">
    <w:name w:val="Hyperlink"/>
    <w:basedOn w:val="DefaultParagraphFont"/>
    <w:uiPriority w:val="99"/>
    <w:rsid w:val="00E93DC1"/>
    <w:rPr>
      <w:rFonts w:cs="Times New Roman"/>
      <w:color w:val="0000FF"/>
      <w:u w:val="single"/>
    </w:rPr>
  </w:style>
  <w:style w:type="character" w:styleId="FollowedHyperlink">
    <w:name w:val="FollowedHyperlink"/>
    <w:basedOn w:val="DefaultParagraphFont"/>
    <w:uiPriority w:val="99"/>
    <w:rsid w:val="00E93DC1"/>
    <w:rPr>
      <w:rFonts w:cs="Times New Roman"/>
      <w:color w:val="800080"/>
      <w:u w:val="single"/>
    </w:rPr>
  </w:style>
  <w:style w:type="paragraph" w:styleId="BodyText">
    <w:name w:val="Body Text"/>
    <w:basedOn w:val="Normal"/>
    <w:link w:val="BodyTextChar"/>
    <w:rsid w:val="00BB76D7"/>
    <w:pPr>
      <w:pBdr>
        <w:bottom w:val="single" w:sz="4" w:space="1" w:color="auto"/>
      </w:pBdr>
    </w:pPr>
    <w:rPr>
      <w:rFonts w:ascii="Arial Narrow" w:hAnsi="Arial Narrow"/>
      <w:i/>
      <w:iCs/>
    </w:rPr>
  </w:style>
  <w:style w:type="character" w:customStyle="1" w:styleId="BodyTextChar">
    <w:name w:val="Body Text Char"/>
    <w:basedOn w:val="DefaultParagraphFont"/>
    <w:link w:val="BodyText"/>
    <w:rsid w:val="00CB0802"/>
    <w:rPr>
      <w:rFonts w:ascii="Arial Narrow" w:hAnsi="Arial Narrow"/>
      <w:i/>
      <w:iCs/>
      <w:sz w:val="22"/>
      <w:szCs w:val="24"/>
      <w:lang w:val="en-GB"/>
    </w:rPr>
  </w:style>
  <w:style w:type="paragraph" w:styleId="BodyText2">
    <w:name w:val="Body Text 2"/>
    <w:basedOn w:val="Normal"/>
    <w:link w:val="BodyText2Char"/>
    <w:rsid w:val="00BB76D7"/>
    <w:rPr>
      <w:rFonts w:ascii="Arial Narrow" w:hAnsi="Arial Narrow"/>
    </w:rPr>
  </w:style>
  <w:style w:type="character" w:customStyle="1" w:styleId="BodyText2Char">
    <w:name w:val="Body Text 2 Char"/>
    <w:basedOn w:val="DefaultParagraphFont"/>
    <w:link w:val="BodyText2"/>
    <w:rsid w:val="00CB0802"/>
    <w:rPr>
      <w:rFonts w:ascii="Arial Narrow" w:hAnsi="Arial Narrow"/>
      <w:sz w:val="22"/>
      <w:szCs w:val="24"/>
      <w:lang w:val="en-GB"/>
    </w:rPr>
  </w:style>
  <w:style w:type="character" w:styleId="CommentReference">
    <w:name w:val="annotation reference"/>
    <w:basedOn w:val="DefaultParagraphFont"/>
    <w:uiPriority w:val="99"/>
    <w:rsid w:val="00EF6275"/>
    <w:rPr>
      <w:rFonts w:cs="Times New Roman"/>
      <w:sz w:val="16"/>
    </w:rPr>
  </w:style>
  <w:style w:type="paragraph" w:styleId="CommentText">
    <w:name w:val="annotation text"/>
    <w:basedOn w:val="Normal"/>
    <w:link w:val="CommentTextChar"/>
    <w:uiPriority w:val="99"/>
    <w:rsid w:val="00BB76D7"/>
    <w:rPr>
      <w:szCs w:val="20"/>
    </w:rPr>
  </w:style>
  <w:style w:type="character" w:customStyle="1" w:styleId="CommentTextChar">
    <w:name w:val="Comment Text Char"/>
    <w:basedOn w:val="DefaultParagraphFont"/>
    <w:link w:val="CommentText"/>
    <w:uiPriority w:val="99"/>
    <w:rsid w:val="00CB0802"/>
    <w:rPr>
      <w:rFonts w:ascii="Arial" w:hAnsi="Arial"/>
      <w:sz w:val="22"/>
      <w:lang w:val="en-GB"/>
    </w:rPr>
  </w:style>
  <w:style w:type="paragraph" w:styleId="CommentSubject">
    <w:name w:val="annotation subject"/>
    <w:basedOn w:val="CommentText"/>
    <w:next w:val="CommentText"/>
    <w:link w:val="CommentSubjectChar"/>
    <w:rsid w:val="00BB76D7"/>
    <w:rPr>
      <w:b/>
      <w:bCs/>
    </w:rPr>
  </w:style>
  <w:style w:type="character" w:customStyle="1" w:styleId="CommentSubjectChar">
    <w:name w:val="Comment Subject Char"/>
    <w:basedOn w:val="CommentTextChar"/>
    <w:link w:val="CommentSubject"/>
    <w:rsid w:val="00CB0802"/>
    <w:rPr>
      <w:rFonts w:ascii="Arial" w:hAnsi="Arial"/>
      <w:b/>
      <w:bCs/>
      <w:sz w:val="22"/>
      <w:lang w:val="en-GB"/>
    </w:rPr>
  </w:style>
  <w:style w:type="table" w:styleId="TableGrid">
    <w:name w:val="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 web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uiPriority w:val="20"/>
    <w:qFormat/>
    <w:rsid w:val="007A3018"/>
    <w:rPr>
      <w:i/>
      <w:sz w:val="20"/>
      <w:lang w:val="en-AU"/>
    </w:rPr>
  </w:style>
  <w:style w:type="character" w:styleId="FootnoteReference">
    <w:name w:val="footnote reference"/>
    <w:aliases w:val="16 Point,Superscript 6 Point,Superscript 6 Point + 11 pt,ftref,BVI fnr,BVI fnr Car Car,BVI fnr Car,BVI fnr Car Car Car Car,Footnote text, BVI fnr, BVI fnr Car Car, BVI fnr Car Car Car Car"/>
    <w:basedOn w:val="DefaultParagraphFont"/>
    <w:uiPriority w:val="99"/>
    <w:rsid w:val="00BF50E7"/>
    <w:rPr>
      <w:rFonts w:ascii="Arial" w:hAnsi="Arial" w:cs="Times New Roman"/>
      <w:sz w:val="18"/>
      <w:vertAlign w:val="superscript"/>
    </w:rPr>
  </w:style>
  <w:style w:type="paragraph" w:customStyle="1" w:styleId="Char">
    <w:name w:val="Char"/>
    <w:basedOn w:val="Heading2"/>
    <w:rsid w:val="00BB76D7"/>
    <w:pPr>
      <w:pageBreakBefore/>
      <w:tabs>
        <w:tab w:val="left" w:pos="850"/>
        <w:tab w:val="left" w:pos="1191"/>
        <w:tab w:val="left" w:pos="1531"/>
      </w:tabs>
      <w:jc w:val="center"/>
    </w:pPr>
    <w:rPr>
      <w:rFonts w:ascii="Tahoma" w:hAnsi="Tahoma" w:cs="Tahoma"/>
      <w:i/>
      <w:color w:val="FFFFFF"/>
      <w:spacing w:val="20"/>
      <w:szCs w:val="22"/>
      <w:lang w:eastAsia="zh-CN"/>
    </w:rPr>
  </w:style>
  <w:style w:type="paragraph" w:styleId="ListParagraph">
    <w:name w:val="List Paragraph"/>
    <w:aliases w:val="List Paragraph1"/>
    <w:basedOn w:val="Normal"/>
    <w:link w:val="ListParagraphChar1"/>
    <w:uiPriority w:val="34"/>
    <w:qFormat/>
    <w:rsid w:val="00195C7B"/>
    <w:pPr>
      <w:numPr>
        <w:numId w:val="22"/>
      </w:numPr>
      <w:tabs>
        <w:tab w:val="left" w:pos="176"/>
      </w:tabs>
      <w:spacing w:before="240" w:after="0"/>
      <w:ind w:left="176" w:hanging="142"/>
      <w:contextualSpacing/>
      <w:jc w:val="left"/>
    </w:pPr>
    <w:rPr>
      <w:rFonts w:cs="Arial"/>
      <w:lang w:val="en-US"/>
    </w:rPr>
  </w:style>
  <w:style w:type="character" w:customStyle="1" w:styleId="ListParagraphChar1">
    <w:name w:val="List Paragraph Char1"/>
    <w:aliases w:val="List Paragraph1 Char1"/>
    <w:basedOn w:val="DefaultParagraphFont"/>
    <w:link w:val="ListParagraph"/>
    <w:uiPriority w:val="34"/>
    <w:rsid w:val="00195C7B"/>
    <w:rPr>
      <w:rFonts w:ascii="Arial" w:hAnsi="Arial" w:cs="Arial"/>
      <w:sz w:val="18"/>
      <w:szCs w:val="18"/>
    </w:rPr>
  </w:style>
  <w:style w:type="paragraph" w:styleId="Title">
    <w:name w:val="Title"/>
    <w:basedOn w:val="Normal"/>
    <w:link w:val="TitleChar"/>
    <w:qFormat/>
    <w:rsid w:val="00BB76D7"/>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rsid w:val="00CB0802"/>
    <w:rPr>
      <w:rFonts w:ascii="Arial" w:hAnsi="Arial" w:cs="Arial"/>
      <w:b/>
      <w:bCs/>
      <w:kern w:val="28"/>
      <w:sz w:val="32"/>
      <w:szCs w:val="32"/>
      <w:lang w:val="en-GB"/>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JFHeading3">
    <w:name w:val="JF Heading 3"/>
    <w:basedOn w:val="Heading3"/>
    <w:rsid w:val="0015737E"/>
    <w:pPr>
      <w:keepNext w:val="0"/>
      <w:widowControl/>
      <w:pBdr>
        <w:bottom w:val="dotted" w:sz="4" w:space="2" w:color="666666"/>
      </w:pBdr>
      <w:tabs>
        <w:tab w:val="clear" w:pos="9360"/>
      </w:tabs>
      <w:spacing w:after="0"/>
      <w:jc w:val="left"/>
    </w:pPr>
    <w:rPr>
      <w:rFonts w:ascii="Times New Roman" w:hAnsi="Times New Roman"/>
      <w:b w:val="0"/>
      <w:i/>
      <w:lang w:eastAsia="ja-JP"/>
    </w:rPr>
  </w:style>
  <w:style w:type="character" w:styleId="Strong">
    <w:name w:val="Strong"/>
    <w:basedOn w:val="DefaultParagraphFont"/>
    <w:qFormat/>
    <w:rsid w:val="00BE481A"/>
    <w:rPr>
      <w:b/>
      <w:i/>
      <w:sz w:val="20"/>
      <w:szCs w:val="20"/>
    </w:rPr>
  </w:style>
  <w:style w:type="paragraph" w:customStyle="1" w:styleId="Default">
    <w:name w:val="Default"/>
    <w:rsid w:val="00724288"/>
    <w:pPr>
      <w:autoSpaceDE w:val="0"/>
      <w:autoSpaceDN w:val="0"/>
      <w:adjustRightInd w:val="0"/>
    </w:pPr>
    <w:rPr>
      <w:rFonts w:ascii="Arial" w:hAnsi="Arial" w:cs="Arial"/>
      <w:color w:val="000000"/>
      <w:sz w:val="24"/>
      <w:szCs w:val="24"/>
      <w:lang w:eastAsia="ja-JP"/>
    </w:rPr>
  </w:style>
  <w:style w:type="paragraph" w:customStyle="1" w:styleId="bodyfont">
    <w:name w:val="bodyfont"/>
    <w:basedOn w:val="Normal"/>
    <w:rsid w:val="00724288"/>
    <w:pPr>
      <w:spacing w:before="100" w:beforeAutospacing="1" w:after="100" w:afterAutospacing="1"/>
      <w:jc w:val="left"/>
    </w:pPr>
    <w:rPr>
      <w:rFonts w:cs="Arial"/>
      <w:sz w:val="12"/>
      <w:szCs w:val="12"/>
      <w:lang w:val="en-US" w:eastAsia="ja-JP"/>
    </w:rPr>
  </w:style>
  <w:style w:type="paragraph" w:customStyle="1" w:styleId="JFHeading1">
    <w:name w:val="JF Heading 1"/>
    <w:basedOn w:val="Heading1"/>
    <w:rsid w:val="00724288"/>
    <w:pPr>
      <w:suppressAutoHyphens w:val="0"/>
      <w:spacing w:before="240" w:after="60"/>
      <w:jc w:val="left"/>
    </w:pPr>
    <w:rPr>
      <w:rFonts w:ascii="Times New Roman" w:hAnsi="Times New Roman" w:cs="Arial"/>
      <w:bCs/>
      <w:smallCaps/>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rsid w:val="00D37FAF"/>
    <w:rPr>
      <w:rFonts w:ascii="Trebuchet MS" w:hAnsi="Trebuchet MS"/>
      <w:sz w:val="15"/>
    </w:rPr>
  </w:style>
  <w:style w:type="paragraph" w:styleId="EndnoteText">
    <w:name w:val="endnote text"/>
    <w:aliases w:val="Char1, Char"/>
    <w:basedOn w:val="Normal"/>
    <w:link w:val="EndnoteTextChar"/>
    <w:uiPriority w:val="99"/>
    <w:semiHidden/>
    <w:rsid w:val="00D37FAF"/>
    <w:pPr>
      <w:spacing w:after="0"/>
      <w:jc w:val="left"/>
    </w:pPr>
    <w:rPr>
      <w:sz w:val="20"/>
      <w:szCs w:val="20"/>
    </w:rPr>
  </w:style>
  <w:style w:type="character" w:customStyle="1" w:styleId="EndnoteTextChar">
    <w:name w:val="Endnote Text Char"/>
    <w:aliases w:val="Char1 Char, Char Char"/>
    <w:basedOn w:val="DefaultParagraphFont"/>
    <w:link w:val="EndnoteText"/>
    <w:uiPriority w:val="99"/>
    <w:semiHidden/>
    <w:rsid w:val="003662E4"/>
    <w:rPr>
      <w:rFonts w:ascii="Arial" w:hAnsi="Arial" w:cs="Times New Roman"/>
      <w:sz w:val="24"/>
      <w:lang w:val="en-GB"/>
    </w:rPr>
  </w:style>
  <w:style w:type="character" w:customStyle="1" w:styleId="EndnoteTextChar1">
    <w:name w:val="Endnote Text Char1"/>
    <w:aliases w:val="Char Char"/>
    <w:uiPriority w:val="99"/>
    <w:semiHidden/>
    <w:rsid w:val="00CB0802"/>
    <w:rPr>
      <w:rFonts w:ascii="Arial" w:hAnsi="Arial"/>
      <w:lang w:val="en-GB"/>
    </w:rPr>
  </w:style>
  <w:style w:type="character" w:styleId="EndnoteReference">
    <w:name w:val="endnote reference"/>
    <w:basedOn w:val="DefaultParagraphFont"/>
    <w:uiPriority w:val="99"/>
    <w:semiHidden/>
    <w:rsid w:val="00D37FAF"/>
    <w:rPr>
      <w:rFonts w:cs="Times New Roman"/>
      <w:vertAlign w:val="superscript"/>
    </w:rPr>
  </w:style>
  <w:style w:type="character" w:customStyle="1" w:styleId="mw-headline">
    <w:name w:val="mw-headline"/>
    <w:rsid w:val="00AF7267"/>
  </w:style>
  <w:style w:type="paragraph" w:customStyle="1" w:styleId="CharCharCharCharCharCharChar">
    <w:name w:val="Char Char Char Char Char Char Char"/>
    <w:basedOn w:val="Heading2"/>
    <w:rsid w:val="00BB76D7"/>
    <w:pPr>
      <w:pageBreakBefore/>
      <w:tabs>
        <w:tab w:val="left" w:pos="850"/>
        <w:tab w:val="left" w:pos="1191"/>
        <w:tab w:val="left" w:pos="1531"/>
      </w:tabs>
      <w:jc w:val="center"/>
    </w:pPr>
    <w:rPr>
      <w:rFonts w:ascii="Tahoma" w:eastAsia="MS Mincho" w:hAnsi="Tahoma" w:cs="Tahoma"/>
      <w:i/>
      <w:color w:val="FFFFFF"/>
      <w:spacing w:val="20"/>
      <w:szCs w:val="22"/>
      <w:lang w:eastAsia="zh-CN"/>
    </w:rPr>
  </w:style>
  <w:style w:type="paragraph" w:customStyle="1" w:styleId="CarCar">
    <w:name w:val="Car Car"/>
    <w:basedOn w:val="Heading2"/>
    <w:rsid w:val="00BB76D7"/>
    <w:pPr>
      <w:pageBreakBefore/>
      <w:tabs>
        <w:tab w:val="left" w:pos="850"/>
        <w:tab w:val="left" w:pos="1191"/>
        <w:tab w:val="left" w:pos="1531"/>
      </w:tabs>
      <w:jc w:val="center"/>
    </w:pPr>
    <w:rPr>
      <w:rFonts w:ascii="Tahoma" w:eastAsia="MS Mincho" w:hAnsi="Tahoma" w:cs="Tahoma"/>
      <w:i/>
      <w:color w:val="FFFFFF"/>
      <w:spacing w:val="20"/>
      <w:szCs w:val="22"/>
      <w:lang w:eastAsia="zh-CN"/>
    </w:rPr>
  </w:style>
  <w:style w:type="paragraph" w:customStyle="1" w:styleId="Arial">
    <w:name w:val="Arial"/>
    <w:basedOn w:val="Normal"/>
    <w:rsid w:val="00544099"/>
    <w:pPr>
      <w:spacing w:after="0"/>
    </w:pPr>
    <w:rPr>
      <w:rFonts w:ascii="Arial Narrow" w:hAnsi="Arial Narrow" w:cs="Arial"/>
      <w:sz w:val="20"/>
      <w:szCs w:val="20"/>
    </w:rPr>
  </w:style>
  <w:style w:type="paragraph" w:customStyle="1" w:styleId="Paragraph">
    <w:name w:val="Paragraph"/>
    <w:basedOn w:val="Normal"/>
    <w:qFormat/>
    <w:rsid w:val="000D00F9"/>
    <w:pPr>
      <w:numPr>
        <w:numId w:val="1"/>
      </w:numPr>
      <w:spacing w:after="240"/>
      <w:jc w:val="left"/>
    </w:pPr>
    <w:rPr>
      <w:rFonts w:ascii="Times New Roman" w:hAnsi="Times New Roman"/>
      <w:noProof/>
      <w:szCs w:val="22"/>
      <w:lang w:val="en-US"/>
    </w:rPr>
  </w:style>
  <w:style w:type="character" w:customStyle="1" w:styleId="ParagraphChar">
    <w:name w:val="Paragraph Char"/>
    <w:rsid w:val="000D00F9"/>
    <w:rPr>
      <w:noProof/>
      <w:sz w:val="22"/>
      <w:lang w:val="en-US"/>
    </w:rPr>
  </w:style>
  <w:style w:type="paragraph" w:customStyle="1" w:styleId="Bullets">
    <w:name w:val="Bullets"/>
    <w:basedOn w:val="ListParagraph"/>
    <w:link w:val="BulletsChar"/>
    <w:qFormat/>
    <w:rsid w:val="00564C5B"/>
    <w:pPr>
      <w:numPr>
        <w:numId w:val="14"/>
      </w:numPr>
      <w:spacing w:before="0"/>
    </w:pPr>
    <w:rPr>
      <w:noProof/>
      <w:sz w:val="20"/>
    </w:rPr>
  </w:style>
  <w:style w:type="character" w:customStyle="1" w:styleId="BulletsChar">
    <w:name w:val="Bullets Char"/>
    <w:basedOn w:val="ParagraphChar"/>
    <w:link w:val="Bullets"/>
    <w:rsid w:val="00564C5B"/>
    <w:rPr>
      <w:rFonts w:ascii="Arial" w:hAnsi="Arial" w:cs="Arial"/>
      <w:noProof/>
      <w:sz w:val="22"/>
      <w:szCs w:val="18"/>
      <w:lang w:val="en-GB"/>
    </w:rPr>
  </w:style>
  <w:style w:type="paragraph" w:styleId="TOC2">
    <w:name w:val="toc 2"/>
    <w:basedOn w:val="Normal"/>
    <w:next w:val="Normal"/>
    <w:uiPriority w:val="39"/>
    <w:rsid w:val="00BB76D7"/>
    <w:pPr>
      <w:ind w:left="220"/>
    </w:pPr>
  </w:style>
  <w:style w:type="paragraph" w:styleId="TOC1">
    <w:name w:val="toc 1"/>
    <w:basedOn w:val="Normal"/>
    <w:next w:val="Normal"/>
    <w:uiPriority w:val="39"/>
    <w:rsid w:val="00BB76D7"/>
    <w:pPr>
      <w:tabs>
        <w:tab w:val="left" w:pos="540"/>
        <w:tab w:val="right" w:leader="dot" w:pos="9304"/>
      </w:tabs>
    </w:pPr>
  </w:style>
  <w:style w:type="character" w:customStyle="1" w:styleId="FootnoteTextChar2">
    <w:name w:val="Footnote Text Char2"/>
    <w:aliases w:val="ft Char2,Char Char Char Char Char2,Fuﬂnote Char2,ADB Char Char Char11,ADB Char Char Char Char2,FOOTNOTES Char1"/>
    <w:uiPriority w:val="99"/>
    <w:rsid w:val="00720790"/>
    <w:rPr>
      <w:rFonts w:ascii="Arial" w:hAnsi="Arial"/>
      <w:lang w:val="en-GB"/>
    </w:rPr>
  </w:style>
  <w:style w:type="paragraph" w:customStyle="1" w:styleId="Normalbullets">
    <w:name w:val="Normal bullets"/>
    <w:basedOn w:val="Normal"/>
    <w:rsid w:val="003847E4"/>
    <w:pPr>
      <w:numPr>
        <w:numId w:val="2"/>
      </w:numPr>
    </w:pPr>
  </w:style>
  <w:style w:type="paragraph" w:customStyle="1" w:styleId="Text">
    <w:name w:val="Text"/>
    <w:basedOn w:val="Normal"/>
    <w:rsid w:val="00C26FEC"/>
    <w:pPr>
      <w:spacing w:before="240" w:after="0" w:line="252" w:lineRule="auto"/>
    </w:pPr>
    <w:rPr>
      <w:rFonts w:ascii="Times New Roman" w:hAnsi="Times New Roman"/>
      <w:szCs w:val="20"/>
      <w:lang w:val="en-US"/>
    </w:rPr>
  </w:style>
  <w:style w:type="paragraph" w:customStyle="1" w:styleId="CharCharChar11">
    <w:name w:val="Char Char Char11"/>
    <w:basedOn w:val="Normal"/>
    <w:rsid w:val="00B27E19"/>
    <w:pPr>
      <w:spacing w:after="160" w:line="240" w:lineRule="exact"/>
      <w:jc w:val="left"/>
    </w:pPr>
    <w:rPr>
      <w:rFonts w:cs="Arial"/>
      <w:sz w:val="20"/>
      <w:szCs w:val="20"/>
      <w:lang w:val="en-US"/>
    </w:rPr>
  </w:style>
  <w:style w:type="paragraph" w:customStyle="1" w:styleId="BodyText23">
    <w:name w:val="Body Text 23"/>
    <w:basedOn w:val="Normal"/>
    <w:rsid w:val="00B27E19"/>
    <w:pPr>
      <w:widowControl w:val="0"/>
      <w:tabs>
        <w:tab w:val="left" w:pos="547"/>
      </w:tabs>
      <w:spacing w:after="0"/>
      <w:jc w:val="left"/>
    </w:pPr>
    <w:rPr>
      <w:rFonts w:ascii="Times New Roman" w:hAnsi="Times New Roman"/>
      <w:szCs w:val="20"/>
      <w:lang w:val="en-US"/>
    </w:rPr>
  </w:style>
  <w:style w:type="paragraph" w:styleId="Caption">
    <w:name w:val="caption"/>
    <w:aliases w:val="Tables"/>
    <w:basedOn w:val="Normal"/>
    <w:next w:val="Normal"/>
    <w:qFormat/>
    <w:rsid w:val="00853110"/>
    <w:pPr>
      <w:spacing w:after="0"/>
      <w:jc w:val="left"/>
    </w:pPr>
    <w:rPr>
      <w:b/>
      <w:bCs/>
      <w:lang w:val="en-US"/>
    </w:rPr>
  </w:style>
  <w:style w:type="paragraph" w:customStyle="1" w:styleId="TableT">
    <w:name w:val="TableT"/>
    <w:basedOn w:val="Normal"/>
    <w:rsid w:val="00BB76D7"/>
    <w:pPr>
      <w:jc w:val="left"/>
    </w:pPr>
    <w:rPr>
      <w:rFonts w:ascii="Times New Roman" w:hAnsi="Times New Roman"/>
      <w:noProof/>
      <w:sz w:val="20"/>
      <w:szCs w:val="20"/>
      <w:lang w:val="en-US"/>
    </w:rPr>
  </w:style>
  <w:style w:type="paragraph" w:customStyle="1" w:styleId="ParaCharChar">
    <w:name w:val="Para Char Char"/>
    <w:basedOn w:val="Normal"/>
    <w:link w:val="ParaCharCharChar"/>
    <w:rsid w:val="00BB76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7"/>
      <w:jc w:val="left"/>
    </w:pPr>
    <w:rPr>
      <w:sz w:val="20"/>
      <w:szCs w:val="20"/>
      <w:lang w:val="en-US"/>
    </w:rPr>
  </w:style>
  <w:style w:type="character" w:customStyle="1" w:styleId="ParaCharCharChar">
    <w:name w:val="Para Char Char Char"/>
    <w:link w:val="ParaCharChar"/>
    <w:rsid w:val="00E05714"/>
    <w:rPr>
      <w:rFonts w:ascii="Arial" w:hAnsi="Arial"/>
    </w:rPr>
  </w:style>
  <w:style w:type="paragraph" w:customStyle="1" w:styleId="TableHCharCharChar">
    <w:name w:val="TableH Char Char Char"/>
    <w:basedOn w:val="Normal"/>
    <w:link w:val="TableHCharCharCharChar"/>
    <w:rsid w:val="00BB76D7"/>
    <w:pPr>
      <w:spacing w:before="240"/>
      <w:jc w:val="left"/>
    </w:pPr>
    <w:rPr>
      <w:rFonts w:ascii="Times New Roman" w:hAnsi="Times New Roman"/>
      <w:b/>
      <w:szCs w:val="20"/>
      <w:lang w:val="en-US"/>
    </w:rPr>
  </w:style>
  <w:style w:type="character" w:customStyle="1" w:styleId="TableHCharCharCharChar">
    <w:name w:val="TableH Char Char Char Char"/>
    <w:link w:val="TableHCharCharChar"/>
    <w:rsid w:val="00E43E88"/>
    <w:rPr>
      <w:b/>
      <w:sz w:val="22"/>
    </w:rPr>
  </w:style>
  <w:style w:type="character" w:customStyle="1" w:styleId="highlighttext">
    <w:name w:val="highlighttext"/>
    <w:rsid w:val="00CA725C"/>
    <w:rPr>
      <w:rFonts w:ascii="Times New Roman" w:hAnsi="Times New Roman"/>
      <w:sz w:val="22"/>
      <w:shd w:val="clear" w:color="auto" w:fill="B3B3B3"/>
    </w:rPr>
  </w:style>
  <w:style w:type="paragraph" w:customStyle="1" w:styleId="steptext">
    <w:name w:val="steptext"/>
    <w:basedOn w:val="Normal"/>
    <w:rsid w:val="00CA725C"/>
    <w:pPr>
      <w:spacing w:after="0"/>
      <w:jc w:val="left"/>
    </w:pPr>
    <w:rPr>
      <w:rFonts w:ascii="Times New Roman" w:hAnsi="Times New Roman"/>
      <w:lang w:val="en-US"/>
    </w:rPr>
  </w:style>
  <w:style w:type="paragraph" w:customStyle="1" w:styleId="NumberedList2">
    <w:name w:val="Numbered List 2"/>
    <w:aliases w:val="nl2"/>
    <w:basedOn w:val="Normal"/>
    <w:rsid w:val="00CA725C"/>
    <w:pPr>
      <w:spacing w:after="0" w:line="240" w:lineRule="atLeast"/>
      <w:ind w:hanging="360"/>
      <w:jc w:val="left"/>
    </w:pPr>
    <w:rPr>
      <w:rFonts w:ascii="Arial Unicode MS" w:hAnsi="Arial Unicode MS"/>
      <w:szCs w:val="22"/>
      <w:lang w:val="en-US"/>
    </w:rPr>
  </w:style>
  <w:style w:type="paragraph" w:customStyle="1" w:styleId="CharChar">
    <w:name w:val="Char Char Знак Знак"/>
    <w:basedOn w:val="Normal"/>
    <w:rsid w:val="00E61BB0"/>
    <w:pPr>
      <w:spacing w:after="160" w:line="240" w:lineRule="exact"/>
      <w:jc w:val="left"/>
    </w:pPr>
    <w:rPr>
      <w:rFonts w:ascii="Times New Roman" w:hAnsi="Times New Roman" w:cs="Arial"/>
      <w:sz w:val="20"/>
      <w:szCs w:val="20"/>
      <w:lang w:val="de-CH" w:eastAsia="de-CH"/>
    </w:rPr>
  </w:style>
  <w:style w:type="paragraph" w:styleId="Revision">
    <w:name w:val="Revision"/>
    <w:hidden/>
    <w:uiPriority w:val="99"/>
    <w:semiHidden/>
    <w:rsid w:val="00E16987"/>
    <w:rPr>
      <w:rFonts w:ascii="Arial" w:hAnsi="Arial"/>
      <w:sz w:val="22"/>
      <w:szCs w:val="24"/>
      <w:lang w:val="en-GB"/>
    </w:rPr>
  </w:style>
  <w:style w:type="paragraph" w:customStyle="1" w:styleId="Style1">
    <w:name w:val="Style1"/>
    <w:basedOn w:val="Normal"/>
    <w:rsid w:val="00894C8C"/>
    <w:pPr>
      <w:spacing w:before="60" w:line="240" w:lineRule="atLeast"/>
      <w:jc w:val="left"/>
    </w:pPr>
    <w:rPr>
      <w:rFonts w:ascii="Trebuchet MS" w:hAnsi="Trebuchet MS"/>
      <w:bCs/>
      <w:sz w:val="20"/>
      <w:szCs w:val="48"/>
      <w:lang w:val="en-US"/>
    </w:rPr>
  </w:style>
  <w:style w:type="paragraph" w:styleId="BodyTextIndent3">
    <w:name w:val="Body Text Indent 3"/>
    <w:basedOn w:val="Normal"/>
    <w:link w:val="BodyTextIndent3Char"/>
    <w:rsid w:val="00894C8C"/>
    <w:pPr>
      <w:ind w:left="360"/>
      <w:jc w:val="left"/>
    </w:pPr>
    <w:rPr>
      <w:rFonts w:ascii="Times New Roman" w:hAnsi="Times New Roman"/>
      <w:sz w:val="16"/>
      <w:szCs w:val="16"/>
      <w:lang w:val="en-US" w:eastAsia="ja-JP"/>
    </w:rPr>
  </w:style>
  <w:style w:type="character" w:customStyle="1" w:styleId="BodyTextIndent3Char">
    <w:name w:val="Body Text Indent 3 Char"/>
    <w:basedOn w:val="DefaultParagraphFont"/>
    <w:link w:val="BodyTextIndent3"/>
    <w:rsid w:val="00894C8C"/>
    <w:rPr>
      <w:rFonts w:eastAsia="Times New Roman" w:cs="Times New Roman"/>
      <w:sz w:val="16"/>
      <w:lang w:eastAsia="ja-JP"/>
    </w:rPr>
  </w:style>
  <w:style w:type="paragraph" w:styleId="TOCHeading">
    <w:name w:val="TOC Heading"/>
    <w:basedOn w:val="Heading1"/>
    <w:next w:val="Normal"/>
    <w:uiPriority w:val="39"/>
    <w:semiHidden/>
    <w:qFormat/>
    <w:rsid w:val="00BB76D7"/>
    <w:pPr>
      <w:keepLines/>
      <w:numPr>
        <w:numId w:val="0"/>
      </w:numPr>
      <w:suppressAutoHyphens w:val="0"/>
      <w:spacing w:before="480" w:after="0" w:line="276" w:lineRule="auto"/>
      <w:jc w:val="left"/>
      <w:outlineLvl w:val="9"/>
    </w:pPr>
    <w:rPr>
      <w:rFonts w:ascii="Cambria" w:hAnsi="Cambria"/>
      <w:bCs/>
      <w:smallCaps/>
      <w:color w:val="365F91"/>
      <w:spacing w:val="0"/>
      <w:szCs w:val="28"/>
      <w:lang w:val="en-US"/>
    </w:rPr>
  </w:style>
  <w:style w:type="paragraph" w:styleId="PlainText">
    <w:name w:val="Plain Text"/>
    <w:basedOn w:val="Normal"/>
    <w:link w:val="PlainTextChar"/>
    <w:uiPriority w:val="99"/>
    <w:rsid w:val="00BB76D7"/>
    <w:pPr>
      <w:spacing w:after="0"/>
      <w:jc w:val="left"/>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C10FE"/>
    <w:rPr>
      <w:rFonts w:ascii="Consolas" w:eastAsia="Calibri" w:hAnsi="Consolas"/>
      <w:sz w:val="21"/>
      <w:szCs w:val="21"/>
    </w:rPr>
  </w:style>
  <w:style w:type="paragraph" w:styleId="NoSpacing">
    <w:name w:val="No Spacing"/>
    <w:aliases w:val="Titles and subtitles"/>
    <w:link w:val="NoSpacingChar"/>
    <w:uiPriority w:val="1"/>
    <w:qFormat/>
    <w:rsid w:val="001E4384"/>
    <w:rPr>
      <w:rFonts w:ascii="Cambria" w:hAnsi="Cambria"/>
      <w:sz w:val="22"/>
      <w:szCs w:val="22"/>
      <w:lang w:eastAsia="ja-JP"/>
    </w:rPr>
  </w:style>
  <w:style w:type="character" w:customStyle="1" w:styleId="NoSpacingChar">
    <w:name w:val="No Spacing Char"/>
    <w:aliases w:val="Titles and subtitles Char"/>
    <w:link w:val="NoSpacing"/>
    <w:uiPriority w:val="1"/>
    <w:rsid w:val="00BB76D7"/>
    <w:rPr>
      <w:rFonts w:ascii="Cambria" w:hAnsi="Cambria"/>
      <w:sz w:val="22"/>
      <w:szCs w:val="22"/>
      <w:lang w:eastAsia="ja-JP"/>
    </w:rPr>
  </w:style>
  <w:style w:type="table" w:styleId="LightList-Accent5">
    <w:name w:val="Light List Accent 5"/>
    <w:basedOn w:val="TableNormal"/>
    <w:uiPriority w:val="61"/>
    <w:rsid w:val="00F216EF"/>
    <w:rPr>
      <w:rFonts w:ascii="Cambria" w:hAnsi="Cambria"/>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shd w:val="clear" w:color="auto" w:fill="auto"/>
      </w:rPr>
      <w:tblPr/>
      <w:tcPr>
        <w:shd w:val="clear" w:color="auto" w:fill="4BACC6"/>
      </w:tcPr>
    </w:tblStylePr>
    <w:tblStylePr w:type="lastRow">
      <w:pPr>
        <w:spacing w:before="0" w:after="0"/>
      </w:pPr>
      <w:rPr>
        <w:rFonts w:cs="Times New Roman"/>
        <w:b/>
        <w:bCs/>
        <w:shd w:val="clear" w:color="auto" w:fill="auto"/>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shd w:val="clear" w:color="auto" w:fill="auto"/>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cronyms">
    <w:name w:val="Acronyms"/>
    <w:basedOn w:val="Normal"/>
    <w:qFormat/>
    <w:rsid w:val="00480F3F"/>
    <w:pPr>
      <w:tabs>
        <w:tab w:val="left" w:leader="dot" w:pos="1134"/>
      </w:tabs>
      <w:spacing w:before="0" w:after="0"/>
      <w:ind w:left="851" w:hanging="851"/>
      <w:jc w:val="left"/>
    </w:pPr>
    <w:rPr>
      <w:sz w:val="20"/>
      <w:lang w:val="en-US"/>
    </w:rPr>
  </w:style>
  <w:style w:type="paragraph" w:styleId="TOC3">
    <w:name w:val="toc 3"/>
    <w:basedOn w:val="Normal"/>
    <w:next w:val="Normal"/>
    <w:uiPriority w:val="39"/>
    <w:rsid w:val="00BB76D7"/>
    <w:pPr>
      <w:spacing w:after="100"/>
      <w:ind w:left="440"/>
    </w:pPr>
  </w:style>
  <w:style w:type="paragraph" w:styleId="DocumentMap">
    <w:name w:val="Document Map"/>
    <w:basedOn w:val="Normal"/>
    <w:link w:val="DocumentMapChar"/>
    <w:rsid w:val="001A5C34"/>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1A5C34"/>
    <w:rPr>
      <w:rFonts w:ascii="Lucida Grande" w:hAnsi="Lucida Grande" w:cs="Lucida Grande"/>
      <w:sz w:val="24"/>
      <w:lang w:val="en-GB"/>
    </w:rPr>
  </w:style>
  <w:style w:type="table" w:styleId="MediumGrid3-Accent1">
    <w:name w:val="Medium Grid 3 Accent 1"/>
    <w:basedOn w:val="TableNormal"/>
    <w:uiPriority w:val="69"/>
    <w:rsid w:val="006D1F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shd w:val="clear" w:color="auto" w:fill="auto"/>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shd w:val="clear" w:color="auto" w:fill="auto"/>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shd w:val="clear" w:color="auto" w:fill="auto"/>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shd w:val="clear" w:color="auto" w:fill="auto"/>
      </w:rPr>
      <w:tblPr/>
      <w:tcPr>
        <w:tcBorders>
          <w:top w:val="nil"/>
          <w:left w:val="single" w:sz="24" w:space="0" w:color="FFFFFF"/>
          <w:bottom w:val="nil"/>
          <w:right w:val="nil"/>
          <w:insideH w:val="nil"/>
          <w:insideV w:val="nil"/>
        </w:tcBorders>
        <w:shd w:val="clear" w:color="auto" w:fill="4F81BD"/>
      </w:tcPr>
    </w:tblStylePr>
    <w:tblStylePr w:type="band1Vert">
      <w:rPr>
        <w:rFonts w:cs="Times New Roman"/>
        <w:shd w:val="clear" w:color="auto" w:fill="auto"/>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shd w:val="clear" w:color="auto" w:fill="auto"/>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blnewsfulltext">
    <w:name w:val="lblnewsfulltext"/>
    <w:basedOn w:val="DefaultParagraphFont"/>
    <w:rsid w:val="00F94022"/>
    <w:rPr>
      <w:rFonts w:cs="Times New Roman"/>
    </w:rPr>
  </w:style>
  <w:style w:type="character" w:customStyle="1" w:styleId="ListParagraphChar">
    <w:name w:val="List Paragraph Char"/>
    <w:aliases w:val="List Paragraph1 Char"/>
    <w:uiPriority w:val="34"/>
    <w:rsid w:val="00506EE3"/>
    <w:rPr>
      <w:rFonts w:ascii="Arial" w:hAnsi="Arial"/>
      <w:sz w:val="22"/>
      <w:lang w:val="en-US"/>
    </w:rPr>
  </w:style>
  <w:style w:type="paragraph" w:styleId="TableofFigures">
    <w:name w:val="table of figures"/>
    <w:basedOn w:val="Normal"/>
    <w:next w:val="Normal"/>
    <w:uiPriority w:val="99"/>
    <w:rsid w:val="00506EE3"/>
    <w:pPr>
      <w:spacing w:after="0"/>
    </w:pPr>
  </w:style>
  <w:style w:type="table" w:styleId="TableList4">
    <w:name w:val="Table List 4"/>
    <w:basedOn w:val="TableNormal"/>
    <w:rsid w:val="00D842F4"/>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shd w:val="clear" w:color="auto" w:fill="auto"/>
      </w:rPr>
      <w:tblPr/>
      <w:tcPr>
        <w:tcBorders>
          <w:bottom w:val="single" w:sz="12" w:space="0" w:color="000000"/>
          <w:tl2br w:val="none" w:sz="0" w:space="0" w:color="auto"/>
          <w:tr2bl w:val="none" w:sz="0" w:space="0" w:color="auto"/>
        </w:tcBorders>
        <w:shd w:val="solid" w:color="808080" w:fill="FFFFFF"/>
      </w:tcPr>
    </w:tblStylePr>
  </w:style>
  <w:style w:type="character" w:styleId="HTMLCite">
    <w:name w:val="HTML Cite"/>
    <w:basedOn w:val="DefaultParagraphFont"/>
    <w:uiPriority w:val="99"/>
    <w:rsid w:val="00BB76D7"/>
    <w:rPr>
      <w:i/>
      <w:iCs/>
    </w:rPr>
  </w:style>
  <w:style w:type="paragraph" w:customStyle="1" w:styleId="Textbox">
    <w:name w:val="Text box"/>
    <w:basedOn w:val="Normal"/>
    <w:qFormat/>
    <w:rsid w:val="005248C3"/>
    <w:pPr>
      <w:spacing w:before="0" w:after="0"/>
    </w:pPr>
  </w:style>
  <w:style w:type="character" w:customStyle="1" w:styleId="TextboxChar">
    <w:name w:val="Text box Char"/>
    <w:basedOn w:val="DefaultParagraphFont"/>
    <w:rsid w:val="005248C3"/>
    <w:rPr>
      <w:rFonts w:ascii="Arial" w:hAnsi="Arial" w:cs="Times New Roman"/>
      <w:sz w:val="18"/>
      <w:lang w:val="en-GB"/>
    </w:rPr>
  </w:style>
  <w:style w:type="paragraph" w:customStyle="1" w:styleId="Bodytextvcap">
    <w:name w:val="Body text vcap"/>
    <w:basedOn w:val="Normal"/>
    <w:link w:val="BodytextvcapChar"/>
    <w:qFormat/>
    <w:rsid w:val="0042721B"/>
    <w:pPr>
      <w:numPr>
        <w:numId w:val="13"/>
      </w:numPr>
      <w:spacing w:before="0"/>
      <w:ind w:left="0" w:firstLine="0"/>
    </w:pPr>
    <w:rPr>
      <w:rFonts w:eastAsia="Arial" w:cs="Arial"/>
      <w:sz w:val="20"/>
      <w:lang w:val="en-US" w:eastAsia="ja-JP"/>
    </w:rPr>
  </w:style>
  <w:style w:type="character" w:customStyle="1" w:styleId="BodytextvcapChar">
    <w:name w:val="Body text vcap Char"/>
    <w:basedOn w:val="DefaultParagraphFont"/>
    <w:link w:val="Bodytextvcap"/>
    <w:rsid w:val="0042721B"/>
    <w:rPr>
      <w:rFonts w:ascii="Arial" w:eastAsia="Arial" w:hAnsi="Arial" w:cs="Arial"/>
      <w:szCs w:val="18"/>
      <w:lang w:eastAsia="ja-JP"/>
    </w:rPr>
  </w:style>
  <w:style w:type="paragraph" w:customStyle="1" w:styleId="outcome">
    <w:name w:val="outcome"/>
    <w:basedOn w:val="Bodytextvcap"/>
    <w:link w:val="outcomeChar"/>
    <w:qFormat/>
    <w:rsid w:val="00612AAA"/>
    <w:pPr>
      <w:numPr>
        <w:numId w:val="0"/>
      </w:numPr>
      <w:ind w:left="1560" w:hanging="1560"/>
      <w:jc w:val="left"/>
    </w:pPr>
    <w:rPr>
      <w:b/>
      <w:color w:val="1D1B11" w:themeColor="background2" w:themeShade="1A"/>
      <w:sz w:val="22"/>
      <w:szCs w:val="22"/>
    </w:rPr>
  </w:style>
  <w:style w:type="character" w:customStyle="1" w:styleId="outcomeChar">
    <w:name w:val="outcome Char"/>
    <w:basedOn w:val="BodytextvcapChar"/>
    <w:link w:val="outcome"/>
    <w:rsid w:val="00612AAA"/>
    <w:rPr>
      <w:rFonts w:ascii="Arial" w:eastAsia="Arial" w:hAnsi="Arial" w:cs="Arial"/>
      <w:b/>
      <w:color w:val="1D1B11" w:themeColor="background2" w:themeShade="1A"/>
      <w:sz w:val="22"/>
      <w:szCs w:val="22"/>
      <w:lang w:eastAsia="ja-JP"/>
    </w:rPr>
  </w:style>
  <w:style w:type="character" w:customStyle="1" w:styleId="BodynumberedChar">
    <w:name w:val="Body numbered Char"/>
    <w:basedOn w:val="ListParagraphChar"/>
    <w:rsid w:val="00A12279"/>
    <w:rPr>
      <w:rFonts w:ascii="Arial" w:hAnsi="Arial" w:cs="Times New Roman"/>
      <w:sz w:val="20"/>
      <w:lang w:val="en-US"/>
    </w:rPr>
  </w:style>
  <w:style w:type="character" w:customStyle="1" w:styleId="TODOChar">
    <w:name w:val="TO DO Char"/>
    <w:basedOn w:val="BodynumberedChar"/>
    <w:rsid w:val="00EA1D5D"/>
    <w:rPr>
      <w:rFonts w:ascii="Arial" w:hAnsi="Arial" w:cs="Times New Roman"/>
      <w:b/>
      <w:color w:val="FF0000"/>
      <w:sz w:val="22"/>
      <w:lang w:val="en-US"/>
    </w:rPr>
  </w:style>
  <w:style w:type="character" w:styleId="BookTitle">
    <w:name w:val="Book Title"/>
    <w:basedOn w:val="DefaultParagraphFont"/>
    <w:uiPriority w:val="33"/>
    <w:qFormat/>
    <w:rsid w:val="009F4339"/>
    <w:rPr>
      <w:rFonts w:cs="Times New Roman"/>
      <w:b/>
      <w:bCs/>
      <w:smallCaps/>
      <w:spacing w:val="5"/>
    </w:rPr>
  </w:style>
  <w:style w:type="paragraph" w:customStyle="1" w:styleId="Indexheadings">
    <w:name w:val="Index headings"/>
    <w:basedOn w:val="Normal"/>
    <w:link w:val="IndexheadingsChar"/>
    <w:qFormat/>
    <w:rsid w:val="00644CCF"/>
    <w:pPr>
      <w:spacing w:before="0" w:after="0"/>
    </w:pPr>
    <w:rPr>
      <w:sz w:val="20"/>
    </w:rPr>
  </w:style>
  <w:style w:type="character" w:customStyle="1" w:styleId="IndexheadingsChar">
    <w:name w:val="Index headings Char"/>
    <w:basedOn w:val="DefaultParagraphFont"/>
    <w:link w:val="Indexheadings"/>
    <w:rsid w:val="00644CCF"/>
    <w:rPr>
      <w:rFonts w:ascii="Arial" w:hAnsi="Arial"/>
      <w:szCs w:val="24"/>
      <w:lang w:val="en-GB"/>
    </w:rPr>
  </w:style>
  <w:style w:type="paragraph" w:customStyle="1" w:styleId="VCAPTabletext">
    <w:name w:val="VCAP Table text"/>
    <w:basedOn w:val="Normal"/>
    <w:link w:val="VCAPTabletextChar"/>
    <w:qFormat/>
    <w:rsid w:val="000B73B1"/>
    <w:pPr>
      <w:spacing w:before="0" w:after="60"/>
    </w:pPr>
  </w:style>
  <w:style w:type="character" w:customStyle="1" w:styleId="VCAPTabletextChar">
    <w:name w:val="VCAP Table text Char"/>
    <w:basedOn w:val="DefaultParagraphFont"/>
    <w:link w:val="VCAPTabletext"/>
    <w:rsid w:val="000B73B1"/>
    <w:rPr>
      <w:rFonts w:ascii="Arial" w:hAnsi="Arial"/>
      <w:sz w:val="18"/>
      <w:szCs w:val="18"/>
      <w:lang w:val="en-GB"/>
    </w:rPr>
  </w:style>
  <w:style w:type="paragraph" w:customStyle="1" w:styleId="Output">
    <w:name w:val="Output"/>
    <w:basedOn w:val="outcome"/>
    <w:link w:val="OutputChar"/>
    <w:qFormat/>
    <w:rsid w:val="00A1581A"/>
    <w:rPr>
      <w:sz w:val="20"/>
      <w:szCs w:val="20"/>
    </w:rPr>
  </w:style>
  <w:style w:type="character" w:customStyle="1" w:styleId="OutputChar">
    <w:name w:val="Output Char"/>
    <w:basedOn w:val="outcomeChar"/>
    <w:link w:val="Output"/>
    <w:rsid w:val="00A1581A"/>
    <w:rPr>
      <w:rFonts w:ascii="Arial" w:eastAsia="Arial" w:hAnsi="Arial" w:cs="Arial"/>
      <w:b/>
      <w:color w:val="C00000"/>
      <w:sz w:val="22"/>
      <w:szCs w:val="22"/>
      <w:lang w:val="en-AU" w:eastAsia="ja-JP"/>
    </w:rPr>
  </w:style>
  <w:style w:type="paragraph" w:customStyle="1" w:styleId="Baseline">
    <w:name w:val="Baseline"/>
    <w:basedOn w:val="Normal"/>
    <w:link w:val="BaselineChar"/>
    <w:qFormat/>
    <w:rsid w:val="00885FA3"/>
    <w:pPr>
      <w:spacing w:before="0"/>
    </w:pPr>
    <w:rPr>
      <w:b/>
      <w:i/>
      <w:sz w:val="20"/>
      <w:szCs w:val="20"/>
      <w:lang w:val="en-US"/>
    </w:rPr>
  </w:style>
  <w:style w:type="character" w:customStyle="1" w:styleId="BaselineChar">
    <w:name w:val="Baseline Char"/>
    <w:basedOn w:val="BodytextvcapChar"/>
    <w:link w:val="Baseline"/>
    <w:rsid w:val="00885FA3"/>
    <w:rPr>
      <w:rFonts w:ascii="Arial" w:eastAsia="Arial" w:hAnsi="Arial" w:cs="Arial"/>
      <w:b/>
      <w:i/>
      <w:szCs w:val="18"/>
      <w:lang w:eastAsia="ja-JP"/>
    </w:rPr>
  </w:style>
  <w:style w:type="character" w:styleId="IntenseEmphasis">
    <w:name w:val="Intense Emphasis"/>
    <w:basedOn w:val="DefaultParagraphFont"/>
    <w:uiPriority w:val="21"/>
    <w:qFormat/>
    <w:rsid w:val="0008249B"/>
    <w:rPr>
      <w:b/>
      <w:bCs/>
      <w:i/>
      <w:iCs/>
      <w:color w:val="4F81BD" w:themeColor="accent1"/>
      <w:sz w:val="22"/>
      <w:lang w:val="en-US" w:eastAsia="ja-JP"/>
    </w:rPr>
  </w:style>
  <w:style w:type="paragraph" w:customStyle="1" w:styleId="BodttextVCAP">
    <w:name w:val="Bodt text VCAP"/>
    <w:basedOn w:val="Normal"/>
    <w:link w:val="BodttextVCAPChar"/>
    <w:qFormat/>
    <w:rsid w:val="00D8434E"/>
    <w:rPr>
      <w:sz w:val="20"/>
    </w:rPr>
  </w:style>
  <w:style w:type="character" w:customStyle="1" w:styleId="BodttextVCAPChar">
    <w:name w:val="Bodt text VCAP Char"/>
    <w:basedOn w:val="DefaultParagraphFont"/>
    <w:link w:val="BodttextVCAP"/>
    <w:rsid w:val="00D8434E"/>
    <w:rPr>
      <w:rFonts w:ascii="Arial" w:hAnsi="Arial"/>
      <w:szCs w:val="18"/>
      <w:lang w:val="en-GB"/>
    </w:rPr>
  </w:style>
  <w:style w:type="paragraph" w:customStyle="1" w:styleId="Intense-sub">
    <w:name w:val="Intense -sub"/>
    <w:basedOn w:val="Normal"/>
    <w:link w:val="Intense-subChar"/>
    <w:qFormat/>
    <w:rsid w:val="00986C5A"/>
    <w:rPr>
      <w:b/>
      <w:sz w:val="20"/>
    </w:rPr>
  </w:style>
  <w:style w:type="character" w:customStyle="1" w:styleId="Intense-subChar">
    <w:name w:val="Intense -sub Char"/>
    <w:basedOn w:val="DefaultParagraphFont"/>
    <w:link w:val="Intense-sub"/>
    <w:rsid w:val="00986C5A"/>
    <w:rPr>
      <w:rFonts w:ascii="Arial" w:hAnsi="Arial"/>
      <w:b/>
      <w:szCs w:val="18"/>
      <w:lang w:val="en-GB"/>
    </w:rPr>
  </w:style>
  <w:style w:type="paragraph" w:customStyle="1" w:styleId="IntenseSubSun">
    <w:name w:val="Intense Sub Sun"/>
    <w:basedOn w:val="Intense-sub"/>
    <w:link w:val="IntenseSubSunChar"/>
    <w:qFormat/>
    <w:rsid w:val="006F6F8F"/>
    <w:rPr>
      <w:b w:val="0"/>
      <w:i/>
      <w:lang w:val="en-US"/>
    </w:rPr>
  </w:style>
  <w:style w:type="character" w:customStyle="1" w:styleId="IntenseSubSunChar">
    <w:name w:val="Intense Sub Sun Char"/>
    <w:basedOn w:val="Intense-subChar"/>
    <w:link w:val="IntenseSubSun"/>
    <w:rsid w:val="006F6F8F"/>
    <w:rPr>
      <w:rFonts w:ascii="Arial" w:hAnsi="Arial"/>
      <w:b w:val="0"/>
      <w:i/>
      <w:color w:val="FF0000"/>
      <w:szCs w:val="18"/>
      <w:lang w:val="en-GB"/>
    </w:rPr>
  </w:style>
  <w:style w:type="character" w:customStyle="1" w:styleId="apple-converted-space">
    <w:name w:val="apple-converted-space"/>
    <w:basedOn w:val="DefaultParagraphFont"/>
    <w:rsid w:val="00F90945"/>
  </w:style>
  <w:style w:type="table" w:customStyle="1" w:styleId="TableGrid2">
    <w:name w:val="Table Grid2"/>
    <w:basedOn w:val="TableNormal"/>
    <w:next w:val="TableGrid"/>
    <w:uiPriority w:val="59"/>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ostingstable">
    <w:name w:val="Bullet Costings table"/>
    <w:basedOn w:val="ListParagraph"/>
    <w:link w:val="BulletCostingstableChar"/>
    <w:qFormat/>
    <w:rsid w:val="007317A9"/>
    <w:pPr>
      <w:numPr>
        <w:numId w:val="33"/>
      </w:numPr>
      <w:spacing w:before="0"/>
    </w:pPr>
  </w:style>
  <w:style w:type="character" w:customStyle="1" w:styleId="BulletCostingstableChar">
    <w:name w:val="Bullet Costings table Char"/>
    <w:basedOn w:val="ListParagraphChar1"/>
    <w:link w:val="BulletCostingstable"/>
    <w:rsid w:val="007317A9"/>
    <w:rPr>
      <w:rFonts w:ascii="Arial" w:hAnsi="Arial" w:cs="Arial"/>
      <w:sz w:val="18"/>
      <w:szCs w:val="18"/>
      <w:lang w:val="en-GB"/>
    </w:rPr>
  </w:style>
  <w:style w:type="paragraph" w:customStyle="1" w:styleId="xl66">
    <w:name w:val="xl66"/>
    <w:basedOn w:val="Normal"/>
    <w:rsid w:val="00624E64"/>
    <w:pPr>
      <w:spacing w:before="100" w:beforeAutospacing="1" w:after="100" w:afterAutospacing="1"/>
      <w:jc w:val="left"/>
      <w:textAlignment w:val="center"/>
    </w:pPr>
    <w:rPr>
      <w:rFonts w:ascii="Times New Roman" w:hAnsi="Times New Roman"/>
      <w:b/>
      <w:bCs/>
      <w:sz w:val="20"/>
      <w:szCs w:val="20"/>
      <w:lang w:val="en-AU" w:eastAsia="en-AU"/>
    </w:rPr>
  </w:style>
  <w:style w:type="paragraph" w:customStyle="1" w:styleId="xl67">
    <w:name w:val="xl67"/>
    <w:basedOn w:val="Normal"/>
    <w:rsid w:val="00624E64"/>
    <w:pPr>
      <w:spacing w:before="100" w:beforeAutospacing="1" w:after="100" w:afterAutospacing="1"/>
      <w:jc w:val="left"/>
      <w:textAlignment w:val="center"/>
    </w:pPr>
    <w:rPr>
      <w:rFonts w:ascii="Times New Roman" w:hAnsi="Times New Roman"/>
      <w:sz w:val="20"/>
      <w:szCs w:val="20"/>
      <w:lang w:val="en-AU" w:eastAsia="en-AU"/>
    </w:rPr>
  </w:style>
  <w:style w:type="paragraph" w:customStyle="1" w:styleId="xl68">
    <w:name w:val="xl68"/>
    <w:basedOn w:val="Normal"/>
    <w:rsid w:val="00624E6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sz w:val="16"/>
      <w:szCs w:val="16"/>
      <w:lang w:val="en-AU" w:eastAsia="en-AU"/>
    </w:rPr>
  </w:style>
  <w:style w:type="paragraph" w:customStyle="1" w:styleId="xl69">
    <w:name w:val="xl69"/>
    <w:basedOn w:val="Normal"/>
    <w:rsid w:val="00624E64"/>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sz w:val="16"/>
      <w:szCs w:val="16"/>
      <w:lang w:val="en-AU" w:eastAsia="en-AU"/>
    </w:rPr>
  </w:style>
  <w:style w:type="paragraph" w:customStyle="1" w:styleId="xl70">
    <w:name w:val="xl70"/>
    <w:basedOn w:val="Normal"/>
    <w:rsid w:val="00624E64"/>
    <w:pPr>
      <w:pBdr>
        <w:right w:val="single" w:sz="8" w:space="0" w:color="auto"/>
      </w:pBdr>
      <w:shd w:val="clear" w:color="000000" w:fill="FFFFFF"/>
      <w:spacing w:before="100" w:beforeAutospacing="1" w:after="100" w:afterAutospacing="1"/>
      <w:jc w:val="left"/>
      <w:textAlignment w:val="center"/>
    </w:pPr>
    <w:rPr>
      <w:rFonts w:ascii="Times New Roman" w:hAnsi="Times New Roman"/>
      <w:sz w:val="24"/>
      <w:szCs w:val="24"/>
      <w:lang w:val="en-AU" w:eastAsia="en-AU"/>
    </w:rPr>
  </w:style>
  <w:style w:type="paragraph" w:customStyle="1" w:styleId="xl71">
    <w:name w:val="xl71"/>
    <w:basedOn w:val="Normal"/>
    <w:rsid w:val="00624E64"/>
    <w:pPr>
      <w:pBdr>
        <w:bottom w:val="single" w:sz="8" w:space="0" w:color="auto"/>
        <w:right w:val="single" w:sz="8" w:space="0" w:color="auto"/>
      </w:pBdr>
      <w:shd w:val="clear" w:color="000000" w:fill="FFFFFF"/>
      <w:spacing w:before="100" w:beforeAutospacing="1" w:after="100" w:afterAutospacing="1"/>
      <w:jc w:val="right"/>
      <w:textAlignment w:val="center"/>
    </w:pPr>
    <w:rPr>
      <w:rFonts w:ascii="Times New Roman" w:hAnsi="Times New Roman"/>
      <w:sz w:val="16"/>
      <w:szCs w:val="16"/>
      <w:lang w:val="en-AU" w:eastAsia="en-AU"/>
    </w:rPr>
  </w:style>
  <w:style w:type="paragraph" w:customStyle="1" w:styleId="xl72">
    <w:name w:val="xl72"/>
    <w:basedOn w:val="Normal"/>
    <w:rsid w:val="00624E64"/>
    <w:pPr>
      <w:pBdr>
        <w:right w:val="single" w:sz="8" w:space="0" w:color="auto"/>
      </w:pBdr>
      <w:shd w:val="clear" w:color="000000" w:fill="FFFFFF"/>
      <w:spacing w:before="100" w:beforeAutospacing="1" w:after="100" w:afterAutospacing="1"/>
      <w:jc w:val="left"/>
      <w:textAlignment w:val="center"/>
    </w:pPr>
    <w:rPr>
      <w:rFonts w:ascii="Times New Roman" w:hAnsi="Times New Roman"/>
      <w:sz w:val="16"/>
      <w:szCs w:val="16"/>
      <w:lang w:val="en-AU" w:eastAsia="en-AU"/>
    </w:rPr>
  </w:style>
  <w:style w:type="paragraph" w:customStyle="1" w:styleId="xl73">
    <w:name w:val="xl73"/>
    <w:basedOn w:val="Normal"/>
    <w:rsid w:val="00624E64"/>
    <w:pPr>
      <w:pBdr>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sz w:val="24"/>
      <w:szCs w:val="24"/>
      <w:lang w:val="en-AU" w:eastAsia="en-AU"/>
    </w:rPr>
  </w:style>
  <w:style w:type="paragraph" w:customStyle="1" w:styleId="xl74">
    <w:name w:val="xl74"/>
    <w:basedOn w:val="Normal"/>
    <w:rsid w:val="00624E64"/>
    <w:pPr>
      <w:pBdr>
        <w:bottom w:val="single" w:sz="8" w:space="0" w:color="auto"/>
        <w:right w:val="single" w:sz="8" w:space="0" w:color="auto"/>
      </w:pBdr>
      <w:shd w:val="clear" w:color="000000" w:fill="BFBFBF"/>
      <w:spacing w:before="100" w:beforeAutospacing="1" w:after="100" w:afterAutospacing="1"/>
      <w:jc w:val="right"/>
      <w:textAlignment w:val="center"/>
    </w:pPr>
    <w:rPr>
      <w:rFonts w:ascii="Times New Roman" w:hAnsi="Times New Roman"/>
      <w:b/>
      <w:bCs/>
      <w:sz w:val="16"/>
      <w:szCs w:val="16"/>
      <w:lang w:val="en-AU" w:eastAsia="en-AU"/>
    </w:rPr>
  </w:style>
  <w:style w:type="paragraph" w:customStyle="1" w:styleId="xl75">
    <w:name w:val="xl75"/>
    <w:basedOn w:val="Normal"/>
    <w:rsid w:val="00624E64"/>
    <w:pPr>
      <w:pBdr>
        <w:left w:val="single" w:sz="8" w:space="0" w:color="auto"/>
        <w:bottom w:val="single" w:sz="8" w:space="0" w:color="auto"/>
      </w:pBdr>
      <w:shd w:val="clear" w:color="000000" w:fill="FFFFFF"/>
      <w:spacing w:before="100" w:beforeAutospacing="1" w:after="100" w:afterAutospacing="1"/>
      <w:jc w:val="left"/>
      <w:textAlignment w:val="center"/>
    </w:pPr>
    <w:rPr>
      <w:rFonts w:ascii="Times New Roman" w:hAnsi="Times New Roman"/>
      <w:sz w:val="16"/>
      <w:szCs w:val="16"/>
      <w:lang w:val="en-AU" w:eastAsia="en-AU"/>
    </w:rPr>
  </w:style>
  <w:style w:type="paragraph" w:customStyle="1" w:styleId="xl76">
    <w:name w:val="xl76"/>
    <w:basedOn w:val="Normal"/>
    <w:rsid w:val="00624E64"/>
    <w:pPr>
      <w:pBdr>
        <w:bottom w:val="single" w:sz="8" w:space="0" w:color="auto"/>
      </w:pBdr>
      <w:shd w:val="clear" w:color="000000" w:fill="FFFFFF"/>
      <w:spacing w:before="100" w:beforeAutospacing="1" w:after="100" w:afterAutospacing="1"/>
      <w:jc w:val="left"/>
      <w:textAlignment w:val="center"/>
    </w:pPr>
    <w:rPr>
      <w:rFonts w:ascii="Times New Roman" w:hAnsi="Times New Roman"/>
      <w:sz w:val="16"/>
      <w:szCs w:val="16"/>
      <w:lang w:val="en-AU" w:eastAsia="en-AU"/>
    </w:rPr>
  </w:style>
  <w:style w:type="paragraph" w:customStyle="1" w:styleId="xl77">
    <w:name w:val="xl77"/>
    <w:basedOn w:val="Normal"/>
    <w:rsid w:val="00624E64"/>
    <w:pPr>
      <w:pBdr>
        <w:bottom w:val="single" w:sz="8" w:space="0" w:color="auto"/>
      </w:pBdr>
      <w:shd w:val="clear" w:color="000000" w:fill="FFFFFF"/>
      <w:spacing w:before="100" w:beforeAutospacing="1" w:after="100" w:afterAutospacing="1"/>
      <w:jc w:val="left"/>
      <w:textAlignment w:val="center"/>
    </w:pPr>
    <w:rPr>
      <w:rFonts w:ascii="Times New Roman" w:hAnsi="Times New Roman"/>
      <w:sz w:val="24"/>
      <w:szCs w:val="24"/>
      <w:lang w:val="en-AU" w:eastAsia="en-AU"/>
    </w:rPr>
  </w:style>
  <w:style w:type="paragraph" w:customStyle="1" w:styleId="xl78">
    <w:name w:val="xl78"/>
    <w:basedOn w:val="Normal"/>
    <w:rsid w:val="00624E64"/>
    <w:pPr>
      <w:pBdr>
        <w:top w:val="single" w:sz="8" w:space="0" w:color="auto"/>
        <w:bottom w:val="single" w:sz="8" w:space="0" w:color="auto"/>
      </w:pBdr>
      <w:shd w:val="clear" w:color="000000" w:fill="C0C0C0"/>
      <w:spacing w:before="100" w:beforeAutospacing="1" w:after="100" w:afterAutospacing="1"/>
      <w:jc w:val="left"/>
      <w:textAlignment w:val="center"/>
    </w:pPr>
    <w:rPr>
      <w:rFonts w:ascii="Times New Roman" w:hAnsi="Times New Roman"/>
      <w:b/>
      <w:bCs/>
      <w:sz w:val="16"/>
      <w:szCs w:val="16"/>
      <w:lang w:val="en-AU" w:eastAsia="en-AU"/>
    </w:rPr>
  </w:style>
  <w:style w:type="paragraph" w:customStyle="1" w:styleId="xl79">
    <w:name w:val="xl79"/>
    <w:basedOn w:val="Normal"/>
    <w:rsid w:val="00624E64"/>
    <w:pPr>
      <w:pBdr>
        <w:top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Times New Roman" w:hAnsi="Times New Roman"/>
      <w:b/>
      <w:bCs/>
      <w:sz w:val="16"/>
      <w:szCs w:val="16"/>
      <w:lang w:val="en-AU" w:eastAsia="en-AU"/>
    </w:rPr>
  </w:style>
  <w:style w:type="paragraph" w:customStyle="1" w:styleId="xl80">
    <w:name w:val="xl80"/>
    <w:basedOn w:val="Normal"/>
    <w:rsid w:val="00624E64"/>
    <w:pPr>
      <w:pBdr>
        <w:bottom w:val="single" w:sz="8" w:space="0" w:color="auto"/>
        <w:right w:val="single" w:sz="8" w:space="0" w:color="auto"/>
      </w:pBdr>
      <w:shd w:val="clear" w:color="000000" w:fill="C0C0C0"/>
      <w:spacing w:before="100" w:beforeAutospacing="1" w:after="100" w:afterAutospacing="1"/>
      <w:jc w:val="right"/>
      <w:textAlignment w:val="center"/>
    </w:pPr>
    <w:rPr>
      <w:rFonts w:ascii="Times New Roman" w:hAnsi="Times New Roman"/>
      <w:b/>
      <w:bCs/>
      <w:sz w:val="16"/>
      <w:szCs w:val="16"/>
      <w:lang w:val="en-AU" w:eastAsia="en-AU"/>
    </w:rPr>
  </w:style>
  <w:style w:type="paragraph" w:customStyle="1" w:styleId="xl81">
    <w:name w:val="xl81"/>
    <w:basedOn w:val="Normal"/>
    <w:rsid w:val="00624E64"/>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Times New Roman" w:hAnsi="Times New Roman"/>
      <w:b/>
      <w:bCs/>
      <w:sz w:val="16"/>
      <w:szCs w:val="16"/>
      <w:lang w:val="en-AU" w:eastAsia="en-AU"/>
    </w:rPr>
  </w:style>
  <w:style w:type="paragraph" w:customStyle="1" w:styleId="xl82">
    <w:name w:val="xl82"/>
    <w:basedOn w:val="Normal"/>
    <w:rsid w:val="00624E64"/>
    <w:pPr>
      <w:spacing w:before="100" w:beforeAutospacing="1" w:after="100" w:afterAutospacing="1"/>
      <w:jc w:val="left"/>
    </w:pPr>
    <w:rPr>
      <w:rFonts w:ascii="Calibri" w:hAnsi="Calibri"/>
      <w:b/>
      <w:bCs/>
      <w:sz w:val="20"/>
      <w:szCs w:val="20"/>
      <w:lang w:val="en-AU" w:eastAsia="en-AU"/>
    </w:rPr>
  </w:style>
  <w:style w:type="paragraph" w:customStyle="1" w:styleId="xl83">
    <w:name w:val="xl83"/>
    <w:basedOn w:val="Normal"/>
    <w:rsid w:val="00624E64"/>
    <w:pPr>
      <w:spacing w:before="100" w:beforeAutospacing="1" w:after="100" w:afterAutospacing="1"/>
      <w:jc w:val="left"/>
    </w:pPr>
    <w:rPr>
      <w:rFonts w:ascii="Times New Roman" w:hAnsi="Times New Roman"/>
      <w:sz w:val="20"/>
      <w:szCs w:val="20"/>
      <w:lang w:val="en-AU" w:eastAsia="en-AU"/>
    </w:rPr>
  </w:style>
  <w:style w:type="paragraph" w:customStyle="1" w:styleId="xl84">
    <w:name w:val="xl84"/>
    <w:basedOn w:val="Normal"/>
    <w:rsid w:val="00624E64"/>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0"/>
      <w:szCs w:val="20"/>
      <w:lang w:val="en-AU" w:eastAsia="en-AU"/>
    </w:rPr>
  </w:style>
  <w:style w:type="paragraph" w:customStyle="1" w:styleId="xl85">
    <w:name w:val="xl85"/>
    <w:basedOn w:val="Normal"/>
    <w:rsid w:val="00624E64"/>
    <w:pPr>
      <w:pBdr>
        <w:top w:val="single" w:sz="4" w:space="0" w:color="auto"/>
      </w:pBdr>
      <w:spacing w:before="100" w:beforeAutospacing="1" w:after="100" w:afterAutospacing="1"/>
      <w:jc w:val="center"/>
      <w:textAlignment w:val="center"/>
    </w:pPr>
    <w:rPr>
      <w:rFonts w:cs="Arial"/>
      <w:b/>
      <w:bCs/>
      <w:sz w:val="20"/>
      <w:szCs w:val="20"/>
      <w:lang w:val="en-AU" w:eastAsia="en-AU"/>
    </w:rPr>
  </w:style>
  <w:style w:type="paragraph" w:customStyle="1" w:styleId="xl86">
    <w:name w:val="xl86"/>
    <w:basedOn w:val="Normal"/>
    <w:rsid w:val="00624E64"/>
    <w:pPr>
      <w:pBdr>
        <w:top w:val="single" w:sz="4" w:space="0" w:color="auto"/>
        <w:left w:val="single" w:sz="4" w:space="0" w:color="auto"/>
        <w:right w:val="single" w:sz="4" w:space="0" w:color="auto"/>
      </w:pBdr>
      <w:spacing w:before="100" w:beforeAutospacing="1" w:after="100" w:afterAutospacing="1"/>
      <w:jc w:val="center"/>
      <w:textAlignment w:val="center"/>
    </w:pPr>
    <w:rPr>
      <w:rFonts w:cs="Arial"/>
      <w:b/>
      <w:bCs/>
      <w:sz w:val="20"/>
      <w:szCs w:val="20"/>
      <w:lang w:val="en-AU" w:eastAsia="en-AU"/>
    </w:rPr>
  </w:style>
  <w:style w:type="paragraph" w:customStyle="1" w:styleId="xl87">
    <w:name w:val="xl87"/>
    <w:basedOn w:val="Normal"/>
    <w:rsid w:val="00624E64"/>
    <w:pPr>
      <w:pBdr>
        <w:left w:val="single" w:sz="4" w:space="0" w:color="auto"/>
        <w:right w:val="single" w:sz="4" w:space="0" w:color="auto"/>
      </w:pBdr>
      <w:spacing w:before="100" w:beforeAutospacing="1" w:after="100" w:afterAutospacing="1"/>
      <w:jc w:val="left"/>
    </w:pPr>
    <w:rPr>
      <w:rFonts w:ascii="Times New Roman" w:hAnsi="Times New Roman"/>
      <w:sz w:val="20"/>
      <w:szCs w:val="20"/>
      <w:lang w:val="en-AU" w:eastAsia="en-AU"/>
    </w:rPr>
  </w:style>
  <w:style w:type="paragraph" w:customStyle="1" w:styleId="xl88">
    <w:name w:val="xl88"/>
    <w:basedOn w:val="Normal"/>
    <w:rsid w:val="00624E64"/>
    <w:pPr>
      <w:pBdr>
        <w:bottom w:val="single" w:sz="4" w:space="0" w:color="auto"/>
      </w:pBdr>
      <w:spacing w:before="100" w:beforeAutospacing="1" w:after="100" w:afterAutospacing="1"/>
      <w:jc w:val="center"/>
    </w:pPr>
    <w:rPr>
      <w:rFonts w:cs="Arial"/>
      <w:b/>
      <w:bCs/>
      <w:sz w:val="20"/>
      <w:szCs w:val="20"/>
      <w:lang w:val="en-AU" w:eastAsia="en-AU"/>
    </w:rPr>
  </w:style>
  <w:style w:type="paragraph" w:customStyle="1" w:styleId="xl89">
    <w:name w:val="xl89"/>
    <w:basedOn w:val="Normal"/>
    <w:rsid w:val="00624E64"/>
    <w:pPr>
      <w:pBdr>
        <w:left w:val="single" w:sz="4" w:space="0" w:color="auto"/>
        <w:bottom w:val="single" w:sz="4" w:space="0" w:color="auto"/>
        <w:right w:val="single" w:sz="4" w:space="0" w:color="auto"/>
      </w:pBdr>
      <w:spacing w:before="100" w:beforeAutospacing="1" w:after="100" w:afterAutospacing="1"/>
      <w:jc w:val="center"/>
    </w:pPr>
    <w:rPr>
      <w:rFonts w:cs="Arial"/>
      <w:b/>
      <w:bCs/>
      <w:sz w:val="20"/>
      <w:szCs w:val="20"/>
      <w:lang w:val="en-AU" w:eastAsia="en-AU"/>
    </w:rPr>
  </w:style>
  <w:style w:type="paragraph" w:customStyle="1" w:styleId="xl90">
    <w:name w:val="xl90"/>
    <w:basedOn w:val="Normal"/>
    <w:rsid w:val="00624E64"/>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 w:val="20"/>
      <w:szCs w:val="20"/>
      <w:lang w:val="en-AU" w:eastAsia="en-AU"/>
    </w:rPr>
  </w:style>
  <w:style w:type="paragraph" w:customStyle="1" w:styleId="xl91">
    <w:name w:val="xl91"/>
    <w:basedOn w:val="Normal"/>
    <w:rsid w:val="00624E64"/>
    <w:pPr>
      <w:pBdr>
        <w:bottom w:val="single" w:sz="8" w:space="0" w:color="auto"/>
      </w:pBdr>
      <w:spacing w:before="100" w:beforeAutospacing="1" w:after="100" w:afterAutospacing="1"/>
      <w:jc w:val="left"/>
    </w:pPr>
    <w:rPr>
      <w:rFonts w:ascii="Times New Roman" w:hAnsi="Times New Roman"/>
      <w:sz w:val="20"/>
      <w:szCs w:val="20"/>
      <w:lang w:val="en-AU" w:eastAsia="en-AU"/>
    </w:rPr>
  </w:style>
  <w:style w:type="paragraph" w:customStyle="1" w:styleId="xl92">
    <w:name w:val="xl92"/>
    <w:basedOn w:val="Normal"/>
    <w:rsid w:val="00624E64"/>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 w:val="20"/>
      <w:szCs w:val="20"/>
      <w:lang w:val="en-AU" w:eastAsia="en-AU"/>
    </w:rPr>
  </w:style>
  <w:style w:type="paragraph" w:customStyle="1" w:styleId="xl93">
    <w:name w:val="xl93"/>
    <w:basedOn w:val="Normal"/>
    <w:rsid w:val="00624E64"/>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0"/>
      <w:szCs w:val="20"/>
      <w:lang w:val="en-AU" w:eastAsia="en-AU"/>
    </w:rPr>
  </w:style>
  <w:style w:type="paragraph" w:customStyle="1" w:styleId="xl94">
    <w:name w:val="xl94"/>
    <w:basedOn w:val="Normal"/>
    <w:rsid w:val="00624E64"/>
    <w:pPr>
      <w:pBdr>
        <w:bottom w:val="single" w:sz="4" w:space="0" w:color="auto"/>
      </w:pBdr>
      <w:spacing w:before="100" w:beforeAutospacing="1" w:after="100" w:afterAutospacing="1"/>
      <w:jc w:val="left"/>
    </w:pPr>
    <w:rPr>
      <w:rFonts w:ascii="Times New Roman" w:hAnsi="Times New Roman"/>
      <w:sz w:val="20"/>
      <w:szCs w:val="20"/>
      <w:lang w:val="en-AU" w:eastAsia="en-AU"/>
    </w:rPr>
  </w:style>
  <w:style w:type="paragraph" w:customStyle="1" w:styleId="xl95">
    <w:name w:val="xl95"/>
    <w:basedOn w:val="Normal"/>
    <w:rsid w:val="00624E64"/>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0"/>
      <w:szCs w:val="20"/>
      <w:lang w:val="en-AU" w:eastAsia="en-AU"/>
    </w:rPr>
  </w:style>
  <w:style w:type="paragraph" w:customStyle="1" w:styleId="xl96">
    <w:name w:val="xl96"/>
    <w:basedOn w:val="Normal"/>
    <w:rsid w:val="00624E64"/>
    <w:pPr>
      <w:pBdr>
        <w:top w:val="single" w:sz="8" w:space="0" w:color="auto"/>
        <w:left w:val="single" w:sz="8" w:space="0" w:color="auto"/>
        <w:bottom w:val="single" w:sz="8" w:space="0" w:color="auto"/>
      </w:pBdr>
      <w:shd w:val="clear" w:color="000000" w:fill="BFBFBF"/>
      <w:spacing w:before="100" w:beforeAutospacing="1" w:after="100" w:afterAutospacing="1"/>
      <w:jc w:val="left"/>
      <w:textAlignment w:val="center"/>
    </w:pPr>
    <w:rPr>
      <w:rFonts w:ascii="Times New Roman" w:hAnsi="Times New Roman"/>
      <w:b/>
      <w:bCs/>
      <w:sz w:val="16"/>
      <w:szCs w:val="16"/>
      <w:lang w:val="en-AU" w:eastAsia="en-AU"/>
    </w:rPr>
  </w:style>
  <w:style w:type="paragraph" w:customStyle="1" w:styleId="xl97">
    <w:name w:val="xl97"/>
    <w:basedOn w:val="Normal"/>
    <w:rsid w:val="00624E64"/>
    <w:pPr>
      <w:pBdr>
        <w:top w:val="single" w:sz="8" w:space="0" w:color="auto"/>
        <w:bottom w:val="single" w:sz="8" w:space="0" w:color="auto"/>
      </w:pBdr>
      <w:shd w:val="clear" w:color="000000" w:fill="BFBFBF"/>
      <w:spacing w:before="100" w:beforeAutospacing="1" w:after="100" w:afterAutospacing="1"/>
      <w:jc w:val="left"/>
      <w:textAlignment w:val="center"/>
    </w:pPr>
    <w:rPr>
      <w:rFonts w:ascii="Times New Roman" w:hAnsi="Times New Roman"/>
      <w:b/>
      <w:bCs/>
      <w:sz w:val="16"/>
      <w:szCs w:val="16"/>
      <w:lang w:val="en-AU" w:eastAsia="en-AU"/>
    </w:rPr>
  </w:style>
  <w:style w:type="paragraph" w:customStyle="1" w:styleId="xl98">
    <w:name w:val="xl98"/>
    <w:basedOn w:val="Normal"/>
    <w:rsid w:val="00624E64"/>
    <w:pPr>
      <w:pBdr>
        <w:top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Times New Roman" w:hAnsi="Times New Roman"/>
      <w:b/>
      <w:bCs/>
      <w:sz w:val="16"/>
      <w:szCs w:val="16"/>
      <w:lang w:val="en-AU" w:eastAsia="en-AU"/>
    </w:rPr>
  </w:style>
  <w:style w:type="paragraph" w:customStyle="1" w:styleId="xl99">
    <w:name w:val="xl99"/>
    <w:basedOn w:val="Normal"/>
    <w:rsid w:val="00624E64"/>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Times New Roman" w:hAnsi="Times New Roman"/>
      <w:sz w:val="16"/>
      <w:szCs w:val="16"/>
      <w:lang w:val="en-AU" w:eastAsia="en-AU"/>
    </w:rPr>
  </w:style>
  <w:style w:type="paragraph" w:customStyle="1" w:styleId="xl100">
    <w:name w:val="xl100"/>
    <w:basedOn w:val="Normal"/>
    <w:rsid w:val="00624E64"/>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sz w:val="16"/>
      <w:szCs w:val="16"/>
      <w:lang w:val="en-AU" w:eastAsia="en-AU"/>
    </w:rPr>
  </w:style>
  <w:style w:type="paragraph" w:customStyle="1" w:styleId="xl101">
    <w:name w:val="xl101"/>
    <w:basedOn w:val="Normal"/>
    <w:rsid w:val="00624E6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6"/>
      <w:szCs w:val="16"/>
      <w:lang w:val="en-AU" w:eastAsia="en-AU"/>
    </w:rPr>
  </w:style>
  <w:style w:type="paragraph" w:customStyle="1" w:styleId="xl102">
    <w:name w:val="xl102"/>
    <w:basedOn w:val="Normal"/>
    <w:rsid w:val="00624E6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6"/>
      <w:szCs w:val="16"/>
      <w:lang w:val="en-AU" w:eastAsia="en-AU"/>
    </w:rPr>
  </w:style>
  <w:style w:type="paragraph" w:customStyle="1" w:styleId="xl103">
    <w:name w:val="xl103"/>
    <w:basedOn w:val="Normal"/>
    <w:rsid w:val="00624E6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6"/>
      <w:szCs w:val="16"/>
      <w:lang w:val="en-AU" w:eastAsia="en-AU"/>
    </w:rPr>
  </w:style>
  <w:style w:type="paragraph" w:customStyle="1" w:styleId="xl104">
    <w:name w:val="xl104"/>
    <w:basedOn w:val="Normal"/>
    <w:rsid w:val="00624E64"/>
    <w:pPr>
      <w:pBdr>
        <w:top w:val="single" w:sz="8" w:space="0" w:color="auto"/>
        <w:left w:val="single" w:sz="8" w:space="0" w:color="auto"/>
        <w:bottom w:val="single" w:sz="8" w:space="0" w:color="auto"/>
      </w:pBdr>
      <w:shd w:val="clear" w:color="000000" w:fill="BFBFBF"/>
      <w:spacing w:before="100" w:beforeAutospacing="1" w:after="100" w:afterAutospacing="1"/>
      <w:jc w:val="center"/>
    </w:pPr>
    <w:rPr>
      <w:rFonts w:ascii="Times New Roman" w:hAnsi="Times New Roman"/>
      <w:b/>
      <w:bCs/>
      <w:sz w:val="24"/>
      <w:szCs w:val="24"/>
      <w:lang w:val="en-AU" w:eastAsia="en-AU"/>
    </w:rPr>
  </w:style>
  <w:style w:type="paragraph" w:customStyle="1" w:styleId="xl105">
    <w:name w:val="xl105"/>
    <w:basedOn w:val="Normal"/>
    <w:rsid w:val="00624E64"/>
    <w:pPr>
      <w:pBdr>
        <w:top w:val="single" w:sz="8" w:space="0" w:color="auto"/>
        <w:bottom w:val="single" w:sz="8" w:space="0" w:color="auto"/>
      </w:pBdr>
      <w:shd w:val="clear" w:color="000000" w:fill="BFBFBF"/>
      <w:spacing w:before="100" w:beforeAutospacing="1" w:after="100" w:afterAutospacing="1"/>
      <w:jc w:val="center"/>
    </w:pPr>
    <w:rPr>
      <w:rFonts w:ascii="Times New Roman" w:hAnsi="Times New Roman"/>
      <w:b/>
      <w:bCs/>
      <w:sz w:val="24"/>
      <w:szCs w:val="24"/>
      <w:lang w:val="en-AU" w:eastAsia="en-AU"/>
    </w:rPr>
  </w:style>
  <w:style w:type="paragraph" w:customStyle="1" w:styleId="xl106">
    <w:name w:val="xl106"/>
    <w:basedOn w:val="Normal"/>
    <w:rsid w:val="00624E64"/>
    <w:pPr>
      <w:pBdr>
        <w:top w:val="single" w:sz="8" w:space="0" w:color="auto"/>
        <w:bottom w:val="single" w:sz="8" w:space="0" w:color="auto"/>
        <w:right w:val="single" w:sz="8" w:space="0" w:color="auto"/>
      </w:pBdr>
      <w:shd w:val="clear" w:color="000000" w:fill="BFBFBF"/>
      <w:spacing w:before="100" w:beforeAutospacing="1" w:after="100" w:afterAutospacing="1"/>
      <w:jc w:val="center"/>
    </w:pPr>
    <w:rPr>
      <w:rFonts w:ascii="Times New Roman" w:hAnsi="Times New Roman"/>
      <w:b/>
      <w:bCs/>
      <w:sz w:val="24"/>
      <w:szCs w:val="24"/>
      <w:lang w:val="en-AU" w:eastAsia="en-AU"/>
    </w:rPr>
  </w:style>
  <w:style w:type="paragraph" w:customStyle="1" w:styleId="xl107">
    <w:name w:val="xl107"/>
    <w:basedOn w:val="Normal"/>
    <w:rsid w:val="00624E64"/>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sz w:val="24"/>
      <w:szCs w:val="24"/>
      <w:lang w:val="en-AU" w:eastAsia="en-AU"/>
    </w:rPr>
  </w:style>
  <w:style w:type="paragraph" w:customStyle="1" w:styleId="xl108">
    <w:name w:val="xl108"/>
    <w:basedOn w:val="Normal"/>
    <w:rsid w:val="00624E64"/>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lang w:val="en-AU" w:eastAsia="en-AU"/>
    </w:rPr>
  </w:style>
  <w:style w:type="paragraph" w:customStyle="1" w:styleId="xl109">
    <w:name w:val="xl109"/>
    <w:basedOn w:val="Normal"/>
    <w:rsid w:val="00624E64"/>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Times New Roman" w:hAnsi="Times New Roman"/>
      <w:b/>
      <w:bCs/>
      <w:lang w:val="en-AU" w:eastAsia="en-AU"/>
    </w:rPr>
  </w:style>
  <w:style w:type="paragraph" w:customStyle="1" w:styleId="xl110">
    <w:name w:val="xl110"/>
    <w:basedOn w:val="Normal"/>
    <w:rsid w:val="00624E64"/>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lang w:val="en-AU" w:eastAsia="en-AU"/>
    </w:rPr>
  </w:style>
  <w:style w:type="paragraph" w:customStyle="1" w:styleId="xl111">
    <w:name w:val="xl111"/>
    <w:basedOn w:val="Normal"/>
    <w:rsid w:val="00624E64"/>
    <w:pPr>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sz w:val="16"/>
      <w:szCs w:val="16"/>
      <w:lang w:val="en-AU" w:eastAsia="en-AU"/>
    </w:rPr>
  </w:style>
  <w:style w:type="paragraph" w:customStyle="1" w:styleId="xl112">
    <w:name w:val="xl112"/>
    <w:basedOn w:val="Normal"/>
    <w:rsid w:val="00624E64"/>
    <w:pPr>
      <w:pBdr>
        <w:left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sz w:val="16"/>
      <w:szCs w:val="16"/>
      <w:lang w:val="en-AU" w:eastAsia="en-AU"/>
    </w:rPr>
  </w:style>
  <w:style w:type="paragraph" w:customStyle="1" w:styleId="xl113">
    <w:name w:val="xl113"/>
    <w:basedOn w:val="Normal"/>
    <w:rsid w:val="00624E64"/>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sz w:val="16"/>
      <w:szCs w:val="16"/>
      <w:lang w:val="en-AU" w:eastAsia="en-AU"/>
    </w:rPr>
  </w:style>
  <w:style w:type="paragraph" w:customStyle="1" w:styleId="xl114">
    <w:name w:val="xl114"/>
    <w:basedOn w:val="Normal"/>
    <w:rsid w:val="00624E64"/>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hAnsi="Times New Roman"/>
      <w:sz w:val="16"/>
      <w:szCs w:val="16"/>
      <w:lang w:val="en-AU" w:eastAsia="en-AU"/>
    </w:rPr>
  </w:style>
  <w:style w:type="paragraph" w:customStyle="1" w:styleId="xl115">
    <w:name w:val="xl115"/>
    <w:basedOn w:val="Normal"/>
    <w:rsid w:val="00624E64"/>
    <w:pPr>
      <w:pBdr>
        <w:top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6"/>
      <w:szCs w:val="16"/>
      <w:lang w:val="en-AU" w:eastAsia="en-AU"/>
    </w:rPr>
  </w:style>
  <w:style w:type="paragraph" w:customStyle="1" w:styleId="xl116">
    <w:name w:val="xl116"/>
    <w:basedOn w:val="Normal"/>
    <w:rsid w:val="00624E64"/>
    <w:pPr>
      <w:pBdr>
        <w:left w:val="single" w:sz="8" w:space="0" w:color="auto"/>
      </w:pBdr>
      <w:shd w:val="clear" w:color="000000" w:fill="FFFFFF"/>
      <w:spacing w:before="100" w:beforeAutospacing="1" w:after="100" w:afterAutospacing="1"/>
      <w:jc w:val="center"/>
      <w:textAlignment w:val="center"/>
    </w:pPr>
    <w:rPr>
      <w:rFonts w:ascii="Times New Roman" w:hAnsi="Times New Roman"/>
      <w:sz w:val="16"/>
      <w:szCs w:val="16"/>
      <w:lang w:val="en-AU" w:eastAsia="en-AU"/>
    </w:rPr>
  </w:style>
  <w:style w:type="paragraph" w:customStyle="1" w:styleId="xl117">
    <w:name w:val="xl117"/>
    <w:basedOn w:val="Normal"/>
    <w:rsid w:val="00624E64"/>
    <w:pPr>
      <w:pBdr>
        <w:right w:val="single" w:sz="8" w:space="0" w:color="auto"/>
      </w:pBdr>
      <w:shd w:val="clear" w:color="000000" w:fill="FFFFFF"/>
      <w:spacing w:before="100" w:beforeAutospacing="1" w:after="100" w:afterAutospacing="1"/>
      <w:jc w:val="center"/>
      <w:textAlignment w:val="center"/>
    </w:pPr>
    <w:rPr>
      <w:rFonts w:ascii="Times New Roman" w:hAnsi="Times New Roman"/>
      <w:sz w:val="16"/>
      <w:szCs w:val="16"/>
      <w:lang w:val="en-AU" w:eastAsia="en-AU"/>
    </w:rPr>
  </w:style>
  <w:style w:type="paragraph" w:customStyle="1" w:styleId="xl118">
    <w:name w:val="xl118"/>
    <w:basedOn w:val="Normal"/>
    <w:rsid w:val="00624E64"/>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6"/>
      <w:szCs w:val="16"/>
      <w:lang w:val="en-AU" w:eastAsia="en-AU"/>
    </w:rPr>
  </w:style>
  <w:style w:type="paragraph" w:customStyle="1" w:styleId="xl119">
    <w:name w:val="xl119"/>
    <w:basedOn w:val="Normal"/>
    <w:rsid w:val="00624E64"/>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6"/>
      <w:szCs w:val="16"/>
      <w:lang w:val="en-AU" w:eastAsia="en-AU"/>
    </w:rPr>
  </w:style>
  <w:style w:type="paragraph" w:customStyle="1" w:styleId="xl120">
    <w:name w:val="xl120"/>
    <w:basedOn w:val="Normal"/>
    <w:rsid w:val="00624E6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6"/>
      <w:szCs w:val="16"/>
      <w:lang w:val="en-AU" w:eastAsia="en-AU"/>
    </w:rPr>
  </w:style>
  <w:style w:type="paragraph" w:customStyle="1" w:styleId="xl121">
    <w:name w:val="xl121"/>
    <w:basedOn w:val="Normal"/>
    <w:rsid w:val="00624E6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6"/>
      <w:szCs w:val="16"/>
      <w:lang w:val="en-AU" w:eastAsia="en-AU"/>
    </w:rPr>
  </w:style>
  <w:style w:type="paragraph" w:customStyle="1" w:styleId="xl122">
    <w:name w:val="xl122"/>
    <w:basedOn w:val="Normal"/>
    <w:rsid w:val="00624E64"/>
    <w:pPr>
      <w:pBdr>
        <w:left w:val="single" w:sz="8" w:space="0" w:color="auto"/>
      </w:pBdr>
      <w:shd w:val="clear" w:color="000000" w:fill="FFFFFF"/>
      <w:spacing w:before="100" w:beforeAutospacing="1" w:after="100" w:afterAutospacing="1"/>
      <w:jc w:val="left"/>
      <w:textAlignment w:val="center"/>
    </w:pPr>
    <w:rPr>
      <w:rFonts w:ascii="Times New Roman" w:hAnsi="Times New Roman"/>
      <w:sz w:val="16"/>
      <w:szCs w:val="16"/>
      <w:lang w:val="en-AU" w:eastAsia="en-AU"/>
    </w:rPr>
  </w:style>
  <w:style w:type="paragraph" w:customStyle="1" w:styleId="xl123">
    <w:name w:val="xl123"/>
    <w:basedOn w:val="Normal"/>
    <w:rsid w:val="00624E64"/>
    <w:pPr>
      <w:pBdr>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sz w:val="16"/>
      <w:szCs w:val="16"/>
      <w:lang w:val="en-AU" w:eastAsia="en-AU"/>
    </w:rPr>
  </w:style>
  <w:style w:type="paragraph" w:customStyle="1" w:styleId="xl124">
    <w:name w:val="xl124"/>
    <w:basedOn w:val="Normal"/>
    <w:rsid w:val="00624E64"/>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Times New Roman" w:hAnsi="Times New Roman"/>
      <w:b/>
      <w:bCs/>
      <w:sz w:val="16"/>
      <w:szCs w:val="16"/>
      <w:lang w:val="en-AU" w:eastAsia="en-AU"/>
    </w:rPr>
  </w:style>
  <w:style w:type="paragraph" w:customStyle="1" w:styleId="xl125">
    <w:name w:val="xl125"/>
    <w:basedOn w:val="Normal"/>
    <w:rsid w:val="00624E64"/>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sz w:val="16"/>
      <w:szCs w:val="16"/>
      <w:lang w:val="en-AU" w:eastAsia="en-AU"/>
    </w:rPr>
  </w:style>
  <w:style w:type="paragraph" w:customStyle="1" w:styleId="xl126">
    <w:name w:val="xl126"/>
    <w:basedOn w:val="Normal"/>
    <w:rsid w:val="00624E64"/>
    <w:pPr>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lang w:val="en-AU" w:eastAsia="en-AU"/>
    </w:rPr>
  </w:style>
  <w:style w:type="paragraph" w:customStyle="1" w:styleId="xl127">
    <w:name w:val="xl127"/>
    <w:basedOn w:val="Normal"/>
    <w:rsid w:val="00624E64"/>
    <w:pPr>
      <w:pBdr>
        <w:left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lang w:val="en-AU" w:eastAsia="en-AU"/>
    </w:rPr>
  </w:style>
  <w:style w:type="paragraph" w:customStyle="1" w:styleId="xl128">
    <w:name w:val="xl128"/>
    <w:basedOn w:val="Normal"/>
    <w:rsid w:val="00624E64"/>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lang w:val="en-AU" w:eastAsia="en-AU"/>
    </w:rPr>
  </w:style>
  <w:style w:type="paragraph" w:customStyle="1" w:styleId="xl129">
    <w:name w:val="xl129"/>
    <w:basedOn w:val="Normal"/>
    <w:rsid w:val="00624E64"/>
    <w:pPr>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sz w:val="24"/>
      <w:szCs w:val="24"/>
      <w:lang w:val="en-AU" w:eastAsia="en-AU"/>
    </w:rPr>
  </w:style>
  <w:style w:type="paragraph" w:customStyle="1" w:styleId="xl130">
    <w:name w:val="xl130"/>
    <w:basedOn w:val="Normal"/>
    <w:rsid w:val="00624E64"/>
    <w:pPr>
      <w:pBdr>
        <w:left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sz w:val="24"/>
      <w:szCs w:val="24"/>
      <w:lang w:val="en-AU" w:eastAsia="en-AU"/>
    </w:rPr>
  </w:style>
  <w:style w:type="paragraph" w:customStyle="1" w:styleId="xl131">
    <w:name w:val="xl131"/>
    <w:basedOn w:val="Normal"/>
    <w:rsid w:val="00624E64"/>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6249889">
      <w:bodyDiv w:val="1"/>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49502510">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79256542">
      <w:bodyDiv w:val="1"/>
      <w:marLeft w:val="0"/>
      <w:marRight w:val="0"/>
      <w:marTop w:val="0"/>
      <w:marBottom w:val="0"/>
      <w:divBdr>
        <w:top w:val="none" w:sz="0" w:space="0" w:color="auto"/>
        <w:left w:val="none" w:sz="0" w:space="0" w:color="auto"/>
        <w:bottom w:val="none" w:sz="0" w:space="0" w:color="auto"/>
        <w:right w:val="none" w:sz="0" w:space="0" w:color="auto"/>
      </w:divBdr>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5229">
      <w:bodyDiv w:val="1"/>
      <w:marLeft w:val="0"/>
      <w:marRight w:val="0"/>
      <w:marTop w:val="0"/>
      <w:marBottom w:val="0"/>
      <w:divBdr>
        <w:top w:val="none" w:sz="0" w:space="0" w:color="auto"/>
        <w:left w:val="none" w:sz="0" w:space="0" w:color="auto"/>
        <w:bottom w:val="none" w:sz="0" w:space="0" w:color="auto"/>
        <w:right w:val="none" w:sz="0" w:space="0" w:color="auto"/>
      </w:divBdr>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210003236">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305667049">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450131733">
      <w:bodyDiv w:val="1"/>
      <w:marLeft w:val="0"/>
      <w:marRight w:val="0"/>
      <w:marTop w:val="0"/>
      <w:marBottom w:val="0"/>
      <w:divBdr>
        <w:top w:val="none" w:sz="0" w:space="0" w:color="auto"/>
        <w:left w:val="none" w:sz="0" w:space="0" w:color="auto"/>
        <w:bottom w:val="none" w:sz="0" w:space="0" w:color="auto"/>
        <w:right w:val="none" w:sz="0" w:space="0" w:color="auto"/>
      </w:divBdr>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530610889">
      <w:bodyDiv w:val="1"/>
      <w:marLeft w:val="0"/>
      <w:marRight w:val="0"/>
      <w:marTop w:val="0"/>
      <w:marBottom w:val="0"/>
      <w:divBdr>
        <w:top w:val="none" w:sz="0" w:space="0" w:color="auto"/>
        <w:left w:val="none" w:sz="0" w:space="0" w:color="auto"/>
        <w:bottom w:val="none" w:sz="0" w:space="0" w:color="auto"/>
        <w:right w:val="none" w:sz="0" w:space="0" w:color="auto"/>
      </w:divBdr>
    </w:div>
    <w:div w:id="538126212">
      <w:bodyDiv w:val="1"/>
      <w:marLeft w:val="0"/>
      <w:marRight w:val="0"/>
      <w:marTop w:val="0"/>
      <w:marBottom w:val="0"/>
      <w:divBdr>
        <w:top w:val="none" w:sz="0" w:space="0" w:color="auto"/>
        <w:left w:val="none" w:sz="0" w:space="0" w:color="auto"/>
        <w:bottom w:val="none" w:sz="0" w:space="0" w:color="auto"/>
        <w:right w:val="none" w:sz="0" w:space="0" w:color="auto"/>
      </w:divBdr>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553202803">
      <w:bodyDiv w:val="1"/>
      <w:marLeft w:val="0"/>
      <w:marRight w:val="0"/>
      <w:marTop w:val="0"/>
      <w:marBottom w:val="0"/>
      <w:divBdr>
        <w:top w:val="none" w:sz="0" w:space="0" w:color="auto"/>
        <w:left w:val="none" w:sz="0" w:space="0" w:color="auto"/>
        <w:bottom w:val="none" w:sz="0" w:space="0" w:color="auto"/>
        <w:right w:val="none" w:sz="0" w:space="0" w:color="auto"/>
      </w:divBdr>
    </w:div>
    <w:div w:id="603342948">
      <w:bodyDiv w:val="1"/>
      <w:marLeft w:val="0"/>
      <w:marRight w:val="0"/>
      <w:marTop w:val="0"/>
      <w:marBottom w:val="0"/>
      <w:divBdr>
        <w:top w:val="none" w:sz="0" w:space="0" w:color="auto"/>
        <w:left w:val="none" w:sz="0" w:space="0" w:color="auto"/>
        <w:bottom w:val="none" w:sz="0" w:space="0" w:color="auto"/>
        <w:right w:val="none" w:sz="0" w:space="0" w:color="auto"/>
      </w:divBdr>
    </w:div>
    <w:div w:id="623849187">
      <w:bodyDiv w:val="1"/>
      <w:marLeft w:val="0"/>
      <w:marRight w:val="0"/>
      <w:marTop w:val="0"/>
      <w:marBottom w:val="0"/>
      <w:divBdr>
        <w:top w:val="none" w:sz="0" w:space="0" w:color="auto"/>
        <w:left w:val="none" w:sz="0" w:space="0" w:color="auto"/>
        <w:bottom w:val="none" w:sz="0" w:space="0" w:color="auto"/>
        <w:right w:val="none" w:sz="0" w:space="0" w:color="auto"/>
      </w:divBdr>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30023105">
      <w:bodyDiv w:val="1"/>
      <w:marLeft w:val="0"/>
      <w:marRight w:val="0"/>
      <w:marTop w:val="0"/>
      <w:marBottom w:val="0"/>
      <w:divBdr>
        <w:top w:val="none" w:sz="0" w:space="0" w:color="auto"/>
        <w:left w:val="none" w:sz="0" w:space="0" w:color="auto"/>
        <w:bottom w:val="none" w:sz="0" w:space="0" w:color="auto"/>
        <w:right w:val="none" w:sz="0" w:space="0" w:color="auto"/>
      </w:divBdr>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44170287">
      <w:bodyDiv w:val="1"/>
      <w:marLeft w:val="0"/>
      <w:marRight w:val="0"/>
      <w:marTop w:val="0"/>
      <w:marBottom w:val="0"/>
      <w:divBdr>
        <w:top w:val="none" w:sz="0" w:space="0" w:color="auto"/>
        <w:left w:val="none" w:sz="0" w:space="0" w:color="auto"/>
        <w:bottom w:val="none" w:sz="0" w:space="0" w:color="auto"/>
        <w:right w:val="none" w:sz="0" w:space="0" w:color="auto"/>
      </w:divBdr>
    </w:div>
    <w:div w:id="870387559">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40798090">
      <w:bodyDiv w:val="1"/>
      <w:marLeft w:val="0"/>
      <w:marRight w:val="0"/>
      <w:marTop w:val="0"/>
      <w:marBottom w:val="0"/>
      <w:divBdr>
        <w:top w:val="none" w:sz="0" w:space="0" w:color="auto"/>
        <w:left w:val="none" w:sz="0" w:space="0" w:color="auto"/>
        <w:bottom w:val="none" w:sz="0" w:space="0" w:color="auto"/>
        <w:right w:val="none" w:sz="0" w:space="0" w:color="auto"/>
      </w:divBdr>
    </w:div>
    <w:div w:id="1282152747">
      <w:bodyDiv w:val="1"/>
      <w:marLeft w:val="0"/>
      <w:marRight w:val="0"/>
      <w:marTop w:val="0"/>
      <w:marBottom w:val="0"/>
      <w:divBdr>
        <w:top w:val="none" w:sz="0" w:space="0" w:color="auto"/>
        <w:left w:val="none" w:sz="0" w:space="0" w:color="auto"/>
        <w:bottom w:val="none" w:sz="0" w:space="0" w:color="auto"/>
        <w:right w:val="none" w:sz="0" w:space="0" w:color="auto"/>
      </w:divBdr>
    </w:div>
    <w:div w:id="1309630769">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1545100">
      <w:bodyDiv w:val="1"/>
      <w:marLeft w:val="0"/>
      <w:marRight w:val="0"/>
      <w:marTop w:val="0"/>
      <w:marBottom w:val="0"/>
      <w:divBdr>
        <w:top w:val="none" w:sz="0" w:space="0" w:color="auto"/>
        <w:left w:val="none" w:sz="0" w:space="0" w:color="auto"/>
        <w:bottom w:val="none" w:sz="0" w:space="0" w:color="auto"/>
        <w:right w:val="none" w:sz="0" w:space="0" w:color="auto"/>
      </w:divBdr>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45210958">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56610621">
      <w:bodyDiv w:val="1"/>
      <w:marLeft w:val="0"/>
      <w:marRight w:val="0"/>
      <w:marTop w:val="0"/>
      <w:marBottom w:val="0"/>
      <w:divBdr>
        <w:top w:val="none" w:sz="0" w:space="0" w:color="auto"/>
        <w:left w:val="none" w:sz="0" w:space="0" w:color="auto"/>
        <w:bottom w:val="none" w:sz="0" w:space="0" w:color="auto"/>
        <w:right w:val="none" w:sz="0" w:space="0" w:color="auto"/>
      </w:divBdr>
      <w:divsChild>
        <w:div w:id="561410672">
          <w:marLeft w:val="0"/>
          <w:marRight w:val="0"/>
          <w:marTop w:val="0"/>
          <w:marBottom w:val="0"/>
          <w:divBdr>
            <w:top w:val="none" w:sz="0" w:space="0" w:color="auto"/>
            <w:left w:val="none" w:sz="0" w:space="0" w:color="auto"/>
            <w:bottom w:val="none" w:sz="0" w:space="0" w:color="auto"/>
            <w:right w:val="none" w:sz="0" w:space="0" w:color="auto"/>
          </w:divBdr>
        </w:div>
      </w:divsChild>
    </w:div>
    <w:div w:id="1359816386">
      <w:bodyDiv w:val="1"/>
      <w:marLeft w:val="0"/>
      <w:marRight w:val="0"/>
      <w:marTop w:val="0"/>
      <w:marBottom w:val="0"/>
      <w:divBdr>
        <w:top w:val="none" w:sz="0" w:space="0" w:color="auto"/>
        <w:left w:val="none" w:sz="0" w:space="0" w:color="auto"/>
        <w:bottom w:val="none" w:sz="0" w:space="0" w:color="auto"/>
        <w:right w:val="none" w:sz="0" w:space="0" w:color="auto"/>
      </w:divBdr>
    </w:div>
    <w:div w:id="1377436942">
      <w:bodyDiv w:val="1"/>
      <w:marLeft w:val="0"/>
      <w:marRight w:val="0"/>
      <w:marTop w:val="0"/>
      <w:marBottom w:val="0"/>
      <w:divBdr>
        <w:top w:val="none" w:sz="0" w:space="0" w:color="auto"/>
        <w:left w:val="none" w:sz="0" w:space="0" w:color="auto"/>
        <w:bottom w:val="none" w:sz="0" w:space="0" w:color="auto"/>
        <w:right w:val="none" w:sz="0" w:space="0" w:color="auto"/>
      </w:divBdr>
    </w:div>
    <w:div w:id="1386293133">
      <w:bodyDiv w:val="1"/>
      <w:marLeft w:val="0"/>
      <w:marRight w:val="0"/>
      <w:marTop w:val="0"/>
      <w:marBottom w:val="0"/>
      <w:divBdr>
        <w:top w:val="none" w:sz="0" w:space="0" w:color="auto"/>
        <w:left w:val="none" w:sz="0" w:space="0" w:color="auto"/>
        <w:bottom w:val="none" w:sz="0" w:space="0" w:color="auto"/>
        <w:right w:val="none" w:sz="0" w:space="0" w:color="auto"/>
      </w:divBdr>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402947957">
      <w:bodyDiv w:val="1"/>
      <w:marLeft w:val="0"/>
      <w:marRight w:val="0"/>
      <w:marTop w:val="0"/>
      <w:marBottom w:val="0"/>
      <w:divBdr>
        <w:top w:val="none" w:sz="0" w:space="0" w:color="auto"/>
        <w:left w:val="none" w:sz="0" w:space="0" w:color="auto"/>
        <w:bottom w:val="none" w:sz="0" w:space="0" w:color="auto"/>
        <w:right w:val="none" w:sz="0" w:space="0" w:color="auto"/>
      </w:divBdr>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63843072">
      <w:bodyDiv w:val="1"/>
      <w:marLeft w:val="0"/>
      <w:marRight w:val="0"/>
      <w:marTop w:val="0"/>
      <w:marBottom w:val="0"/>
      <w:divBdr>
        <w:top w:val="none" w:sz="0" w:space="0" w:color="auto"/>
        <w:left w:val="none" w:sz="0" w:space="0" w:color="auto"/>
        <w:bottom w:val="none" w:sz="0" w:space="0" w:color="auto"/>
        <w:right w:val="none" w:sz="0" w:space="0" w:color="auto"/>
      </w:divBdr>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52958455">
      <w:bodyDiv w:val="1"/>
      <w:marLeft w:val="0"/>
      <w:marRight w:val="0"/>
      <w:marTop w:val="0"/>
      <w:marBottom w:val="0"/>
      <w:divBdr>
        <w:top w:val="none" w:sz="0" w:space="0" w:color="auto"/>
        <w:left w:val="none" w:sz="0" w:space="0" w:color="auto"/>
        <w:bottom w:val="none" w:sz="0" w:space="0" w:color="auto"/>
        <w:right w:val="none" w:sz="0" w:space="0" w:color="auto"/>
      </w:divBdr>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79772997">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2970887">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1948899">
      <w:bodyDiv w:val="1"/>
      <w:marLeft w:val="0"/>
      <w:marRight w:val="0"/>
      <w:marTop w:val="0"/>
      <w:marBottom w:val="0"/>
      <w:divBdr>
        <w:top w:val="none" w:sz="0" w:space="0" w:color="auto"/>
        <w:left w:val="none" w:sz="0" w:space="0" w:color="auto"/>
        <w:bottom w:val="none" w:sz="0" w:space="0" w:color="auto"/>
        <w:right w:val="none" w:sz="0" w:space="0" w:color="auto"/>
      </w:divBdr>
      <w:divsChild>
        <w:div w:id="1707869410">
          <w:marLeft w:val="0"/>
          <w:marRight w:val="0"/>
          <w:marTop w:val="0"/>
          <w:marBottom w:val="0"/>
          <w:divBdr>
            <w:top w:val="none" w:sz="0" w:space="0" w:color="auto"/>
            <w:left w:val="none" w:sz="0" w:space="0" w:color="auto"/>
            <w:bottom w:val="none" w:sz="0" w:space="0" w:color="auto"/>
            <w:right w:val="none" w:sz="0" w:space="0" w:color="auto"/>
          </w:divBdr>
        </w:div>
      </w:divsChild>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68769153">
      <w:bodyDiv w:val="1"/>
      <w:marLeft w:val="0"/>
      <w:marRight w:val="0"/>
      <w:marTop w:val="0"/>
      <w:marBottom w:val="0"/>
      <w:divBdr>
        <w:top w:val="none" w:sz="0" w:space="0" w:color="auto"/>
        <w:left w:val="none" w:sz="0" w:space="0" w:color="auto"/>
        <w:bottom w:val="none" w:sz="0" w:space="0" w:color="auto"/>
        <w:right w:val="none" w:sz="0" w:space="0" w:color="auto"/>
      </w:divBdr>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4538593">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43660333">
      <w:bodyDiv w:val="1"/>
      <w:marLeft w:val="0"/>
      <w:marRight w:val="0"/>
      <w:marTop w:val="0"/>
      <w:marBottom w:val="0"/>
      <w:divBdr>
        <w:top w:val="none" w:sz="0" w:space="0" w:color="auto"/>
        <w:left w:val="none" w:sz="0" w:space="0" w:color="auto"/>
        <w:bottom w:val="none" w:sz="0" w:space="0" w:color="auto"/>
        <w:right w:val="none" w:sz="0" w:space="0" w:color="auto"/>
      </w:divBdr>
    </w:div>
    <w:div w:id="1851606314">
      <w:bodyDiv w:val="1"/>
      <w:marLeft w:val="0"/>
      <w:marRight w:val="0"/>
      <w:marTop w:val="0"/>
      <w:marBottom w:val="0"/>
      <w:divBdr>
        <w:top w:val="none" w:sz="0" w:space="0" w:color="auto"/>
        <w:left w:val="none" w:sz="0" w:space="0" w:color="auto"/>
        <w:bottom w:val="none" w:sz="0" w:space="0" w:color="auto"/>
        <w:right w:val="none" w:sz="0" w:space="0" w:color="auto"/>
      </w:divBdr>
      <w:divsChild>
        <w:div w:id="418789900">
          <w:marLeft w:val="0"/>
          <w:marRight w:val="0"/>
          <w:marTop w:val="0"/>
          <w:marBottom w:val="0"/>
          <w:divBdr>
            <w:top w:val="none" w:sz="0" w:space="0" w:color="auto"/>
            <w:left w:val="none" w:sz="0" w:space="0" w:color="auto"/>
            <w:bottom w:val="none" w:sz="0" w:space="0" w:color="auto"/>
            <w:right w:val="none" w:sz="0" w:space="0" w:color="auto"/>
          </w:divBdr>
        </w:div>
      </w:divsChild>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909529661">
      <w:bodyDiv w:val="1"/>
      <w:marLeft w:val="0"/>
      <w:marRight w:val="0"/>
      <w:marTop w:val="0"/>
      <w:marBottom w:val="0"/>
      <w:divBdr>
        <w:top w:val="none" w:sz="0" w:space="0" w:color="auto"/>
        <w:left w:val="none" w:sz="0" w:space="0" w:color="auto"/>
        <w:bottom w:val="none" w:sz="0" w:space="0" w:color="auto"/>
        <w:right w:val="none" w:sz="0" w:space="0" w:color="auto"/>
      </w:divBdr>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28676724">
      <w:bodyDiv w:val="1"/>
      <w:marLeft w:val="0"/>
      <w:marRight w:val="0"/>
      <w:marTop w:val="0"/>
      <w:marBottom w:val="0"/>
      <w:divBdr>
        <w:top w:val="none" w:sz="0" w:space="0" w:color="auto"/>
        <w:left w:val="none" w:sz="0" w:space="0" w:color="auto"/>
        <w:bottom w:val="none" w:sz="0" w:space="0" w:color="auto"/>
        <w:right w:val="none" w:sz="0" w:space="0" w:color="auto"/>
      </w:divBdr>
    </w:div>
    <w:div w:id="2058965584">
      <w:bodyDiv w:val="1"/>
      <w:marLeft w:val="0"/>
      <w:marRight w:val="0"/>
      <w:marTop w:val="0"/>
      <w:marBottom w:val="0"/>
      <w:divBdr>
        <w:top w:val="none" w:sz="0" w:space="0" w:color="auto"/>
        <w:left w:val="none" w:sz="0" w:space="0" w:color="auto"/>
        <w:bottom w:val="none" w:sz="0" w:space="0" w:color="auto"/>
        <w:right w:val="none" w:sz="0" w:space="0" w:color="auto"/>
      </w:divBdr>
    </w:div>
    <w:div w:id="2061903634">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450843">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 w:id="2139948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9" Type="http://schemas.openxmlformats.org/officeDocument/2006/relationships/diagramLayout" Target="diagrams/layout1.xml"/><Relationship Id="rId21" Type="http://schemas.openxmlformats.org/officeDocument/2006/relationships/customXml" Target="../customXml/item21.xml"/><Relationship Id="rId34" Type="http://schemas.openxmlformats.org/officeDocument/2006/relationships/image" Target="media/image3.png"/><Relationship Id="rId42" Type="http://schemas.microsoft.com/office/2007/relationships/diagramDrawing" Target="diagrams/drawing1.xml"/><Relationship Id="rId47" Type="http://schemas.openxmlformats.org/officeDocument/2006/relationships/footer" Target="footer1.xml"/><Relationship Id="rId50" Type="http://schemas.openxmlformats.org/officeDocument/2006/relationships/hyperlink" Target="http://intra.undp.org/branding/useOfLogo.html" TargetMode="External"/><Relationship Id="rId55" Type="http://schemas.openxmlformats.org/officeDocument/2006/relationships/hyperlink" Target="http://www.thegef.org/gef/%20sites/thegef.org/files/documents/C.40.08_Branding_the_%20GEF%20final_0.pdf" TargetMode="External"/><Relationship Id="rId63" Type="http://schemas.openxmlformats.org/officeDocument/2006/relationships/customXml" Target="../customXml/item28.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webSettings" Target="webSettings.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jpeg"/><Relationship Id="rId37" Type="http://schemas.openxmlformats.org/officeDocument/2006/relationships/image" Target="media/image5.png"/><Relationship Id="rId40" Type="http://schemas.openxmlformats.org/officeDocument/2006/relationships/diagramQuickStyle" Target="diagrams/quickStyle1.xml"/><Relationship Id="rId45" Type="http://schemas.openxmlformats.org/officeDocument/2006/relationships/image" Target="media/image8.jpeg"/><Relationship Id="rId53" Type="http://schemas.openxmlformats.org/officeDocument/2006/relationships/hyperlink" Target="http://intra.undp.org/coa/branding.shtml" TargetMode="External"/><Relationship Id="rId58"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26.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microsoft.com/office/2007/relationships/stylesWithEffects" Target="stylesWithEffects.xml"/><Relationship Id="rId30" Type="http://schemas.openxmlformats.org/officeDocument/2006/relationships/footnotes" Target="footnotes.xml"/><Relationship Id="rId35" Type="http://schemas.openxmlformats.org/officeDocument/2006/relationships/comments" Target="comments.xml"/><Relationship Id="rId43" Type="http://schemas.openxmlformats.org/officeDocument/2006/relationships/image" Target="media/image6.png"/><Relationship Id="rId48" Type="http://schemas.openxmlformats.org/officeDocument/2006/relationships/footer" Target="footer2.xml"/><Relationship Id="rId56" Type="http://schemas.openxmlformats.org/officeDocument/2006/relationships/hyperlink" Target="http://www.un.org/Docs/sc/committees/1267/1267ListEng.htm" TargetMode="External"/><Relationship Id="rId64" Type="http://schemas.openxmlformats.org/officeDocument/2006/relationships/customXml" Target="../customXml/item29.xml"/><Relationship Id="rId8" Type="http://schemas.openxmlformats.org/officeDocument/2006/relationships/customXml" Target="../customXml/item8.xml"/><Relationship Id="rId51" Type="http://schemas.openxmlformats.org/officeDocument/2006/relationships/hyperlink" Target="http://www.thegef.org/gef/GEF_logo"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image" Target="media/image2.png"/><Relationship Id="rId38" Type="http://schemas.openxmlformats.org/officeDocument/2006/relationships/diagramData" Target="diagrams/data1.xml"/><Relationship Id="rId46" Type="http://schemas.openxmlformats.org/officeDocument/2006/relationships/image" Target="media/image9.jpeg"/><Relationship Id="rId59" Type="http://schemas.microsoft.com/office/2011/relationships/people" Target="people.xml"/><Relationship Id="rId20" Type="http://schemas.openxmlformats.org/officeDocument/2006/relationships/customXml" Target="../customXml/item20.xml"/><Relationship Id="rId41" Type="http://schemas.openxmlformats.org/officeDocument/2006/relationships/diagramColors" Target="diagrams/colors1.xml"/><Relationship Id="rId54" Type="http://schemas.openxmlformats.org/officeDocument/2006/relationships/hyperlink" Target="http://intra.undp.org/coa/%20branding.shtml" TargetMode="External"/><Relationship Id="rId62" Type="http://schemas.openxmlformats.org/officeDocument/2006/relationships/customXml" Target="../customXml/item27.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image" Target="media/image4.png"/><Relationship Id="rId49" Type="http://schemas.openxmlformats.org/officeDocument/2006/relationships/hyperlink" Target="http://intra.undp.org/coa/%20branding.shtml" TargetMode="External"/><Relationship Id="rId57"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endnotes" Target="endnotes.xml"/><Relationship Id="rId44" Type="http://schemas.openxmlformats.org/officeDocument/2006/relationships/image" Target="media/image7.jpeg"/><Relationship Id="rId52" Type="http://schemas.openxmlformats.org/officeDocument/2006/relationships/hyperlink" Target="http://www.thegef.org/gef/GEF_logo" TargetMode="External"/><Relationship Id="rId60" Type="http://schemas.openxmlformats.org/officeDocument/2006/relationships/customXml" Target="../customXml/item25.xml"/><Relationship Id="rId4" Type="http://schemas.openxmlformats.org/officeDocument/2006/relationships/customXml" Target="../customXml/item4.xml"/><Relationship Id="rId9" Type="http://schemas.openxmlformats.org/officeDocument/2006/relationships/customXml" Target="../customXml/item9.xml"/></Relationships>
</file>

<file path=word/_rels/footnotes.xml.rels><?xml version="1.0" encoding="UTF-8" standalone="yes"?>
<Relationships xmlns="http://schemas.openxmlformats.org/package/2006/relationships"><Relationship Id="rId3" Type="http://schemas.openxmlformats.org/officeDocument/2006/relationships/hyperlink" Target="http://www.spc.int/prism/country/vu/stats" TargetMode="External"/><Relationship Id="rId2" Type="http://schemas.openxmlformats.org/officeDocument/2006/relationships/hyperlink" Target="http://www.un.org/en/development/desa/policy/cdp/ldc/profile/vulnerability_profile_vanuatu.pdf" TargetMode="External"/><Relationship Id="rId1" Type="http://schemas.openxmlformats.org/officeDocument/2006/relationships/hyperlink" Target="http://www.sids2014.org/content/documents/40Vanuatu-MSI-NAR2010.pdf" TargetMode="External"/><Relationship Id="rId5" Type="http://schemas.openxmlformats.org/officeDocument/2006/relationships/hyperlink" Target="http://www.undp-alm.org/sites/default/files/downloads/vanuatu_national_climate_change_adaptation_stratey_-_2012-2022.pdf" TargetMode="External"/><Relationship Id="rId4" Type="http://schemas.openxmlformats.org/officeDocument/2006/relationships/hyperlink" Target="http://www.indexmundi.com/facts/vanuatu/international-touris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2D1141-588B-4939-A910-3BAB6F77B93D}"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AU"/>
        </a:p>
      </dgm:t>
    </dgm:pt>
    <dgm:pt modelId="{5920EED6-974F-4F53-8C9D-D99E6D1EEB1B}">
      <dgm:prSet phldrT="[Text]"/>
      <dgm:spPr>
        <a:xfrm>
          <a:off x="5625137" y="461384"/>
          <a:ext cx="890984" cy="5939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dirty="0" smtClean="0">
              <a:solidFill>
                <a:sysClr val="window" lastClr="FFFFFF"/>
              </a:solidFill>
              <a:latin typeface="Calibri" panose="020F0502020204030204"/>
              <a:ea typeface="+mn-ea"/>
              <a:cs typeface="+mn-cs"/>
            </a:rPr>
            <a:t>National </a:t>
          </a:r>
          <a:endParaRPr lang="en-AU" dirty="0">
            <a:solidFill>
              <a:sysClr val="window" lastClr="FFFFFF"/>
            </a:solidFill>
            <a:latin typeface="Calibri" panose="020F0502020204030204"/>
            <a:ea typeface="+mn-ea"/>
            <a:cs typeface="+mn-cs"/>
          </a:endParaRPr>
        </a:p>
      </dgm:t>
    </dgm:pt>
    <dgm:pt modelId="{AA6C8D2A-D930-41B5-A0E1-081A172EE13D}" type="parTrans" cxnId="{51D9E2FD-3A2C-48CE-89BA-E1C5AA8CA1D4}">
      <dgm:prSet/>
      <dgm:spPr/>
      <dgm:t>
        <a:bodyPr/>
        <a:lstStyle/>
        <a:p>
          <a:endParaRPr lang="en-AU"/>
        </a:p>
      </dgm:t>
    </dgm:pt>
    <dgm:pt modelId="{4885AEDA-46C3-4002-B448-303AF7D65DA8}" type="sibTrans" cxnId="{51D9E2FD-3A2C-48CE-89BA-E1C5AA8CA1D4}">
      <dgm:prSet/>
      <dgm:spPr/>
      <dgm:t>
        <a:bodyPr/>
        <a:lstStyle/>
        <a:p>
          <a:endParaRPr lang="en-AU"/>
        </a:p>
      </dgm:t>
    </dgm:pt>
    <dgm:pt modelId="{3CA30481-D7DE-40F7-8A48-0478D53101A3}">
      <dgm:prSet phldrT="[Text]"/>
      <dgm:spPr>
        <a:xfrm>
          <a:off x="4177287" y="1292969"/>
          <a:ext cx="890984" cy="5939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dirty="0" smtClean="0">
              <a:solidFill>
                <a:sysClr val="window" lastClr="FFFFFF"/>
              </a:solidFill>
              <a:latin typeface="Calibri" panose="020F0502020204030204"/>
              <a:ea typeface="+mn-ea"/>
              <a:cs typeface="+mn-cs"/>
            </a:rPr>
            <a:t>Province 1</a:t>
          </a:r>
          <a:endParaRPr lang="en-AU" dirty="0">
            <a:solidFill>
              <a:sysClr val="window" lastClr="FFFFFF"/>
            </a:solidFill>
            <a:latin typeface="Calibri" panose="020F0502020204030204"/>
            <a:ea typeface="+mn-ea"/>
            <a:cs typeface="+mn-cs"/>
          </a:endParaRPr>
        </a:p>
      </dgm:t>
    </dgm:pt>
    <dgm:pt modelId="{AE08EA90-397E-4C74-AA21-2753F46C657E}" type="parTrans" cxnId="{D62BF655-20E7-48E7-B8CF-570432BEC663}">
      <dgm:prSet/>
      <dgm:spPr>
        <a:xfrm>
          <a:off x="4622780" y="1055373"/>
          <a:ext cx="1447849" cy="237595"/>
        </a:xfrm>
        <a:noFill/>
        <a:ln w="12700" cap="flat" cmpd="sng" algn="ctr">
          <a:solidFill>
            <a:srgbClr val="5B9BD5">
              <a:shade val="60000"/>
              <a:hueOff val="0"/>
              <a:satOff val="0"/>
              <a:lumOff val="0"/>
              <a:alphaOff val="0"/>
            </a:srgbClr>
          </a:solidFill>
          <a:prstDash val="solid"/>
          <a:miter lim="800000"/>
        </a:ln>
        <a:effectLst/>
      </dgm:spPr>
      <dgm:t>
        <a:bodyPr/>
        <a:lstStyle/>
        <a:p>
          <a:endParaRPr lang="en-AU"/>
        </a:p>
      </dgm:t>
    </dgm:pt>
    <dgm:pt modelId="{130DD7D0-4825-4FE4-800F-75E85C2B2CCD}" type="sibTrans" cxnId="{D62BF655-20E7-48E7-B8CF-570432BEC663}">
      <dgm:prSet/>
      <dgm:spPr/>
      <dgm:t>
        <a:bodyPr/>
        <a:lstStyle/>
        <a:p>
          <a:endParaRPr lang="en-AU"/>
        </a:p>
      </dgm:t>
    </dgm:pt>
    <dgm:pt modelId="{0FE64022-0931-446B-A9BE-8702263814E7}">
      <dgm:prSet phldrT="[Text]"/>
      <dgm:spPr>
        <a:xfrm>
          <a:off x="2439868" y="2124555"/>
          <a:ext cx="890984" cy="5939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dirty="0" smtClean="0">
              <a:solidFill>
                <a:sysClr val="window" lastClr="FFFFFF"/>
              </a:solidFill>
              <a:latin typeface="Calibri" panose="020F0502020204030204"/>
              <a:ea typeface="+mn-ea"/>
              <a:cs typeface="+mn-cs"/>
            </a:rPr>
            <a:t>Local Area Council </a:t>
          </a:r>
          <a:endParaRPr lang="en-AU" dirty="0">
            <a:solidFill>
              <a:sysClr val="window" lastClr="FFFFFF"/>
            </a:solidFill>
            <a:latin typeface="Calibri" panose="020F0502020204030204"/>
            <a:ea typeface="+mn-ea"/>
            <a:cs typeface="+mn-cs"/>
          </a:endParaRPr>
        </a:p>
      </dgm:t>
    </dgm:pt>
    <dgm:pt modelId="{2E146305-9A79-407D-AC5A-3D880C4C3D74}" type="parTrans" cxnId="{043A7751-7C0C-40EC-9558-138D8ED37D20}">
      <dgm:prSet/>
      <dgm:spPr>
        <a:xfrm>
          <a:off x="2885360" y="1886959"/>
          <a:ext cx="1737419" cy="237595"/>
        </a:xfrm>
        <a:noFill/>
        <a:ln w="12700" cap="flat" cmpd="sng" algn="ctr">
          <a:solidFill>
            <a:srgbClr val="5B9BD5">
              <a:shade val="80000"/>
              <a:hueOff val="0"/>
              <a:satOff val="0"/>
              <a:lumOff val="0"/>
              <a:alphaOff val="0"/>
            </a:srgbClr>
          </a:solidFill>
          <a:prstDash val="solid"/>
          <a:miter lim="800000"/>
        </a:ln>
        <a:effectLst/>
      </dgm:spPr>
      <dgm:t>
        <a:bodyPr/>
        <a:lstStyle/>
        <a:p>
          <a:endParaRPr lang="en-AU"/>
        </a:p>
      </dgm:t>
    </dgm:pt>
    <dgm:pt modelId="{1DEBC4D1-0523-4702-8363-F6291B33432F}" type="sibTrans" cxnId="{043A7751-7C0C-40EC-9558-138D8ED37D20}">
      <dgm:prSet/>
      <dgm:spPr/>
      <dgm:t>
        <a:bodyPr/>
        <a:lstStyle/>
        <a:p>
          <a:endParaRPr lang="en-AU"/>
        </a:p>
      </dgm:t>
    </dgm:pt>
    <dgm:pt modelId="{7EA4F593-5AE8-4B83-AE93-1B5A3F472EBF}">
      <dgm:prSet phldrT="[Text]"/>
      <dgm:spPr>
        <a:xfrm>
          <a:off x="3598148" y="2124555"/>
          <a:ext cx="890984" cy="5939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dirty="0" smtClean="0">
              <a:solidFill>
                <a:sysClr val="window" lastClr="FFFFFF"/>
              </a:solidFill>
              <a:latin typeface="Calibri" panose="020F0502020204030204"/>
              <a:ea typeface="+mn-ea"/>
              <a:cs typeface="+mn-cs"/>
            </a:rPr>
            <a:t>Local Area Council </a:t>
          </a:r>
          <a:endParaRPr lang="en-AU" dirty="0">
            <a:solidFill>
              <a:sysClr val="window" lastClr="FFFFFF"/>
            </a:solidFill>
            <a:latin typeface="Calibri" panose="020F0502020204030204"/>
            <a:ea typeface="+mn-ea"/>
            <a:cs typeface="+mn-cs"/>
          </a:endParaRPr>
        </a:p>
      </dgm:t>
    </dgm:pt>
    <dgm:pt modelId="{82478B5A-40F6-4B71-85C6-4F6C88905E8A}" type="parTrans" cxnId="{9434CBA5-5DCE-45B9-A308-8952F4CFB1EE}">
      <dgm:prSet/>
      <dgm:spPr>
        <a:xfrm>
          <a:off x="4043640" y="1886959"/>
          <a:ext cx="579139" cy="237595"/>
        </a:xfrm>
        <a:noFill/>
        <a:ln w="12700" cap="flat" cmpd="sng" algn="ctr">
          <a:solidFill>
            <a:srgbClr val="5B9BD5">
              <a:shade val="80000"/>
              <a:hueOff val="0"/>
              <a:satOff val="0"/>
              <a:lumOff val="0"/>
              <a:alphaOff val="0"/>
            </a:srgbClr>
          </a:solidFill>
          <a:prstDash val="solid"/>
          <a:miter lim="800000"/>
        </a:ln>
        <a:effectLst/>
      </dgm:spPr>
      <dgm:t>
        <a:bodyPr/>
        <a:lstStyle/>
        <a:p>
          <a:endParaRPr lang="en-AU"/>
        </a:p>
      </dgm:t>
    </dgm:pt>
    <dgm:pt modelId="{0A46AEA8-27B3-475F-9675-08D0C72189CF}" type="sibTrans" cxnId="{9434CBA5-5DCE-45B9-A308-8952F4CFB1EE}">
      <dgm:prSet/>
      <dgm:spPr/>
      <dgm:t>
        <a:bodyPr/>
        <a:lstStyle/>
        <a:p>
          <a:endParaRPr lang="en-AU"/>
        </a:p>
      </dgm:t>
    </dgm:pt>
    <dgm:pt modelId="{94C91EAC-1D32-40BD-BB2D-0897FA64B625}">
      <dgm:prSet phldrT="[Text]"/>
      <dgm:spPr>
        <a:xfrm>
          <a:off x="7113927" y="1373936"/>
          <a:ext cx="890984" cy="5939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dirty="0" smtClean="0">
              <a:solidFill>
                <a:sysClr val="window" lastClr="FFFFFF"/>
              </a:solidFill>
              <a:latin typeface="Calibri" panose="020F0502020204030204"/>
              <a:ea typeface="+mn-ea"/>
              <a:cs typeface="+mn-cs"/>
            </a:rPr>
            <a:t>Province 2 </a:t>
          </a:r>
          <a:endParaRPr lang="en-AU" dirty="0">
            <a:solidFill>
              <a:sysClr val="window" lastClr="FFFFFF"/>
            </a:solidFill>
            <a:latin typeface="Calibri" panose="020F0502020204030204"/>
            <a:ea typeface="+mn-ea"/>
            <a:cs typeface="+mn-cs"/>
          </a:endParaRPr>
        </a:p>
      </dgm:t>
    </dgm:pt>
    <dgm:pt modelId="{378017BC-9DE8-4AAC-A5EE-7FEC0D80E665}" type="parTrans" cxnId="{CFF5BCE2-11C7-4EBA-A42D-E9571BBDBDC5}">
      <dgm:prSet/>
      <dgm:spPr>
        <a:xfrm>
          <a:off x="6070629" y="1055373"/>
          <a:ext cx="1488790" cy="318562"/>
        </a:xfrm>
        <a:noFill/>
        <a:ln w="12700" cap="flat" cmpd="sng" algn="ctr">
          <a:solidFill>
            <a:srgbClr val="5B9BD5">
              <a:shade val="60000"/>
              <a:hueOff val="0"/>
              <a:satOff val="0"/>
              <a:lumOff val="0"/>
              <a:alphaOff val="0"/>
            </a:srgbClr>
          </a:solidFill>
          <a:prstDash val="solid"/>
          <a:miter lim="800000"/>
        </a:ln>
        <a:effectLst/>
      </dgm:spPr>
      <dgm:t>
        <a:bodyPr/>
        <a:lstStyle/>
        <a:p>
          <a:endParaRPr lang="en-AU"/>
        </a:p>
      </dgm:t>
    </dgm:pt>
    <dgm:pt modelId="{87EA689C-8FE8-4BAE-A160-11C4684F0110}" type="sibTrans" cxnId="{CFF5BCE2-11C7-4EBA-A42D-E9571BBDBDC5}">
      <dgm:prSet/>
      <dgm:spPr/>
      <dgm:t>
        <a:bodyPr/>
        <a:lstStyle/>
        <a:p>
          <a:endParaRPr lang="en-AU"/>
        </a:p>
      </dgm:t>
    </dgm:pt>
    <dgm:pt modelId="{E41C0107-1B16-475C-BB9A-7B632A205FD5}">
      <dgm:prSet phldrT="[Text]"/>
      <dgm:spPr>
        <a:xfrm>
          <a:off x="7072987" y="2124555"/>
          <a:ext cx="890984" cy="5939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dirty="0" smtClean="0">
              <a:solidFill>
                <a:sysClr val="window" lastClr="FFFFFF"/>
              </a:solidFill>
              <a:latin typeface="Calibri" panose="020F0502020204030204"/>
              <a:ea typeface="+mn-ea"/>
              <a:cs typeface="+mn-cs"/>
            </a:rPr>
            <a:t>Local Area Council </a:t>
          </a:r>
          <a:endParaRPr lang="en-AU" dirty="0">
            <a:solidFill>
              <a:sysClr val="window" lastClr="FFFFFF"/>
            </a:solidFill>
            <a:latin typeface="Calibri" panose="020F0502020204030204"/>
            <a:ea typeface="+mn-ea"/>
            <a:cs typeface="+mn-cs"/>
          </a:endParaRPr>
        </a:p>
      </dgm:t>
    </dgm:pt>
    <dgm:pt modelId="{CED494DC-B6A4-4044-8802-5498186382D3}" type="parTrans" cxnId="{F4331E22-1095-4E46-A17F-9A2E05BDFFC6}">
      <dgm:prSet/>
      <dgm:spPr>
        <a:xfrm>
          <a:off x="7472759" y="1967926"/>
          <a:ext cx="91440" cy="156629"/>
        </a:xfrm>
        <a:noFill/>
        <a:ln w="12700" cap="flat" cmpd="sng" algn="ctr">
          <a:solidFill>
            <a:srgbClr val="5B9BD5">
              <a:shade val="80000"/>
              <a:hueOff val="0"/>
              <a:satOff val="0"/>
              <a:lumOff val="0"/>
              <a:alphaOff val="0"/>
            </a:srgbClr>
          </a:solidFill>
          <a:prstDash val="solid"/>
          <a:miter lim="800000"/>
        </a:ln>
        <a:effectLst/>
      </dgm:spPr>
      <dgm:t>
        <a:bodyPr/>
        <a:lstStyle/>
        <a:p>
          <a:endParaRPr lang="en-AU"/>
        </a:p>
      </dgm:t>
    </dgm:pt>
    <dgm:pt modelId="{EB0D2477-E18B-4BCA-A5D6-59AB7088DC88}" type="sibTrans" cxnId="{F4331E22-1095-4E46-A17F-9A2E05BDFFC6}">
      <dgm:prSet/>
      <dgm:spPr/>
      <dgm:t>
        <a:bodyPr/>
        <a:lstStyle/>
        <a:p>
          <a:endParaRPr lang="en-AU"/>
        </a:p>
      </dgm:t>
    </dgm:pt>
    <dgm:pt modelId="{6B2CD32D-6FBB-4B46-8A34-169F56F3709B}">
      <dgm:prSet phldrT="[Text]"/>
      <dgm:spPr>
        <a:xfrm>
          <a:off x="0" y="401985"/>
          <a:ext cx="8128000" cy="712787"/>
        </a:xfrm>
        <a:solidFill>
          <a:srgbClr val="5B9BD5">
            <a:tint val="40000"/>
            <a:hueOff val="0"/>
            <a:satOff val="0"/>
            <a:lumOff val="0"/>
            <a:alphaOff val="0"/>
          </a:srgbClr>
        </a:solidFill>
        <a:ln>
          <a:noFill/>
        </a:ln>
        <a:effectLst/>
      </dgm:spPr>
      <dgm:t>
        <a:bodyPr/>
        <a:lstStyle/>
        <a:p>
          <a:r>
            <a:rPr lang="en-AU" dirty="0" smtClean="0">
              <a:solidFill>
                <a:sysClr val="windowText" lastClr="000000">
                  <a:hueOff val="0"/>
                  <a:satOff val="0"/>
                  <a:lumOff val="0"/>
                  <a:alphaOff val="0"/>
                </a:sysClr>
              </a:solidFill>
              <a:latin typeface="Calibri" panose="020F0502020204030204"/>
              <a:ea typeface="+mn-ea"/>
              <a:cs typeface="+mn-cs"/>
            </a:rPr>
            <a:t>National </a:t>
          </a:r>
        </a:p>
        <a:p>
          <a:r>
            <a:rPr lang="en-AU" dirty="0" smtClean="0">
              <a:solidFill>
                <a:sysClr val="windowText" lastClr="000000">
                  <a:hueOff val="0"/>
                  <a:satOff val="0"/>
                  <a:lumOff val="0"/>
                  <a:alphaOff val="0"/>
                </a:sysClr>
              </a:solidFill>
              <a:latin typeface="Calibri" panose="020F0502020204030204"/>
              <a:ea typeface="+mn-ea"/>
              <a:cs typeface="+mn-cs"/>
            </a:rPr>
            <a:t>Government </a:t>
          </a:r>
          <a:endParaRPr lang="en-AU" dirty="0">
            <a:solidFill>
              <a:sysClr val="windowText" lastClr="000000">
                <a:hueOff val="0"/>
                <a:satOff val="0"/>
                <a:lumOff val="0"/>
                <a:alphaOff val="0"/>
              </a:sysClr>
            </a:solidFill>
            <a:latin typeface="Calibri" panose="020F0502020204030204"/>
            <a:ea typeface="+mn-ea"/>
            <a:cs typeface="+mn-cs"/>
          </a:endParaRPr>
        </a:p>
      </dgm:t>
    </dgm:pt>
    <dgm:pt modelId="{7979ECBB-A961-4FD3-84ED-D9ACCA1E8D61}" type="parTrans" cxnId="{D5244217-89C8-4CA4-B4BC-880F907A3FDA}">
      <dgm:prSet/>
      <dgm:spPr/>
      <dgm:t>
        <a:bodyPr/>
        <a:lstStyle/>
        <a:p>
          <a:endParaRPr lang="en-AU"/>
        </a:p>
      </dgm:t>
    </dgm:pt>
    <dgm:pt modelId="{2813498B-EB19-4DF1-9E07-92D622302CA9}" type="sibTrans" cxnId="{D5244217-89C8-4CA4-B4BC-880F907A3FDA}">
      <dgm:prSet/>
      <dgm:spPr/>
      <dgm:t>
        <a:bodyPr/>
        <a:lstStyle/>
        <a:p>
          <a:endParaRPr lang="en-AU"/>
        </a:p>
      </dgm:t>
    </dgm:pt>
    <dgm:pt modelId="{2E32E549-9DF7-470A-A905-1BA001D2936B}">
      <dgm:prSet phldrT="[Text]"/>
      <dgm:spPr>
        <a:xfrm>
          <a:off x="0" y="1233570"/>
          <a:ext cx="8128000" cy="712787"/>
        </a:xfrm>
        <a:solidFill>
          <a:srgbClr val="5B9BD5">
            <a:tint val="40000"/>
            <a:hueOff val="0"/>
            <a:satOff val="0"/>
            <a:lumOff val="0"/>
            <a:alphaOff val="0"/>
          </a:srgbClr>
        </a:solidFill>
        <a:ln>
          <a:noFill/>
        </a:ln>
        <a:effectLst/>
      </dgm:spPr>
      <dgm:t>
        <a:bodyPr/>
        <a:lstStyle/>
        <a:p>
          <a:r>
            <a:rPr lang="en-AU" dirty="0" smtClean="0">
              <a:solidFill>
                <a:sysClr val="windowText" lastClr="000000">
                  <a:hueOff val="0"/>
                  <a:satOff val="0"/>
                  <a:lumOff val="0"/>
                  <a:alphaOff val="0"/>
                </a:sysClr>
              </a:solidFill>
              <a:latin typeface="Calibri" panose="020F0502020204030204"/>
              <a:ea typeface="+mn-ea"/>
              <a:cs typeface="+mn-cs"/>
            </a:rPr>
            <a:t>Provincial</a:t>
          </a:r>
        </a:p>
        <a:p>
          <a:r>
            <a:rPr lang="en-AU" dirty="0" smtClean="0">
              <a:solidFill>
                <a:sysClr val="windowText" lastClr="000000">
                  <a:hueOff val="0"/>
                  <a:satOff val="0"/>
                  <a:lumOff val="0"/>
                  <a:alphaOff val="0"/>
                </a:sysClr>
              </a:solidFill>
              <a:latin typeface="Calibri" panose="020F0502020204030204"/>
              <a:ea typeface="+mn-ea"/>
              <a:cs typeface="+mn-cs"/>
            </a:rPr>
            <a:t>Council  </a:t>
          </a:r>
          <a:endParaRPr lang="en-AU" dirty="0">
            <a:solidFill>
              <a:sysClr val="windowText" lastClr="000000">
                <a:hueOff val="0"/>
                <a:satOff val="0"/>
                <a:lumOff val="0"/>
                <a:alphaOff val="0"/>
              </a:sysClr>
            </a:solidFill>
            <a:latin typeface="Calibri" panose="020F0502020204030204"/>
            <a:ea typeface="+mn-ea"/>
            <a:cs typeface="+mn-cs"/>
          </a:endParaRPr>
        </a:p>
      </dgm:t>
    </dgm:pt>
    <dgm:pt modelId="{E52E3DC1-69D0-4363-8A82-99F884AB995B}" type="parTrans" cxnId="{508E8050-C7DE-4E4E-9288-1CB51D0DAEA3}">
      <dgm:prSet/>
      <dgm:spPr/>
      <dgm:t>
        <a:bodyPr/>
        <a:lstStyle/>
        <a:p>
          <a:endParaRPr lang="en-AU"/>
        </a:p>
      </dgm:t>
    </dgm:pt>
    <dgm:pt modelId="{AF5FA314-2E33-4C22-BD16-E1A0C9EDA514}" type="sibTrans" cxnId="{508E8050-C7DE-4E4E-9288-1CB51D0DAEA3}">
      <dgm:prSet/>
      <dgm:spPr/>
      <dgm:t>
        <a:bodyPr/>
        <a:lstStyle/>
        <a:p>
          <a:endParaRPr lang="en-AU"/>
        </a:p>
      </dgm:t>
    </dgm:pt>
    <dgm:pt modelId="{A86558DF-B302-458B-8003-ED773CFCE608}">
      <dgm:prSet phldrT="[Text]"/>
      <dgm:spPr>
        <a:xfrm>
          <a:off x="0" y="2065156"/>
          <a:ext cx="8128000" cy="712787"/>
        </a:xfrm>
        <a:solidFill>
          <a:srgbClr val="5B9BD5">
            <a:tint val="40000"/>
            <a:hueOff val="0"/>
            <a:satOff val="0"/>
            <a:lumOff val="0"/>
            <a:alphaOff val="0"/>
          </a:srgbClr>
        </a:solidFill>
        <a:ln>
          <a:noFill/>
        </a:ln>
        <a:effectLst/>
      </dgm:spPr>
      <dgm:t>
        <a:bodyPr/>
        <a:lstStyle/>
        <a:p>
          <a:r>
            <a:rPr lang="en-AU" dirty="0" smtClean="0">
              <a:solidFill>
                <a:sysClr val="windowText" lastClr="000000">
                  <a:hueOff val="0"/>
                  <a:satOff val="0"/>
                  <a:lumOff val="0"/>
                  <a:alphaOff val="0"/>
                </a:sysClr>
              </a:solidFill>
              <a:latin typeface="Calibri" panose="020F0502020204030204"/>
              <a:ea typeface="+mn-ea"/>
              <a:cs typeface="+mn-cs"/>
            </a:rPr>
            <a:t>Local area council </a:t>
          </a:r>
          <a:endParaRPr lang="en-AU" dirty="0">
            <a:solidFill>
              <a:sysClr val="windowText" lastClr="000000">
                <a:hueOff val="0"/>
                <a:satOff val="0"/>
                <a:lumOff val="0"/>
                <a:alphaOff val="0"/>
              </a:sysClr>
            </a:solidFill>
            <a:latin typeface="Calibri" panose="020F0502020204030204"/>
            <a:ea typeface="+mn-ea"/>
            <a:cs typeface="+mn-cs"/>
          </a:endParaRPr>
        </a:p>
      </dgm:t>
    </dgm:pt>
    <dgm:pt modelId="{CF0874F4-39D3-4AC1-9EEF-70ED1D70F5C8}" type="parTrans" cxnId="{AD92B111-5D5E-4FEF-901A-5F1D8A7B090D}">
      <dgm:prSet/>
      <dgm:spPr/>
      <dgm:t>
        <a:bodyPr/>
        <a:lstStyle/>
        <a:p>
          <a:endParaRPr lang="en-AU"/>
        </a:p>
      </dgm:t>
    </dgm:pt>
    <dgm:pt modelId="{831AD2FC-392F-48DB-8719-573ADA9B1E07}" type="sibTrans" cxnId="{AD92B111-5D5E-4FEF-901A-5F1D8A7B090D}">
      <dgm:prSet/>
      <dgm:spPr/>
      <dgm:t>
        <a:bodyPr/>
        <a:lstStyle/>
        <a:p>
          <a:endParaRPr lang="en-AU"/>
        </a:p>
      </dgm:t>
    </dgm:pt>
    <dgm:pt modelId="{E9B56A9A-F5DD-4303-B52D-A995BD542167}">
      <dgm:prSet/>
      <dgm:spPr>
        <a:xfrm>
          <a:off x="4756427" y="2124555"/>
          <a:ext cx="890984" cy="5939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dirty="0" smtClean="0">
              <a:solidFill>
                <a:sysClr val="window" lastClr="FFFFFF"/>
              </a:solidFill>
              <a:latin typeface="Calibri" panose="020F0502020204030204"/>
              <a:ea typeface="+mn-ea"/>
              <a:cs typeface="+mn-cs"/>
            </a:rPr>
            <a:t>Local Area Council </a:t>
          </a:r>
          <a:endParaRPr lang="en-AU" dirty="0">
            <a:solidFill>
              <a:sysClr val="window" lastClr="FFFFFF"/>
            </a:solidFill>
            <a:latin typeface="Calibri" panose="020F0502020204030204"/>
            <a:ea typeface="+mn-ea"/>
            <a:cs typeface="+mn-cs"/>
          </a:endParaRPr>
        </a:p>
      </dgm:t>
    </dgm:pt>
    <dgm:pt modelId="{A72DD32D-EAD4-403D-9264-1E9A8DE867AD}" type="parTrans" cxnId="{8E4EF1F6-EFF4-4199-926A-D7A2FE745D8C}">
      <dgm:prSet/>
      <dgm:spPr>
        <a:xfrm>
          <a:off x="4622780" y="1886959"/>
          <a:ext cx="579139" cy="237595"/>
        </a:xfrm>
        <a:noFill/>
        <a:ln w="12700" cap="flat" cmpd="sng" algn="ctr">
          <a:solidFill>
            <a:srgbClr val="5B9BD5">
              <a:shade val="80000"/>
              <a:hueOff val="0"/>
              <a:satOff val="0"/>
              <a:lumOff val="0"/>
              <a:alphaOff val="0"/>
            </a:srgbClr>
          </a:solidFill>
          <a:prstDash val="solid"/>
          <a:miter lim="800000"/>
        </a:ln>
        <a:effectLst/>
      </dgm:spPr>
      <dgm:t>
        <a:bodyPr/>
        <a:lstStyle/>
        <a:p>
          <a:endParaRPr lang="en-AU"/>
        </a:p>
      </dgm:t>
    </dgm:pt>
    <dgm:pt modelId="{915E254C-36DB-4C42-BF94-6491C063DC56}" type="sibTrans" cxnId="{8E4EF1F6-EFF4-4199-926A-D7A2FE745D8C}">
      <dgm:prSet/>
      <dgm:spPr/>
      <dgm:t>
        <a:bodyPr/>
        <a:lstStyle/>
        <a:p>
          <a:endParaRPr lang="en-AU"/>
        </a:p>
      </dgm:t>
    </dgm:pt>
    <dgm:pt modelId="{72294E8C-0B51-4A10-83AB-6F7B9B12E8FD}">
      <dgm:prSet/>
      <dgm:spPr>
        <a:xfrm>
          <a:off x="5914707" y="2124555"/>
          <a:ext cx="890984" cy="59398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dirty="0" smtClean="0">
              <a:solidFill>
                <a:sysClr val="window" lastClr="FFFFFF"/>
              </a:solidFill>
              <a:latin typeface="Calibri" panose="020F0502020204030204"/>
              <a:ea typeface="+mn-ea"/>
              <a:cs typeface="+mn-cs"/>
            </a:rPr>
            <a:t>Local Area Council </a:t>
          </a:r>
          <a:endParaRPr lang="en-AU" dirty="0">
            <a:solidFill>
              <a:sysClr val="window" lastClr="FFFFFF"/>
            </a:solidFill>
            <a:latin typeface="Calibri" panose="020F0502020204030204"/>
            <a:ea typeface="+mn-ea"/>
            <a:cs typeface="+mn-cs"/>
          </a:endParaRPr>
        </a:p>
      </dgm:t>
    </dgm:pt>
    <dgm:pt modelId="{DC05C65D-D9DC-41E6-8903-2A1393C85F4E}" type="parTrans" cxnId="{EA0015E2-ADFF-4BFA-A533-6671911FD9D2}">
      <dgm:prSet/>
      <dgm:spPr>
        <a:xfrm>
          <a:off x="4622780" y="1886959"/>
          <a:ext cx="1737419" cy="237595"/>
        </a:xfrm>
        <a:noFill/>
        <a:ln w="12700" cap="flat" cmpd="sng" algn="ctr">
          <a:solidFill>
            <a:srgbClr val="5B9BD5">
              <a:shade val="80000"/>
              <a:hueOff val="0"/>
              <a:satOff val="0"/>
              <a:lumOff val="0"/>
              <a:alphaOff val="0"/>
            </a:srgbClr>
          </a:solidFill>
          <a:prstDash val="solid"/>
          <a:miter lim="800000"/>
        </a:ln>
        <a:effectLst/>
      </dgm:spPr>
      <dgm:t>
        <a:bodyPr/>
        <a:lstStyle/>
        <a:p>
          <a:endParaRPr lang="en-AU"/>
        </a:p>
      </dgm:t>
    </dgm:pt>
    <dgm:pt modelId="{279483A9-4948-4DB3-92E9-6392BA93092F}" type="sibTrans" cxnId="{EA0015E2-ADFF-4BFA-A533-6671911FD9D2}">
      <dgm:prSet/>
      <dgm:spPr/>
      <dgm:t>
        <a:bodyPr/>
        <a:lstStyle/>
        <a:p>
          <a:endParaRPr lang="en-AU"/>
        </a:p>
      </dgm:t>
    </dgm:pt>
    <dgm:pt modelId="{AE43704C-2934-4B0F-B042-E5F9D22D9DC4}" type="pres">
      <dgm:prSet presAssocID="{3A2D1141-588B-4939-A910-3BAB6F77B93D}" presName="mainComposite" presStyleCnt="0">
        <dgm:presLayoutVars>
          <dgm:chPref val="1"/>
          <dgm:dir/>
          <dgm:animOne val="branch"/>
          <dgm:animLvl val="lvl"/>
          <dgm:resizeHandles val="exact"/>
        </dgm:presLayoutVars>
      </dgm:prSet>
      <dgm:spPr/>
      <dgm:t>
        <a:bodyPr/>
        <a:lstStyle/>
        <a:p>
          <a:endParaRPr lang="en-AU"/>
        </a:p>
      </dgm:t>
    </dgm:pt>
    <dgm:pt modelId="{7D12CB77-702E-4617-8175-1F84B600FF1C}" type="pres">
      <dgm:prSet presAssocID="{3A2D1141-588B-4939-A910-3BAB6F77B93D}" presName="hierFlow" presStyleCnt="0"/>
      <dgm:spPr/>
    </dgm:pt>
    <dgm:pt modelId="{E1AAA88E-8C90-4A14-BBE5-2E92C60E270F}" type="pres">
      <dgm:prSet presAssocID="{3A2D1141-588B-4939-A910-3BAB6F77B93D}" presName="firstBuf" presStyleCnt="0"/>
      <dgm:spPr/>
    </dgm:pt>
    <dgm:pt modelId="{600E44C1-ECCA-4076-81C9-34874EBBDB19}" type="pres">
      <dgm:prSet presAssocID="{3A2D1141-588B-4939-A910-3BAB6F77B93D}" presName="hierChild1" presStyleCnt="0">
        <dgm:presLayoutVars>
          <dgm:chPref val="1"/>
          <dgm:animOne val="branch"/>
          <dgm:animLvl val="lvl"/>
        </dgm:presLayoutVars>
      </dgm:prSet>
      <dgm:spPr/>
    </dgm:pt>
    <dgm:pt modelId="{B48BAA35-AE4C-4C32-8FBC-0C9BA946D8D2}" type="pres">
      <dgm:prSet presAssocID="{5920EED6-974F-4F53-8C9D-D99E6D1EEB1B}" presName="Name14" presStyleCnt="0"/>
      <dgm:spPr/>
    </dgm:pt>
    <dgm:pt modelId="{A48C38BD-1005-4343-AE57-5356AE1F1FC0}" type="pres">
      <dgm:prSet presAssocID="{5920EED6-974F-4F53-8C9D-D99E6D1EEB1B}" presName="level1Shape" presStyleLbl="node0" presStyleIdx="0" presStyleCnt="1">
        <dgm:presLayoutVars>
          <dgm:chPref val="3"/>
        </dgm:presLayoutVars>
      </dgm:prSet>
      <dgm:spPr>
        <a:prstGeom prst="roundRect">
          <a:avLst>
            <a:gd name="adj" fmla="val 10000"/>
          </a:avLst>
        </a:prstGeom>
      </dgm:spPr>
      <dgm:t>
        <a:bodyPr/>
        <a:lstStyle/>
        <a:p>
          <a:endParaRPr lang="en-AU"/>
        </a:p>
      </dgm:t>
    </dgm:pt>
    <dgm:pt modelId="{43947A5D-AED4-436E-A3FE-634BCC413F0A}" type="pres">
      <dgm:prSet presAssocID="{5920EED6-974F-4F53-8C9D-D99E6D1EEB1B}" presName="hierChild2" presStyleCnt="0"/>
      <dgm:spPr/>
    </dgm:pt>
    <dgm:pt modelId="{1193AD8F-428E-4934-AB31-1363C6913EA9}" type="pres">
      <dgm:prSet presAssocID="{AE08EA90-397E-4C74-AA21-2753F46C657E}" presName="Name19" presStyleLbl="parChTrans1D2" presStyleIdx="0" presStyleCnt="2"/>
      <dgm:spPr>
        <a:custGeom>
          <a:avLst/>
          <a:gdLst/>
          <a:ahLst/>
          <a:cxnLst/>
          <a:rect l="0" t="0" r="0" b="0"/>
          <a:pathLst>
            <a:path>
              <a:moveTo>
                <a:pt x="1447849" y="0"/>
              </a:moveTo>
              <a:lnTo>
                <a:pt x="1447849" y="118797"/>
              </a:lnTo>
              <a:lnTo>
                <a:pt x="0" y="118797"/>
              </a:lnTo>
              <a:lnTo>
                <a:pt x="0" y="237595"/>
              </a:lnTo>
            </a:path>
          </a:pathLst>
        </a:custGeom>
      </dgm:spPr>
      <dgm:t>
        <a:bodyPr/>
        <a:lstStyle/>
        <a:p>
          <a:endParaRPr lang="en-AU"/>
        </a:p>
      </dgm:t>
    </dgm:pt>
    <dgm:pt modelId="{E795CB9A-49D6-4459-98F0-523CF4C21824}" type="pres">
      <dgm:prSet presAssocID="{3CA30481-D7DE-40F7-8A48-0478D53101A3}" presName="Name21" presStyleCnt="0"/>
      <dgm:spPr/>
    </dgm:pt>
    <dgm:pt modelId="{136784B3-62F2-4680-AC76-1CD7F2CDD41E}" type="pres">
      <dgm:prSet presAssocID="{3CA30481-D7DE-40F7-8A48-0478D53101A3}" presName="level2Shape" presStyleLbl="node2" presStyleIdx="0" presStyleCnt="2"/>
      <dgm:spPr>
        <a:prstGeom prst="roundRect">
          <a:avLst>
            <a:gd name="adj" fmla="val 10000"/>
          </a:avLst>
        </a:prstGeom>
      </dgm:spPr>
      <dgm:t>
        <a:bodyPr/>
        <a:lstStyle/>
        <a:p>
          <a:endParaRPr lang="en-AU"/>
        </a:p>
      </dgm:t>
    </dgm:pt>
    <dgm:pt modelId="{3524941E-EA94-4ABC-B2A5-8D246811B066}" type="pres">
      <dgm:prSet presAssocID="{3CA30481-D7DE-40F7-8A48-0478D53101A3}" presName="hierChild3" presStyleCnt="0"/>
      <dgm:spPr/>
    </dgm:pt>
    <dgm:pt modelId="{0BCE7A86-EA19-4C7E-B591-45369E95BFCE}" type="pres">
      <dgm:prSet presAssocID="{2E146305-9A79-407D-AC5A-3D880C4C3D74}" presName="Name19" presStyleLbl="parChTrans1D3" presStyleIdx="0" presStyleCnt="5"/>
      <dgm:spPr>
        <a:custGeom>
          <a:avLst/>
          <a:gdLst/>
          <a:ahLst/>
          <a:cxnLst/>
          <a:rect l="0" t="0" r="0" b="0"/>
          <a:pathLst>
            <a:path>
              <a:moveTo>
                <a:pt x="1737419" y="0"/>
              </a:moveTo>
              <a:lnTo>
                <a:pt x="1737419" y="118797"/>
              </a:lnTo>
              <a:lnTo>
                <a:pt x="0" y="118797"/>
              </a:lnTo>
              <a:lnTo>
                <a:pt x="0" y="237595"/>
              </a:lnTo>
            </a:path>
          </a:pathLst>
        </a:custGeom>
      </dgm:spPr>
      <dgm:t>
        <a:bodyPr/>
        <a:lstStyle/>
        <a:p>
          <a:endParaRPr lang="en-AU"/>
        </a:p>
      </dgm:t>
    </dgm:pt>
    <dgm:pt modelId="{8838E291-95EE-4FAE-BF4F-8E9427C373E6}" type="pres">
      <dgm:prSet presAssocID="{0FE64022-0931-446B-A9BE-8702263814E7}" presName="Name21" presStyleCnt="0"/>
      <dgm:spPr/>
    </dgm:pt>
    <dgm:pt modelId="{9C5AF6D4-EA8F-40A1-9847-B92CF3DDFCEB}" type="pres">
      <dgm:prSet presAssocID="{0FE64022-0931-446B-A9BE-8702263814E7}" presName="level2Shape" presStyleLbl="node3" presStyleIdx="0" presStyleCnt="5"/>
      <dgm:spPr>
        <a:prstGeom prst="roundRect">
          <a:avLst>
            <a:gd name="adj" fmla="val 10000"/>
          </a:avLst>
        </a:prstGeom>
      </dgm:spPr>
      <dgm:t>
        <a:bodyPr/>
        <a:lstStyle/>
        <a:p>
          <a:endParaRPr lang="en-AU"/>
        </a:p>
      </dgm:t>
    </dgm:pt>
    <dgm:pt modelId="{6C0E2A82-FAC3-41F2-A766-967E09D741C2}" type="pres">
      <dgm:prSet presAssocID="{0FE64022-0931-446B-A9BE-8702263814E7}" presName="hierChild3" presStyleCnt="0"/>
      <dgm:spPr/>
    </dgm:pt>
    <dgm:pt modelId="{67E81F4F-08F1-41F0-AA9F-620C4FC5585F}" type="pres">
      <dgm:prSet presAssocID="{82478B5A-40F6-4B71-85C6-4F6C88905E8A}" presName="Name19" presStyleLbl="parChTrans1D3" presStyleIdx="1" presStyleCnt="5"/>
      <dgm:spPr>
        <a:custGeom>
          <a:avLst/>
          <a:gdLst/>
          <a:ahLst/>
          <a:cxnLst/>
          <a:rect l="0" t="0" r="0" b="0"/>
          <a:pathLst>
            <a:path>
              <a:moveTo>
                <a:pt x="579139" y="0"/>
              </a:moveTo>
              <a:lnTo>
                <a:pt x="579139" y="118797"/>
              </a:lnTo>
              <a:lnTo>
                <a:pt x="0" y="118797"/>
              </a:lnTo>
              <a:lnTo>
                <a:pt x="0" y="237595"/>
              </a:lnTo>
            </a:path>
          </a:pathLst>
        </a:custGeom>
      </dgm:spPr>
      <dgm:t>
        <a:bodyPr/>
        <a:lstStyle/>
        <a:p>
          <a:endParaRPr lang="en-AU"/>
        </a:p>
      </dgm:t>
    </dgm:pt>
    <dgm:pt modelId="{D671E243-7FAC-48A5-8939-D105D3C1E9CC}" type="pres">
      <dgm:prSet presAssocID="{7EA4F593-5AE8-4B83-AE93-1B5A3F472EBF}" presName="Name21" presStyleCnt="0"/>
      <dgm:spPr/>
    </dgm:pt>
    <dgm:pt modelId="{9547AE68-9496-4F90-9065-E1BD8AA85A49}" type="pres">
      <dgm:prSet presAssocID="{7EA4F593-5AE8-4B83-AE93-1B5A3F472EBF}" presName="level2Shape" presStyleLbl="node3" presStyleIdx="1" presStyleCnt="5"/>
      <dgm:spPr>
        <a:prstGeom prst="roundRect">
          <a:avLst>
            <a:gd name="adj" fmla="val 10000"/>
          </a:avLst>
        </a:prstGeom>
      </dgm:spPr>
      <dgm:t>
        <a:bodyPr/>
        <a:lstStyle/>
        <a:p>
          <a:endParaRPr lang="en-AU"/>
        </a:p>
      </dgm:t>
    </dgm:pt>
    <dgm:pt modelId="{43D29599-D63B-4D6F-ADE0-FC6482071F2D}" type="pres">
      <dgm:prSet presAssocID="{7EA4F593-5AE8-4B83-AE93-1B5A3F472EBF}" presName="hierChild3" presStyleCnt="0"/>
      <dgm:spPr/>
    </dgm:pt>
    <dgm:pt modelId="{B1B3A666-8ED4-4309-B100-BB29DAD34C6F}" type="pres">
      <dgm:prSet presAssocID="{A72DD32D-EAD4-403D-9264-1E9A8DE867AD}" presName="Name19" presStyleLbl="parChTrans1D3" presStyleIdx="2" presStyleCnt="5"/>
      <dgm:spPr>
        <a:custGeom>
          <a:avLst/>
          <a:gdLst/>
          <a:ahLst/>
          <a:cxnLst/>
          <a:rect l="0" t="0" r="0" b="0"/>
          <a:pathLst>
            <a:path>
              <a:moveTo>
                <a:pt x="0" y="0"/>
              </a:moveTo>
              <a:lnTo>
                <a:pt x="0" y="118797"/>
              </a:lnTo>
              <a:lnTo>
                <a:pt x="579139" y="118797"/>
              </a:lnTo>
              <a:lnTo>
                <a:pt x="579139" y="237595"/>
              </a:lnTo>
            </a:path>
          </a:pathLst>
        </a:custGeom>
      </dgm:spPr>
      <dgm:t>
        <a:bodyPr/>
        <a:lstStyle/>
        <a:p>
          <a:endParaRPr lang="en-AU"/>
        </a:p>
      </dgm:t>
    </dgm:pt>
    <dgm:pt modelId="{9E1D368D-C09D-49C4-BCA6-0DD1D61F28FD}" type="pres">
      <dgm:prSet presAssocID="{E9B56A9A-F5DD-4303-B52D-A995BD542167}" presName="Name21" presStyleCnt="0"/>
      <dgm:spPr/>
    </dgm:pt>
    <dgm:pt modelId="{2044695E-D669-4DF5-8AEF-47FCE11271F4}" type="pres">
      <dgm:prSet presAssocID="{E9B56A9A-F5DD-4303-B52D-A995BD542167}" presName="level2Shape" presStyleLbl="node3" presStyleIdx="2" presStyleCnt="5"/>
      <dgm:spPr>
        <a:prstGeom prst="roundRect">
          <a:avLst>
            <a:gd name="adj" fmla="val 10000"/>
          </a:avLst>
        </a:prstGeom>
      </dgm:spPr>
      <dgm:t>
        <a:bodyPr/>
        <a:lstStyle/>
        <a:p>
          <a:endParaRPr lang="en-AU"/>
        </a:p>
      </dgm:t>
    </dgm:pt>
    <dgm:pt modelId="{27A92EB3-6412-45BD-BFB8-A7B6BBDE6CE6}" type="pres">
      <dgm:prSet presAssocID="{E9B56A9A-F5DD-4303-B52D-A995BD542167}" presName="hierChild3" presStyleCnt="0"/>
      <dgm:spPr/>
    </dgm:pt>
    <dgm:pt modelId="{32F5F93F-8810-48B9-97D2-12B772CE3352}" type="pres">
      <dgm:prSet presAssocID="{DC05C65D-D9DC-41E6-8903-2A1393C85F4E}" presName="Name19" presStyleLbl="parChTrans1D3" presStyleIdx="3" presStyleCnt="5"/>
      <dgm:spPr>
        <a:custGeom>
          <a:avLst/>
          <a:gdLst/>
          <a:ahLst/>
          <a:cxnLst/>
          <a:rect l="0" t="0" r="0" b="0"/>
          <a:pathLst>
            <a:path>
              <a:moveTo>
                <a:pt x="0" y="0"/>
              </a:moveTo>
              <a:lnTo>
                <a:pt x="0" y="118797"/>
              </a:lnTo>
              <a:lnTo>
                <a:pt x="1737419" y="118797"/>
              </a:lnTo>
              <a:lnTo>
                <a:pt x="1737419" y="237595"/>
              </a:lnTo>
            </a:path>
          </a:pathLst>
        </a:custGeom>
      </dgm:spPr>
      <dgm:t>
        <a:bodyPr/>
        <a:lstStyle/>
        <a:p>
          <a:endParaRPr lang="en-AU"/>
        </a:p>
      </dgm:t>
    </dgm:pt>
    <dgm:pt modelId="{15EB445F-DA59-495E-8F98-40F882F8AC13}" type="pres">
      <dgm:prSet presAssocID="{72294E8C-0B51-4A10-83AB-6F7B9B12E8FD}" presName="Name21" presStyleCnt="0"/>
      <dgm:spPr/>
    </dgm:pt>
    <dgm:pt modelId="{EC23DD0F-3792-4974-9B1D-28B042E4D627}" type="pres">
      <dgm:prSet presAssocID="{72294E8C-0B51-4A10-83AB-6F7B9B12E8FD}" presName="level2Shape" presStyleLbl="node3" presStyleIdx="3" presStyleCnt="5"/>
      <dgm:spPr>
        <a:prstGeom prst="roundRect">
          <a:avLst>
            <a:gd name="adj" fmla="val 10000"/>
          </a:avLst>
        </a:prstGeom>
      </dgm:spPr>
      <dgm:t>
        <a:bodyPr/>
        <a:lstStyle/>
        <a:p>
          <a:endParaRPr lang="en-AU"/>
        </a:p>
      </dgm:t>
    </dgm:pt>
    <dgm:pt modelId="{7A2958D6-A868-4C4E-A1E2-85DD364DD7C6}" type="pres">
      <dgm:prSet presAssocID="{72294E8C-0B51-4A10-83AB-6F7B9B12E8FD}" presName="hierChild3" presStyleCnt="0"/>
      <dgm:spPr/>
    </dgm:pt>
    <dgm:pt modelId="{5B0789D4-4FA4-4305-B344-EF0E229D28E4}" type="pres">
      <dgm:prSet presAssocID="{378017BC-9DE8-4AAC-A5EE-7FEC0D80E665}" presName="Name19" presStyleLbl="parChTrans1D2" presStyleIdx="1" presStyleCnt="2"/>
      <dgm:spPr>
        <a:custGeom>
          <a:avLst/>
          <a:gdLst/>
          <a:ahLst/>
          <a:cxnLst/>
          <a:rect l="0" t="0" r="0" b="0"/>
          <a:pathLst>
            <a:path>
              <a:moveTo>
                <a:pt x="0" y="0"/>
              </a:moveTo>
              <a:lnTo>
                <a:pt x="0" y="159281"/>
              </a:lnTo>
              <a:lnTo>
                <a:pt x="1488790" y="159281"/>
              </a:lnTo>
              <a:lnTo>
                <a:pt x="1488790" y="318562"/>
              </a:lnTo>
            </a:path>
          </a:pathLst>
        </a:custGeom>
      </dgm:spPr>
      <dgm:t>
        <a:bodyPr/>
        <a:lstStyle/>
        <a:p>
          <a:endParaRPr lang="en-AU"/>
        </a:p>
      </dgm:t>
    </dgm:pt>
    <dgm:pt modelId="{7EFA3103-0388-4FF7-8D82-E8606D6FBF51}" type="pres">
      <dgm:prSet presAssocID="{94C91EAC-1D32-40BD-BB2D-0897FA64B625}" presName="Name21" presStyleCnt="0"/>
      <dgm:spPr/>
    </dgm:pt>
    <dgm:pt modelId="{77FB1899-033B-4C64-B78C-81822A99769A}" type="pres">
      <dgm:prSet presAssocID="{94C91EAC-1D32-40BD-BB2D-0897FA64B625}" presName="level2Shape" presStyleLbl="node2" presStyleIdx="1" presStyleCnt="2" custLinFactNeighborX="4595" custLinFactNeighborY="13631"/>
      <dgm:spPr>
        <a:prstGeom prst="roundRect">
          <a:avLst>
            <a:gd name="adj" fmla="val 10000"/>
          </a:avLst>
        </a:prstGeom>
      </dgm:spPr>
      <dgm:t>
        <a:bodyPr/>
        <a:lstStyle/>
        <a:p>
          <a:endParaRPr lang="en-AU"/>
        </a:p>
      </dgm:t>
    </dgm:pt>
    <dgm:pt modelId="{5BCD1295-908D-42F1-841B-7734C3F35BCD}" type="pres">
      <dgm:prSet presAssocID="{94C91EAC-1D32-40BD-BB2D-0897FA64B625}" presName="hierChild3" presStyleCnt="0"/>
      <dgm:spPr/>
    </dgm:pt>
    <dgm:pt modelId="{AFBA6382-E7B1-4B3F-B85B-B7F7DD799393}" type="pres">
      <dgm:prSet presAssocID="{CED494DC-B6A4-4044-8802-5498186382D3}" presName="Name19" presStyleLbl="parChTrans1D3" presStyleIdx="4" presStyleCnt="5"/>
      <dgm:spPr>
        <a:custGeom>
          <a:avLst/>
          <a:gdLst/>
          <a:ahLst/>
          <a:cxnLst/>
          <a:rect l="0" t="0" r="0" b="0"/>
          <a:pathLst>
            <a:path>
              <a:moveTo>
                <a:pt x="86660" y="0"/>
              </a:moveTo>
              <a:lnTo>
                <a:pt x="86660" y="78314"/>
              </a:lnTo>
              <a:lnTo>
                <a:pt x="45720" y="78314"/>
              </a:lnTo>
              <a:lnTo>
                <a:pt x="45720" y="156629"/>
              </a:lnTo>
            </a:path>
          </a:pathLst>
        </a:custGeom>
      </dgm:spPr>
      <dgm:t>
        <a:bodyPr/>
        <a:lstStyle/>
        <a:p>
          <a:endParaRPr lang="en-AU"/>
        </a:p>
      </dgm:t>
    </dgm:pt>
    <dgm:pt modelId="{D1CEA395-A047-4D74-AFB9-A26A3A71EDBD}" type="pres">
      <dgm:prSet presAssocID="{E41C0107-1B16-475C-BB9A-7B632A205FD5}" presName="Name21" presStyleCnt="0"/>
      <dgm:spPr/>
    </dgm:pt>
    <dgm:pt modelId="{8FE9593D-E780-4020-9747-0C6B3724DD7D}" type="pres">
      <dgm:prSet presAssocID="{E41C0107-1B16-475C-BB9A-7B632A205FD5}" presName="level2Shape" presStyleLbl="node3" presStyleIdx="4" presStyleCnt="5"/>
      <dgm:spPr>
        <a:prstGeom prst="roundRect">
          <a:avLst>
            <a:gd name="adj" fmla="val 10000"/>
          </a:avLst>
        </a:prstGeom>
      </dgm:spPr>
      <dgm:t>
        <a:bodyPr/>
        <a:lstStyle/>
        <a:p>
          <a:endParaRPr lang="en-AU"/>
        </a:p>
      </dgm:t>
    </dgm:pt>
    <dgm:pt modelId="{8111329A-ACDF-430F-BAE1-6CEAD67A4C71}" type="pres">
      <dgm:prSet presAssocID="{E41C0107-1B16-475C-BB9A-7B632A205FD5}" presName="hierChild3" presStyleCnt="0"/>
      <dgm:spPr/>
    </dgm:pt>
    <dgm:pt modelId="{27606EC3-0379-4E5E-B0C3-27020B83394F}" type="pres">
      <dgm:prSet presAssocID="{3A2D1141-588B-4939-A910-3BAB6F77B93D}" presName="bgShapesFlow" presStyleCnt="0"/>
      <dgm:spPr/>
    </dgm:pt>
    <dgm:pt modelId="{B5CD4880-9E4E-47F4-9E7E-E1BD12F444F3}" type="pres">
      <dgm:prSet presAssocID="{6B2CD32D-6FBB-4B46-8A34-169F56F3709B}" presName="rectComp" presStyleCnt="0"/>
      <dgm:spPr/>
    </dgm:pt>
    <dgm:pt modelId="{66CE5CF6-086E-4158-B489-7ECDB22801BB}" type="pres">
      <dgm:prSet presAssocID="{6B2CD32D-6FBB-4B46-8A34-169F56F3709B}" presName="bgRect" presStyleLbl="bgShp" presStyleIdx="0" presStyleCnt="3"/>
      <dgm:spPr>
        <a:prstGeom prst="roundRect">
          <a:avLst>
            <a:gd name="adj" fmla="val 10000"/>
          </a:avLst>
        </a:prstGeom>
      </dgm:spPr>
      <dgm:t>
        <a:bodyPr/>
        <a:lstStyle/>
        <a:p>
          <a:endParaRPr lang="en-AU"/>
        </a:p>
      </dgm:t>
    </dgm:pt>
    <dgm:pt modelId="{9AEDE748-A2AB-41BF-98F1-153A5F35090C}" type="pres">
      <dgm:prSet presAssocID="{6B2CD32D-6FBB-4B46-8A34-169F56F3709B}" presName="bgRectTx" presStyleLbl="bgShp" presStyleIdx="0" presStyleCnt="3">
        <dgm:presLayoutVars>
          <dgm:bulletEnabled val="1"/>
        </dgm:presLayoutVars>
      </dgm:prSet>
      <dgm:spPr/>
      <dgm:t>
        <a:bodyPr/>
        <a:lstStyle/>
        <a:p>
          <a:endParaRPr lang="en-AU"/>
        </a:p>
      </dgm:t>
    </dgm:pt>
    <dgm:pt modelId="{2C602BEB-5406-4314-8F96-260A0068F124}" type="pres">
      <dgm:prSet presAssocID="{6B2CD32D-6FBB-4B46-8A34-169F56F3709B}" presName="spComp" presStyleCnt="0"/>
      <dgm:spPr/>
    </dgm:pt>
    <dgm:pt modelId="{7C1422B1-A9EE-4A48-A30D-92197AA42DE0}" type="pres">
      <dgm:prSet presAssocID="{6B2CD32D-6FBB-4B46-8A34-169F56F3709B}" presName="vSp" presStyleCnt="0"/>
      <dgm:spPr/>
    </dgm:pt>
    <dgm:pt modelId="{20CB351C-68BE-4135-A77A-3FCD0F241173}" type="pres">
      <dgm:prSet presAssocID="{2E32E549-9DF7-470A-A905-1BA001D2936B}" presName="rectComp" presStyleCnt="0"/>
      <dgm:spPr/>
    </dgm:pt>
    <dgm:pt modelId="{4AC5ABD3-150F-4DB8-9982-C3A6C6D24567}" type="pres">
      <dgm:prSet presAssocID="{2E32E549-9DF7-470A-A905-1BA001D2936B}" presName="bgRect" presStyleLbl="bgShp" presStyleIdx="1" presStyleCnt="3"/>
      <dgm:spPr>
        <a:prstGeom prst="roundRect">
          <a:avLst>
            <a:gd name="adj" fmla="val 10000"/>
          </a:avLst>
        </a:prstGeom>
      </dgm:spPr>
      <dgm:t>
        <a:bodyPr/>
        <a:lstStyle/>
        <a:p>
          <a:endParaRPr lang="en-AU"/>
        </a:p>
      </dgm:t>
    </dgm:pt>
    <dgm:pt modelId="{D2CF9775-5BEB-4318-B45D-E4B439F89A66}" type="pres">
      <dgm:prSet presAssocID="{2E32E549-9DF7-470A-A905-1BA001D2936B}" presName="bgRectTx" presStyleLbl="bgShp" presStyleIdx="1" presStyleCnt="3">
        <dgm:presLayoutVars>
          <dgm:bulletEnabled val="1"/>
        </dgm:presLayoutVars>
      </dgm:prSet>
      <dgm:spPr/>
      <dgm:t>
        <a:bodyPr/>
        <a:lstStyle/>
        <a:p>
          <a:endParaRPr lang="en-AU"/>
        </a:p>
      </dgm:t>
    </dgm:pt>
    <dgm:pt modelId="{E48FBF57-33C0-48B8-9ADB-B02F3C80897C}" type="pres">
      <dgm:prSet presAssocID="{2E32E549-9DF7-470A-A905-1BA001D2936B}" presName="spComp" presStyleCnt="0"/>
      <dgm:spPr/>
    </dgm:pt>
    <dgm:pt modelId="{3AA8B6C4-14E1-4A9B-BD99-C87094295B50}" type="pres">
      <dgm:prSet presAssocID="{2E32E549-9DF7-470A-A905-1BA001D2936B}" presName="vSp" presStyleCnt="0"/>
      <dgm:spPr/>
    </dgm:pt>
    <dgm:pt modelId="{AF1A62B8-2462-4125-908D-7F56B1579CAF}" type="pres">
      <dgm:prSet presAssocID="{A86558DF-B302-458B-8003-ED773CFCE608}" presName="rectComp" presStyleCnt="0"/>
      <dgm:spPr/>
    </dgm:pt>
    <dgm:pt modelId="{B5EA152D-2D66-4200-AD3D-C047D11D1142}" type="pres">
      <dgm:prSet presAssocID="{A86558DF-B302-458B-8003-ED773CFCE608}" presName="bgRect" presStyleLbl="bgShp" presStyleIdx="2" presStyleCnt="3"/>
      <dgm:spPr>
        <a:prstGeom prst="roundRect">
          <a:avLst>
            <a:gd name="adj" fmla="val 10000"/>
          </a:avLst>
        </a:prstGeom>
      </dgm:spPr>
      <dgm:t>
        <a:bodyPr/>
        <a:lstStyle/>
        <a:p>
          <a:endParaRPr lang="en-AU"/>
        </a:p>
      </dgm:t>
    </dgm:pt>
    <dgm:pt modelId="{64733759-3768-4D15-A9B3-D60C6C85C7E5}" type="pres">
      <dgm:prSet presAssocID="{A86558DF-B302-458B-8003-ED773CFCE608}" presName="bgRectTx" presStyleLbl="bgShp" presStyleIdx="2" presStyleCnt="3">
        <dgm:presLayoutVars>
          <dgm:bulletEnabled val="1"/>
        </dgm:presLayoutVars>
      </dgm:prSet>
      <dgm:spPr/>
      <dgm:t>
        <a:bodyPr/>
        <a:lstStyle/>
        <a:p>
          <a:endParaRPr lang="en-AU"/>
        </a:p>
      </dgm:t>
    </dgm:pt>
  </dgm:ptLst>
  <dgm:cxnLst>
    <dgm:cxn modelId="{5B0CD801-A504-48AF-B8D8-A0FA93B78F94}" type="presOf" srcId="{7EA4F593-5AE8-4B83-AE93-1B5A3F472EBF}" destId="{9547AE68-9496-4F90-9065-E1BD8AA85A49}" srcOrd="0" destOrd="0" presId="urn:microsoft.com/office/officeart/2005/8/layout/hierarchy6"/>
    <dgm:cxn modelId="{C7A44D21-627D-40E2-BFE1-93410FB3CB9D}" type="presOf" srcId="{378017BC-9DE8-4AAC-A5EE-7FEC0D80E665}" destId="{5B0789D4-4FA4-4305-B344-EF0E229D28E4}" srcOrd="0" destOrd="0" presId="urn:microsoft.com/office/officeart/2005/8/layout/hierarchy6"/>
    <dgm:cxn modelId="{5A6F1CE5-0795-44A2-859E-9FC58B63AA55}" type="presOf" srcId="{6B2CD32D-6FBB-4B46-8A34-169F56F3709B}" destId="{9AEDE748-A2AB-41BF-98F1-153A5F35090C}" srcOrd="1" destOrd="0" presId="urn:microsoft.com/office/officeart/2005/8/layout/hierarchy6"/>
    <dgm:cxn modelId="{343E9434-B4EC-4FFB-A26C-6C4A23B38CE4}" type="presOf" srcId="{E9B56A9A-F5DD-4303-B52D-A995BD542167}" destId="{2044695E-D669-4DF5-8AEF-47FCE11271F4}" srcOrd="0" destOrd="0" presId="urn:microsoft.com/office/officeart/2005/8/layout/hierarchy6"/>
    <dgm:cxn modelId="{CFF5BCE2-11C7-4EBA-A42D-E9571BBDBDC5}" srcId="{5920EED6-974F-4F53-8C9D-D99E6D1EEB1B}" destId="{94C91EAC-1D32-40BD-BB2D-0897FA64B625}" srcOrd="1" destOrd="0" parTransId="{378017BC-9DE8-4AAC-A5EE-7FEC0D80E665}" sibTransId="{87EA689C-8FE8-4BAE-A160-11C4684F0110}"/>
    <dgm:cxn modelId="{14EFC530-18D0-48E4-AF1C-4B92F2A56522}" type="presOf" srcId="{3CA30481-D7DE-40F7-8A48-0478D53101A3}" destId="{136784B3-62F2-4680-AC76-1CD7F2CDD41E}" srcOrd="0" destOrd="0" presId="urn:microsoft.com/office/officeart/2005/8/layout/hierarchy6"/>
    <dgm:cxn modelId="{7CCE561F-C4CD-4768-A033-E73B3281690E}" type="presOf" srcId="{72294E8C-0B51-4A10-83AB-6F7B9B12E8FD}" destId="{EC23DD0F-3792-4974-9B1D-28B042E4D627}" srcOrd="0" destOrd="0" presId="urn:microsoft.com/office/officeart/2005/8/layout/hierarchy6"/>
    <dgm:cxn modelId="{61C5CBC8-27F9-4A08-BD8C-2262966FC1B6}" type="presOf" srcId="{DC05C65D-D9DC-41E6-8903-2A1393C85F4E}" destId="{32F5F93F-8810-48B9-97D2-12B772CE3352}" srcOrd="0" destOrd="0" presId="urn:microsoft.com/office/officeart/2005/8/layout/hierarchy6"/>
    <dgm:cxn modelId="{C314BAF3-316B-4A10-9C22-D8658111598D}" type="presOf" srcId="{2E146305-9A79-407D-AC5A-3D880C4C3D74}" destId="{0BCE7A86-EA19-4C7E-B591-45369E95BFCE}" srcOrd="0" destOrd="0" presId="urn:microsoft.com/office/officeart/2005/8/layout/hierarchy6"/>
    <dgm:cxn modelId="{4DDFFBAE-C7AC-47AF-A848-B10A2346EC29}" type="presOf" srcId="{0FE64022-0931-446B-A9BE-8702263814E7}" destId="{9C5AF6D4-EA8F-40A1-9847-B92CF3DDFCEB}" srcOrd="0" destOrd="0" presId="urn:microsoft.com/office/officeart/2005/8/layout/hierarchy6"/>
    <dgm:cxn modelId="{8E4EF1F6-EFF4-4199-926A-D7A2FE745D8C}" srcId="{3CA30481-D7DE-40F7-8A48-0478D53101A3}" destId="{E9B56A9A-F5DD-4303-B52D-A995BD542167}" srcOrd="2" destOrd="0" parTransId="{A72DD32D-EAD4-403D-9264-1E9A8DE867AD}" sibTransId="{915E254C-36DB-4C42-BF94-6491C063DC56}"/>
    <dgm:cxn modelId="{D5244217-89C8-4CA4-B4BC-880F907A3FDA}" srcId="{3A2D1141-588B-4939-A910-3BAB6F77B93D}" destId="{6B2CD32D-6FBB-4B46-8A34-169F56F3709B}" srcOrd="1" destOrd="0" parTransId="{7979ECBB-A961-4FD3-84ED-D9ACCA1E8D61}" sibTransId="{2813498B-EB19-4DF1-9E07-92D622302CA9}"/>
    <dgm:cxn modelId="{F4331E22-1095-4E46-A17F-9A2E05BDFFC6}" srcId="{94C91EAC-1D32-40BD-BB2D-0897FA64B625}" destId="{E41C0107-1B16-475C-BB9A-7B632A205FD5}" srcOrd="0" destOrd="0" parTransId="{CED494DC-B6A4-4044-8802-5498186382D3}" sibTransId="{EB0D2477-E18B-4BCA-A5D6-59AB7088DC88}"/>
    <dgm:cxn modelId="{D62BF655-20E7-48E7-B8CF-570432BEC663}" srcId="{5920EED6-974F-4F53-8C9D-D99E6D1EEB1B}" destId="{3CA30481-D7DE-40F7-8A48-0478D53101A3}" srcOrd="0" destOrd="0" parTransId="{AE08EA90-397E-4C74-AA21-2753F46C657E}" sibTransId="{130DD7D0-4825-4FE4-800F-75E85C2B2CCD}"/>
    <dgm:cxn modelId="{043A7751-7C0C-40EC-9558-138D8ED37D20}" srcId="{3CA30481-D7DE-40F7-8A48-0478D53101A3}" destId="{0FE64022-0931-446B-A9BE-8702263814E7}" srcOrd="0" destOrd="0" parTransId="{2E146305-9A79-407D-AC5A-3D880C4C3D74}" sibTransId="{1DEBC4D1-0523-4702-8363-F6291B33432F}"/>
    <dgm:cxn modelId="{9434CBA5-5DCE-45B9-A308-8952F4CFB1EE}" srcId="{3CA30481-D7DE-40F7-8A48-0478D53101A3}" destId="{7EA4F593-5AE8-4B83-AE93-1B5A3F472EBF}" srcOrd="1" destOrd="0" parTransId="{82478B5A-40F6-4B71-85C6-4F6C88905E8A}" sibTransId="{0A46AEA8-27B3-475F-9675-08D0C72189CF}"/>
    <dgm:cxn modelId="{479AFF8B-9FA6-4BB7-B129-8546367E3797}" type="presOf" srcId="{E41C0107-1B16-475C-BB9A-7B632A205FD5}" destId="{8FE9593D-E780-4020-9747-0C6B3724DD7D}" srcOrd="0" destOrd="0" presId="urn:microsoft.com/office/officeart/2005/8/layout/hierarchy6"/>
    <dgm:cxn modelId="{5A51EC99-93C9-4361-8F79-EDB3DB20A95F}" type="presOf" srcId="{3A2D1141-588B-4939-A910-3BAB6F77B93D}" destId="{AE43704C-2934-4B0F-B042-E5F9D22D9DC4}" srcOrd="0" destOrd="0" presId="urn:microsoft.com/office/officeart/2005/8/layout/hierarchy6"/>
    <dgm:cxn modelId="{27254DED-099A-4E63-BF73-776076D7A040}" type="presOf" srcId="{2E32E549-9DF7-470A-A905-1BA001D2936B}" destId="{D2CF9775-5BEB-4318-B45D-E4B439F89A66}" srcOrd="1" destOrd="0" presId="urn:microsoft.com/office/officeart/2005/8/layout/hierarchy6"/>
    <dgm:cxn modelId="{022B16EB-A037-4147-93D9-5C9B30907091}" type="presOf" srcId="{A72DD32D-EAD4-403D-9264-1E9A8DE867AD}" destId="{B1B3A666-8ED4-4309-B100-BB29DAD34C6F}" srcOrd="0" destOrd="0" presId="urn:microsoft.com/office/officeart/2005/8/layout/hierarchy6"/>
    <dgm:cxn modelId="{EA0015E2-ADFF-4BFA-A533-6671911FD9D2}" srcId="{3CA30481-D7DE-40F7-8A48-0478D53101A3}" destId="{72294E8C-0B51-4A10-83AB-6F7B9B12E8FD}" srcOrd="3" destOrd="0" parTransId="{DC05C65D-D9DC-41E6-8903-2A1393C85F4E}" sibTransId="{279483A9-4948-4DB3-92E9-6392BA93092F}"/>
    <dgm:cxn modelId="{4D32A199-1809-4EE1-8A0B-C16B1056EA45}" type="presOf" srcId="{94C91EAC-1D32-40BD-BB2D-0897FA64B625}" destId="{77FB1899-033B-4C64-B78C-81822A99769A}" srcOrd="0" destOrd="0" presId="urn:microsoft.com/office/officeart/2005/8/layout/hierarchy6"/>
    <dgm:cxn modelId="{16DD35FD-57B6-46CE-8AEF-FE911A11ABC7}" type="presOf" srcId="{AE08EA90-397E-4C74-AA21-2753F46C657E}" destId="{1193AD8F-428E-4934-AB31-1363C6913EA9}" srcOrd="0" destOrd="0" presId="urn:microsoft.com/office/officeart/2005/8/layout/hierarchy6"/>
    <dgm:cxn modelId="{B8C7C062-2BD6-4199-9DE1-C1A5A67EC597}" type="presOf" srcId="{A86558DF-B302-458B-8003-ED773CFCE608}" destId="{64733759-3768-4D15-A9B3-D60C6C85C7E5}" srcOrd="1" destOrd="0" presId="urn:microsoft.com/office/officeart/2005/8/layout/hierarchy6"/>
    <dgm:cxn modelId="{19092BE5-7D38-47D6-8510-7542EF8F71A7}" type="presOf" srcId="{5920EED6-974F-4F53-8C9D-D99E6D1EEB1B}" destId="{A48C38BD-1005-4343-AE57-5356AE1F1FC0}" srcOrd="0" destOrd="0" presId="urn:microsoft.com/office/officeart/2005/8/layout/hierarchy6"/>
    <dgm:cxn modelId="{7111F1FB-ED3A-426F-9519-D3FD4A1389B7}" type="presOf" srcId="{6B2CD32D-6FBB-4B46-8A34-169F56F3709B}" destId="{66CE5CF6-086E-4158-B489-7ECDB22801BB}" srcOrd="0" destOrd="0" presId="urn:microsoft.com/office/officeart/2005/8/layout/hierarchy6"/>
    <dgm:cxn modelId="{FEC5BAA1-786D-4DBF-A609-BCC508ADC906}" type="presOf" srcId="{CED494DC-B6A4-4044-8802-5498186382D3}" destId="{AFBA6382-E7B1-4B3F-B85B-B7F7DD799393}" srcOrd="0" destOrd="0" presId="urn:microsoft.com/office/officeart/2005/8/layout/hierarchy6"/>
    <dgm:cxn modelId="{AD92B111-5D5E-4FEF-901A-5F1D8A7B090D}" srcId="{3A2D1141-588B-4939-A910-3BAB6F77B93D}" destId="{A86558DF-B302-458B-8003-ED773CFCE608}" srcOrd="3" destOrd="0" parTransId="{CF0874F4-39D3-4AC1-9EEF-70ED1D70F5C8}" sibTransId="{831AD2FC-392F-48DB-8719-573ADA9B1E07}"/>
    <dgm:cxn modelId="{30DA9D9A-6E6E-43AC-A5E6-A66023691BC2}" type="presOf" srcId="{82478B5A-40F6-4B71-85C6-4F6C88905E8A}" destId="{67E81F4F-08F1-41F0-AA9F-620C4FC5585F}" srcOrd="0" destOrd="0" presId="urn:microsoft.com/office/officeart/2005/8/layout/hierarchy6"/>
    <dgm:cxn modelId="{51D9E2FD-3A2C-48CE-89BA-E1C5AA8CA1D4}" srcId="{3A2D1141-588B-4939-A910-3BAB6F77B93D}" destId="{5920EED6-974F-4F53-8C9D-D99E6D1EEB1B}" srcOrd="0" destOrd="0" parTransId="{AA6C8D2A-D930-41B5-A0E1-081A172EE13D}" sibTransId="{4885AEDA-46C3-4002-B448-303AF7D65DA8}"/>
    <dgm:cxn modelId="{E57C2CE8-588C-4824-B902-49DA4B1B4889}" type="presOf" srcId="{A86558DF-B302-458B-8003-ED773CFCE608}" destId="{B5EA152D-2D66-4200-AD3D-C047D11D1142}" srcOrd="0" destOrd="0" presId="urn:microsoft.com/office/officeart/2005/8/layout/hierarchy6"/>
    <dgm:cxn modelId="{3E76F774-17EB-427B-8EE9-EFA80BEC18C8}" type="presOf" srcId="{2E32E549-9DF7-470A-A905-1BA001D2936B}" destId="{4AC5ABD3-150F-4DB8-9982-C3A6C6D24567}" srcOrd="0" destOrd="0" presId="urn:microsoft.com/office/officeart/2005/8/layout/hierarchy6"/>
    <dgm:cxn modelId="{508E8050-C7DE-4E4E-9288-1CB51D0DAEA3}" srcId="{3A2D1141-588B-4939-A910-3BAB6F77B93D}" destId="{2E32E549-9DF7-470A-A905-1BA001D2936B}" srcOrd="2" destOrd="0" parTransId="{E52E3DC1-69D0-4363-8A82-99F884AB995B}" sibTransId="{AF5FA314-2E33-4C22-BD16-E1A0C9EDA514}"/>
    <dgm:cxn modelId="{87DB6A11-99DA-44CC-AEBD-109252300953}" type="presParOf" srcId="{AE43704C-2934-4B0F-B042-E5F9D22D9DC4}" destId="{7D12CB77-702E-4617-8175-1F84B600FF1C}" srcOrd="0" destOrd="0" presId="urn:microsoft.com/office/officeart/2005/8/layout/hierarchy6"/>
    <dgm:cxn modelId="{7D4F3240-7FBF-4360-AC82-6A47CAC6CF15}" type="presParOf" srcId="{7D12CB77-702E-4617-8175-1F84B600FF1C}" destId="{E1AAA88E-8C90-4A14-BBE5-2E92C60E270F}" srcOrd="0" destOrd="0" presId="urn:microsoft.com/office/officeart/2005/8/layout/hierarchy6"/>
    <dgm:cxn modelId="{5084DEA4-440E-4AAE-A08F-036936BB720E}" type="presParOf" srcId="{7D12CB77-702E-4617-8175-1F84B600FF1C}" destId="{600E44C1-ECCA-4076-81C9-34874EBBDB19}" srcOrd="1" destOrd="0" presId="urn:microsoft.com/office/officeart/2005/8/layout/hierarchy6"/>
    <dgm:cxn modelId="{995A3AA9-C7E2-4254-A196-8A8B17215E4B}" type="presParOf" srcId="{600E44C1-ECCA-4076-81C9-34874EBBDB19}" destId="{B48BAA35-AE4C-4C32-8FBC-0C9BA946D8D2}" srcOrd="0" destOrd="0" presId="urn:microsoft.com/office/officeart/2005/8/layout/hierarchy6"/>
    <dgm:cxn modelId="{5C0EE275-D987-461E-B8FE-F333B65083DE}" type="presParOf" srcId="{B48BAA35-AE4C-4C32-8FBC-0C9BA946D8D2}" destId="{A48C38BD-1005-4343-AE57-5356AE1F1FC0}" srcOrd="0" destOrd="0" presId="urn:microsoft.com/office/officeart/2005/8/layout/hierarchy6"/>
    <dgm:cxn modelId="{BBFC57C6-92CD-489A-9A83-B55E31E32A06}" type="presParOf" srcId="{B48BAA35-AE4C-4C32-8FBC-0C9BA946D8D2}" destId="{43947A5D-AED4-436E-A3FE-634BCC413F0A}" srcOrd="1" destOrd="0" presId="urn:microsoft.com/office/officeart/2005/8/layout/hierarchy6"/>
    <dgm:cxn modelId="{35ACDE00-3C0E-45F6-AF05-B5D372955C3E}" type="presParOf" srcId="{43947A5D-AED4-436E-A3FE-634BCC413F0A}" destId="{1193AD8F-428E-4934-AB31-1363C6913EA9}" srcOrd="0" destOrd="0" presId="urn:microsoft.com/office/officeart/2005/8/layout/hierarchy6"/>
    <dgm:cxn modelId="{7727C942-AF37-4803-8EA4-6A807B950CC0}" type="presParOf" srcId="{43947A5D-AED4-436E-A3FE-634BCC413F0A}" destId="{E795CB9A-49D6-4459-98F0-523CF4C21824}" srcOrd="1" destOrd="0" presId="urn:microsoft.com/office/officeart/2005/8/layout/hierarchy6"/>
    <dgm:cxn modelId="{D526E879-6F1B-4F87-AA67-65B97F92798F}" type="presParOf" srcId="{E795CB9A-49D6-4459-98F0-523CF4C21824}" destId="{136784B3-62F2-4680-AC76-1CD7F2CDD41E}" srcOrd="0" destOrd="0" presId="urn:microsoft.com/office/officeart/2005/8/layout/hierarchy6"/>
    <dgm:cxn modelId="{7D09A348-765F-49AE-8555-9843B3B53D0B}" type="presParOf" srcId="{E795CB9A-49D6-4459-98F0-523CF4C21824}" destId="{3524941E-EA94-4ABC-B2A5-8D246811B066}" srcOrd="1" destOrd="0" presId="urn:microsoft.com/office/officeart/2005/8/layout/hierarchy6"/>
    <dgm:cxn modelId="{2AA9CFAC-2D50-40F9-95BA-7B562176F641}" type="presParOf" srcId="{3524941E-EA94-4ABC-B2A5-8D246811B066}" destId="{0BCE7A86-EA19-4C7E-B591-45369E95BFCE}" srcOrd="0" destOrd="0" presId="urn:microsoft.com/office/officeart/2005/8/layout/hierarchy6"/>
    <dgm:cxn modelId="{1AB3E682-F1BC-4C86-8E98-81E98769A54D}" type="presParOf" srcId="{3524941E-EA94-4ABC-B2A5-8D246811B066}" destId="{8838E291-95EE-4FAE-BF4F-8E9427C373E6}" srcOrd="1" destOrd="0" presId="urn:microsoft.com/office/officeart/2005/8/layout/hierarchy6"/>
    <dgm:cxn modelId="{B90C2F23-9736-469A-BA9A-794C5776E38B}" type="presParOf" srcId="{8838E291-95EE-4FAE-BF4F-8E9427C373E6}" destId="{9C5AF6D4-EA8F-40A1-9847-B92CF3DDFCEB}" srcOrd="0" destOrd="0" presId="urn:microsoft.com/office/officeart/2005/8/layout/hierarchy6"/>
    <dgm:cxn modelId="{0DD5D977-DE51-4E8B-BF18-9F1ABC2B0900}" type="presParOf" srcId="{8838E291-95EE-4FAE-BF4F-8E9427C373E6}" destId="{6C0E2A82-FAC3-41F2-A766-967E09D741C2}" srcOrd="1" destOrd="0" presId="urn:microsoft.com/office/officeart/2005/8/layout/hierarchy6"/>
    <dgm:cxn modelId="{DD1CCA14-A786-45C9-AD42-B4C30BB994B4}" type="presParOf" srcId="{3524941E-EA94-4ABC-B2A5-8D246811B066}" destId="{67E81F4F-08F1-41F0-AA9F-620C4FC5585F}" srcOrd="2" destOrd="0" presId="urn:microsoft.com/office/officeart/2005/8/layout/hierarchy6"/>
    <dgm:cxn modelId="{7E7FC69D-A15C-4728-B62A-38CC1B288C79}" type="presParOf" srcId="{3524941E-EA94-4ABC-B2A5-8D246811B066}" destId="{D671E243-7FAC-48A5-8939-D105D3C1E9CC}" srcOrd="3" destOrd="0" presId="urn:microsoft.com/office/officeart/2005/8/layout/hierarchy6"/>
    <dgm:cxn modelId="{4A5D7E62-4543-45FB-99F6-AA5E005B7ED6}" type="presParOf" srcId="{D671E243-7FAC-48A5-8939-D105D3C1E9CC}" destId="{9547AE68-9496-4F90-9065-E1BD8AA85A49}" srcOrd="0" destOrd="0" presId="urn:microsoft.com/office/officeart/2005/8/layout/hierarchy6"/>
    <dgm:cxn modelId="{1CF9EA2E-587C-4F8B-9BB5-DF3ECE78E135}" type="presParOf" srcId="{D671E243-7FAC-48A5-8939-D105D3C1E9CC}" destId="{43D29599-D63B-4D6F-ADE0-FC6482071F2D}" srcOrd="1" destOrd="0" presId="urn:microsoft.com/office/officeart/2005/8/layout/hierarchy6"/>
    <dgm:cxn modelId="{9CDFA094-C6AA-465E-89B0-D86596F2C43D}" type="presParOf" srcId="{3524941E-EA94-4ABC-B2A5-8D246811B066}" destId="{B1B3A666-8ED4-4309-B100-BB29DAD34C6F}" srcOrd="4" destOrd="0" presId="urn:microsoft.com/office/officeart/2005/8/layout/hierarchy6"/>
    <dgm:cxn modelId="{6F5246D4-46EC-4B99-B5EC-D1D7A166DDFA}" type="presParOf" srcId="{3524941E-EA94-4ABC-B2A5-8D246811B066}" destId="{9E1D368D-C09D-49C4-BCA6-0DD1D61F28FD}" srcOrd="5" destOrd="0" presId="urn:microsoft.com/office/officeart/2005/8/layout/hierarchy6"/>
    <dgm:cxn modelId="{451304DE-2410-4A64-80BA-C2636E0AA566}" type="presParOf" srcId="{9E1D368D-C09D-49C4-BCA6-0DD1D61F28FD}" destId="{2044695E-D669-4DF5-8AEF-47FCE11271F4}" srcOrd="0" destOrd="0" presId="urn:microsoft.com/office/officeart/2005/8/layout/hierarchy6"/>
    <dgm:cxn modelId="{9024BB85-4724-4AC7-A902-CC5F312DFFE8}" type="presParOf" srcId="{9E1D368D-C09D-49C4-BCA6-0DD1D61F28FD}" destId="{27A92EB3-6412-45BD-BFB8-A7B6BBDE6CE6}" srcOrd="1" destOrd="0" presId="urn:microsoft.com/office/officeart/2005/8/layout/hierarchy6"/>
    <dgm:cxn modelId="{96B7822D-DEE2-4EB2-AD98-8ECC22545D3E}" type="presParOf" srcId="{3524941E-EA94-4ABC-B2A5-8D246811B066}" destId="{32F5F93F-8810-48B9-97D2-12B772CE3352}" srcOrd="6" destOrd="0" presId="urn:microsoft.com/office/officeart/2005/8/layout/hierarchy6"/>
    <dgm:cxn modelId="{35FDF92D-5F53-4837-B8C4-A24398998E1C}" type="presParOf" srcId="{3524941E-EA94-4ABC-B2A5-8D246811B066}" destId="{15EB445F-DA59-495E-8F98-40F882F8AC13}" srcOrd="7" destOrd="0" presId="urn:microsoft.com/office/officeart/2005/8/layout/hierarchy6"/>
    <dgm:cxn modelId="{49DD5A03-0225-4479-8B30-88E748871907}" type="presParOf" srcId="{15EB445F-DA59-495E-8F98-40F882F8AC13}" destId="{EC23DD0F-3792-4974-9B1D-28B042E4D627}" srcOrd="0" destOrd="0" presId="urn:microsoft.com/office/officeart/2005/8/layout/hierarchy6"/>
    <dgm:cxn modelId="{241E1E96-749B-43CD-82FE-7D1844CE6FB1}" type="presParOf" srcId="{15EB445F-DA59-495E-8F98-40F882F8AC13}" destId="{7A2958D6-A868-4C4E-A1E2-85DD364DD7C6}" srcOrd="1" destOrd="0" presId="urn:microsoft.com/office/officeart/2005/8/layout/hierarchy6"/>
    <dgm:cxn modelId="{2684A5F8-AABC-48EA-942F-7B091682D4AB}" type="presParOf" srcId="{43947A5D-AED4-436E-A3FE-634BCC413F0A}" destId="{5B0789D4-4FA4-4305-B344-EF0E229D28E4}" srcOrd="2" destOrd="0" presId="urn:microsoft.com/office/officeart/2005/8/layout/hierarchy6"/>
    <dgm:cxn modelId="{460A28CA-2AD4-4CE0-8DC4-173569F975B8}" type="presParOf" srcId="{43947A5D-AED4-436E-A3FE-634BCC413F0A}" destId="{7EFA3103-0388-4FF7-8D82-E8606D6FBF51}" srcOrd="3" destOrd="0" presId="urn:microsoft.com/office/officeart/2005/8/layout/hierarchy6"/>
    <dgm:cxn modelId="{ED3E11B2-CF2D-4417-B2A1-DCAA897AF37D}" type="presParOf" srcId="{7EFA3103-0388-4FF7-8D82-E8606D6FBF51}" destId="{77FB1899-033B-4C64-B78C-81822A99769A}" srcOrd="0" destOrd="0" presId="urn:microsoft.com/office/officeart/2005/8/layout/hierarchy6"/>
    <dgm:cxn modelId="{7658B2F0-1149-440F-8510-35E30B0CD40F}" type="presParOf" srcId="{7EFA3103-0388-4FF7-8D82-E8606D6FBF51}" destId="{5BCD1295-908D-42F1-841B-7734C3F35BCD}" srcOrd="1" destOrd="0" presId="urn:microsoft.com/office/officeart/2005/8/layout/hierarchy6"/>
    <dgm:cxn modelId="{E39CBB17-8D5A-4D11-98E7-56F87C87EF99}" type="presParOf" srcId="{5BCD1295-908D-42F1-841B-7734C3F35BCD}" destId="{AFBA6382-E7B1-4B3F-B85B-B7F7DD799393}" srcOrd="0" destOrd="0" presId="urn:microsoft.com/office/officeart/2005/8/layout/hierarchy6"/>
    <dgm:cxn modelId="{A84C69AC-DA39-4530-BCD3-C65372BAF9FC}" type="presParOf" srcId="{5BCD1295-908D-42F1-841B-7734C3F35BCD}" destId="{D1CEA395-A047-4D74-AFB9-A26A3A71EDBD}" srcOrd="1" destOrd="0" presId="urn:microsoft.com/office/officeart/2005/8/layout/hierarchy6"/>
    <dgm:cxn modelId="{28B65D42-9290-4487-A931-CCD6DEEF5F3D}" type="presParOf" srcId="{D1CEA395-A047-4D74-AFB9-A26A3A71EDBD}" destId="{8FE9593D-E780-4020-9747-0C6B3724DD7D}" srcOrd="0" destOrd="0" presId="urn:microsoft.com/office/officeart/2005/8/layout/hierarchy6"/>
    <dgm:cxn modelId="{7C5D11A2-F8EE-4CAF-A7A2-857FCF2CF940}" type="presParOf" srcId="{D1CEA395-A047-4D74-AFB9-A26A3A71EDBD}" destId="{8111329A-ACDF-430F-BAE1-6CEAD67A4C71}" srcOrd="1" destOrd="0" presId="urn:microsoft.com/office/officeart/2005/8/layout/hierarchy6"/>
    <dgm:cxn modelId="{14B560A9-CD97-4CCF-9C52-0E749B1DA86A}" type="presParOf" srcId="{AE43704C-2934-4B0F-B042-E5F9D22D9DC4}" destId="{27606EC3-0379-4E5E-B0C3-27020B83394F}" srcOrd="1" destOrd="0" presId="urn:microsoft.com/office/officeart/2005/8/layout/hierarchy6"/>
    <dgm:cxn modelId="{B1E4EC83-A8E9-4885-BD68-762EC6A133A3}" type="presParOf" srcId="{27606EC3-0379-4E5E-B0C3-27020B83394F}" destId="{B5CD4880-9E4E-47F4-9E7E-E1BD12F444F3}" srcOrd="0" destOrd="0" presId="urn:microsoft.com/office/officeart/2005/8/layout/hierarchy6"/>
    <dgm:cxn modelId="{F0D52388-0F7A-41AD-8AEE-42120F57FC51}" type="presParOf" srcId="{B5CD4880-9E4E-47F4-9E7E-E1BD12F444F3}" destId="{66CE5CF6-086E-4158-B489-7ECDB22801BB}" srcOrd="0" destOrd="0" presId="urn:microsoft.com/office/officeart/2005/8/layout/hierarchy6"/>
    <dgm:cxn modelId="{12F82480-EECE-49DA-817E-1C348ACBF286}" type="presParOf" srcId="{B5CD4880-9E4E-47F4-9E7E-E1BD12F444F3}" destId="{9AEDE748-A2AB-41BF-98F1-153A5F35090C}" srcOrd="1" destOrd="0" presId="urn:microsoft.com/office/officeart/2005/8/layout/hierarchy6"/>
    <dgm:cxn modelId="{B11BAC33-D301-4A42-AC42-F23B39AA5EF1}" type="presParOf" srcId="{27606EC3-0379-4E5E-B0C3-27020B83394F}" destId="{2C602BEB-5406-4314-8F96-260A0068F124}" srcOrd="1" destOrd="0" presId="urn:microsoft.com/office/officeart/2005/8/layout/hierarchy6"/>
    <dgm:cxn modelId="{C3B98689-9149-4A00-B23E-91A879D6493D}" type="presParOf" srcId="{2C602BEB-5406-4314-8F96-260A0068F124}" destId="{7C1422B1-A9EE-4A48-A30D-92197AA42DE0}" srcOrd="0" destOrd="0" presId="urn:microsoft.com/office/officeart/2005/8/layout/hierarchy6"/>
    <dgm:cxn modelId="{F5625383-F5FD-4A07-800D-760D3E6CE591}" type="presParOf" srcId="{27606EC3-0379-4E5E-B0C3-27020B83394F}" destId="{20CB351C-68BE-4135-A77A-3FCD0F241173}" srcOrd="2" destOrd="0" presId="urn:microsoft.com/office/officeart/2005/8/layout/hierarchy6"/>
    <dgm:cxn modelId="{D5D5AABC-394F-4F3D-ABE9-3D56356ABC3E}" type="presParOf" srcId="{20CB351C-68BE-4135-A77A-3FCD0F241173}" destId="{4AC5ABD3-150F-4DB8-9982-C3A6C6D24567}" srcOrd="0" destOrd="0" presId="urn:microsoft.com/office/officeart/2005/8/layout/hierarchy6"/>
    <dgm:cxn modelId="{72666215-4CFD-4BCB-8474-E741CB1A386D}" type="presParOf" srcId="{20CB351C-68BE-4135-A77A-3FCD0F241173}" destId="{D2CF9775-5BEB-4318-B45D-E4B439F89A66}" srcOrd="1" destOrd="0" presId="urn:microsoft.com/office/officeart/2005/8/layout/hierarchy6"/>
    <dgm:cxn modelId="{67891B81-FCD9-485A-86B0-AF1FD2845139}" type="presParOf" srcId="{27606EC3-0379-4E5E-B0C3-27020B83394F}" destId="{E48FBF57-33C0-48B8-9ADB-B02F3C80897C}" srcOrd="3" destOrd="0" presId="urn:microsoft.com/office/officeart/2005/8/layout/hierarchy6"/>
    <dgm:cxn modelId="{095D12D5-7359-4709-8610-335FEC756164}" type="presParOf" srcId="{E48FBF57-33C0-48B8-9ADB-B02F3C80897C}" destId="{3AA8B6C4-14E1-4A9B-BD99-C87094295B50}" srcOrd="0" destOrd="0" presId="urn:microsoft.com/office/officeart/2005/8/layout/hierarchy6"/>
    <dgm:cxn modelId="{320F78A1-D8DF-41F0-86B2-190ACC430914}" type="presParOf" srcId="{27606EC3-0379-4E5E-B0C3-27020B83394F}" destId="{AF1A62B8-2462-4125-908D-7F56B1579CAF}" srcOrd="4" destOrd="0" presId="urn:microsoft.com/office/officeart/2005/8/layout/hierarchy6"/>
    <dgm:cxn modelId="{ED476C06-0A41-48A8-BC3D-0B52559F551B}" type="presParOf" srcId="{AF1A62B8-2462-4125-908D-7F56B1579CAF}" destId="{B5EA152D-2D66-4200-AD3D-C047D11D1142}" srcOrd="0" destOrd="0" presId="urn:microsoft.com/office/officeart/2005/8/layout/hierarchy6"/>
    <dgm:cxn modelId="{3707742B-34C9-4432-8CE7-BE7993A15F74}" type="presParOf" srcId="{AF1A62B8-2462-4125-908D-7F56B1579CAF}" destId="{64733759-3768-4D15-A9B3-D60C6C85C7E5}" srcOrd="1" destOrd="0" presId="urn:microsoft.com/office/officeart/2005/8/layout/hierarchy6"/>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EA152D-2D66-4200-AD3D-C047D11D1142}">
      <dsp:nvSpPr>
        <dsp:cNvPr id="0" name=""/>
        <dsp:cNvSpPr/>
      </dsp:nvSpPr>
      <dsp:spPr>
        <a:xfrm>
          <a:off x="0" y="1555134"/>
          <a:ext cx="6120765" cy="53676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dirty="0" smtClean="0">
              <a:solidFill>
                <a:sysClr val="windowText" lastClr="000000">
                  <a:hueOff val="0"/>
                  <a:satOff val="0"/>
                  <a:lumOff val="0"/>
                  <a:alphaOff val="0"/>
                </a:sysClr>
              </a:solidFill>
              <a:latin typeface="Calibri" panose="020F0502020204030204"/>
              <a:ea typeface="+mn-ea"/>
              <a:cs typeface="+mn-cs"/>
            </a:rPr>
            <a:t>Local area council </a:t>
          </a:r>
          <a:endParaRPr lang="en-AU" sz="1100" kern="1200" dirty="0">
            <a:solidFill>
              <a:sysClr val="windowText" lastClr="000000">
                <a:hueOff val="0"/>
                <a:satOff val="0"/>
                <a:lumOff val="0"/>
                <a:alphaOff val="0"/>
              </a:sysClr>
            </a:solidFill>
            <a:latin typeface="Calibri" panose="020F0502020204030204"/>
            <a:ea typeface="+mn-ea"/>
            <a:cs typeface="+mn-cs"/>
          </a:endParaRPr>
        </a:p>
      </dsp:txBody>
      <dsp:txXfrm>
        <a:off x="0" y="1555134"/>
        <a:ext cx="1836229" cy="536762"/>
      </dsp:txXfrm>
    </dsp:sp>
    <dsp:sp modelId="{4AC5ABD3-150F-4DB8-9982-C3A6C6D24567}">
      <dsp:nvSpPr>
        <dsp:cNvPr id="0" name=""/>
        <dsp:cNvSpPr/>
      </dsp:nvSpPr>
      <dsp:spPr>
        <a:xfrm>
          <a:off x="0" y="928911"/>
          <a:ext cx="6120765" cy="53676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dirty="0" smtClean="0">
              <a:solidFill>
                <a:sysClr val="windowText" lastClr="000000">
                  <a:hueOff val="0"/>
                  <a:satOff val="0"/>
                  <a:lumOff val="0"/>
                  <a:alphaOff val="0"/>
                </a:sysClr>
              </a:solidFill>
              <a:latin typeface="Calibri" panose="020F0502020204030204"/>
              <a:ea typeface="+mn-ea"/>
              <a:cs typeface="+mn-cs"/>
            </a:rPr>
            <a:t>Provincial</a:t>
          </a:r>
        </a:p>
        <a:p>
          <a:pPr lvl="0" algn="ctr" defTabSz="488950">
            <a:lnSpc>
              <a:spcPct val="90000"/>
            </a:lnSpc>
            <a:spcBef>
              <a:spcPct val="0"/>
            </a:spcBef>
            <a:spcAft>
              <a:spcPct val="35000"/>
            </a:spcAft>
          </a:pPr>
          <a:r>
            <a:rPr lang="en-AU" sz="1100" kern="1200" dirty="0" smtClean="0">
              <a:solidFill>
                <a:sysClr val="windowText" lastClr="000000">
                  <a:hueOff val="0"/>
                  <a:satOff val="0"/>
                  <a:lumOff val="0"/>
                  <a:alphaOff val="0"/>
                </a:sysClr>
              </a:solidFill>
              <a:latin typeface="Calibri" panose="020F0502020204030204"/>
              <a:ea typeface="+mn-ea"/>
              <a:cs typeface="+mn-cs"/>
            </a:rPr>
            <a:t>Council  </a:t>
          </a:r>
          <a:endParaRPr lang="en-AU" sz="1100" kern="1200" dirty="0">
            <a:solidFill>
              <a:sysClr val="windowText" lastClr="000000">
                <a:hueOff val="0"/>
                <a:satOff val="0"/>
                <a:lumOff val="0"/>
                <a:alphaOff val="0"/>
              </a:sysClr>
            </a:solidFill>
            <a:latin typeface="Calibri" panose="020F0502020204030204"/>
            <a:ea typeface="+mn-ea"/>
            <a:cs typeface="+mn-cs"/>
          </a:endParaRPr>
        </a:p>
      </dsp:txBody>
      <dsp:txXfrm>
        <a:off x="0" y="928911"/>
        <a:ext cx="1836229" cy="536762"/>
      </dsp:txXfrm>
    </dsp:sp>
    <dsp:sp modelId="{66CE5CF6-086E-4158-B489-7ECDB22801BB}">
      <dsp:nvSpPr>
        <dsp:cNvPr id="0" name=""/>
        <dsp:cNvSpPr/>
      </dsp:nvSpPr>
      <dsp:spPr>
        <a:xfrm>
          <a:off x="0" y="302688"/>
          <a:ext cx="6120765" cy="53676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dirty="0" smtClean="0">
              <a:solidFill>
                <a:sysClr val="windowText" lastClr="000000">
                  <a:hueOff val="0"/>
                  <a:satOff val="0"/>
                  <a:lumOff val="0"/>
                  <a:alphaOff val="0"/>
                </a:sysClr>
              </a:solidFill>
              <a:latin typeface="Calibri" panose="020F0502020204030204"/>
              <a:ea typeface="+mn-ea"/>
              <a:cs typeface="+mn-cs"/>
            </a:rPr>
            <a:t>National </a:t>
          </a:r>
        </a:p>
        <a:p>
          <a:pPr lvl="0" algn="ctr" defTabSz="488950">
            <a:lnSpc>
              <a:spcPct val="90000"/>
            </a:lnSpc>
            <a:spcBef>
              <a:spcPct val="0"/>
            </a:spcBef>
            <a:spcAft>
              <a:spcPct val="35000"/>
            </a:spcAft>
          </a:pPr>
          <a:r>
            <a:rPr lang="en-AU" sz="1100" kern="1200" dirty="0" smtClean="0">
              <a:solidFill>
                <a:sysClr val="windowText" lastClr="000000">
                  <a:hueOff val="0"/>
                  <a:satOff val="0"/>
                  <a:lumOff val="0"/>
                  <a:alphaOff val="0"/>
                </a:sysClr>
              </a:solidFill>
              <a:latin typeface="Calibri" panose="020F0502020204030204"/>
              <a:ea typeface="+mn-ea"/>
              <a:cs typeface="+mn-cs"/>
            </a:rPr>
            <a:t>Government </a:t>
          </a:r>
          <a:endParaRPr lang="en-AU" sz="1100" kern="1200" dirty="0">
            <a:solidFill>
              <a:sysClr val="windowText" lastClr="000000">
                <a:hueOff val="0"/>
                <a:satOff val="0"/>
                <a:lumOff val="0"/>
                <a:alphaOff val="0"/>
              </a:sysClr>
            </a:solidFill>
            <a:latin typeface="Calibri" panose="020F0502020204030204"/>
            <a:ea typeface="+mn-ea"/>
            <a:cs typeface="+mn-cs"/>
          </a:endParaRPr>
        </a:p>
      </dsp:txBody>
      <dsp:txXfrm>
        <a:off x="0" y="302688"/>
        <a:ext cx="1836229" cy="536762"/>
      </dsp:txXfrm>
    </dsp:sp>
    <dsp:sp modelId="{A48C38BD-1005-4343-AE57-5356AE1F1FC0}">
      <dsp:nvSpPr>
        <dsp:cNvPr id="0" name=""/>
        <dsp:cNvSpPr/>
      </dsp:nvSpPr>
      <dsp:spPr>
        <a:xfrm>
          <a:off x="4235992" y="347418"/>
          <a:ext cx="670952" cy="4473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panose="020F0502020204030204"/>
              <a:ea typeface="+mn-ea"/>
              <a:cs typeface="+mn-cs"/>
            </a:rPr>
            <a:t>National </a:t>
          </a:r>
          <a:endParaRPr lang="en-AU" sz="1000" kern="1200" dirty="0">
            <a:solidFill>
              <a:sysClr val="window" lastClr="FFFFFF"/>
            </a:solidFill>
            <a:latin typeface="Calibri" panose="020F0502020204030204"/>
            <a:ea typeface="+mn-ea"/>
            <a:cs typeface="+mn-cs"/>
          </a:endParaRPr>
        </a:p>
      </dsp:txBody>
      <dsp:txXfrm>
        <a:off x="4249093" y="360519"/>
        <a:ext cx="644750" cy="421099"/>
      </dsp:txXfrm>
    </dsp:sp>
    <dsp:sp modelId="{1193AD8F-428E-4934-AB31-1363C6913EA9}">
      <dsp:nvSpPr>
        <dsp:cNvPr id="0" name=""/>
        <dsp:cNvSpPr/>
      </dsp:nvSpPr>
      <dsp:spPr>
        <a:xfrm>
          <a:off x="3481170" y="794720"/>
          <a:ext cx="1090298" cy="178920"/>
        </a:xfrm>
        <a:custGeom>
          <a:avLst/>
          <a:gdLst/>
          <a:ahLst/>
          <a:cxnLst/>
          <a:rect l="0" t="0" r="0" b="0"/>
          <a:pathLst>
            <a:path>
              <a:moveTo>
                <a:pt x="1447849" y="0"/>
              </a:moveTo>
              <a:lnTo>
                <a:pt x="1447849" y="118797"/>
              </a:lnTo>
              <a:lnTo>
                <a:pt x="0" y="118797"/>
              </a:lnTo>
              <a:lnTo>
                <a:pt x="0" y="23759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36784B3-62F2-4680-AC76-1CD7F2CDD41E}">
      <dsp:nvSpPr>
        <dsp:cNvPr id="0" name=""/>
        <dsp:cNvSpPr/>
      </dsp:nvSpPr>
      <dsp:spPr>
        <a:xfrm>
          <a:off x="3145693" y="973641"/>
          <a:ext cx="670952" cy="4473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panose="020F0502020204030204"/>
              <a:ea typeface="+mn-ea"/>
              <a:cs typeface="+mn-cs"/>
            </a:rPr>
            <a:t>Province 1</a:t>
          </a:r>
          <a:endParaRPr lang="en-AU" sz="1000" kern="1200" dirty="0">
            <a:solidFill>
              <a:sysClr val="window" lastClr="FFFFFF"/>
            </a:solidFill>
            <a:latin typeface="Calibri" panose="020F0502020204030204"/>
            <a:ea typeface="+mn-ea"/>
            <a:cs typeface="+mn-cs"/>
          </a:endParaRPr>
        </a:p>
      </dsp:txBody>
      <dsp:txXfrm>
        <a:off x="3158794" y="986742"/>
        <a:ext cx="644750" cy="421099"/>
      </dsp:txXfrm>
    </dsp:sp>
    <dsp:sp modelId="{0BCE7A86-EA19-4C7E-B591-45369E95BFCE}">
      <dsp:nvSpPr>
        <dsp:cNvPr id="0" name=""/>
        <dsp:cNvSpPr/>
      </dsp:nvSpPr>
      <dsp:spPr>
        <a:xfrm>
          <a:off x="2172811" y="1420943"/>
          <a:ext cx="1308358" cy="178920"/>
        </a:xfrm>
        <a:custGeom>
          <a:avLst/>
          <a:gdLst/>
          <a:ahLst/>
          <a:cxnLst/>
          <a:rect l="0" t="0" r="0" b="0"/>
          <a:pathLst>
            <a:path>
              <a:moveTo>
                <a:pt x="1737419" y="0"/>
              </a:moveTo>
              <a:lnTo>
                <a:pt x="1737419" y="118797"/>
              </a:lnTo>
              <a:lnTo>
                <a:pt x="0" y="118797"/>
              </a:lnTo>
              <a:lnTo>
                <a:pt x="0" y="23759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C5AF6D4-EA8F-40A1-9847-B92CF3DDFCEB}">
      <dsp:nvSpPr>
        <dsp:cNvPr id="0" name=""/>
        <dsp:cNvSpPr/>
      </dsp:nvSpPr>
      <dsp:spPr>
        <a:xfrm>
          <a:off x="1837335" y="1599864"/>
          <a:ext cx="670952" cy="4473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panose="020F0502020204030204"/>
              <a:ea typeface="+mn-ea"/>
              <a:cs typeface="+mn-cs"/>
            </a:rPr>
            <a:t>Local Area Council </a:t>
          </a:r>
          <a:endParaRPr lang="en-AU" sz="1000" kern="1200" dirty="0">
            <a:solidFill>
              <a:sysClr val="window" lastClr="FFFFFF"/>
            </a:solidFill>
            <a:latin typeface="Calibri" panose="020F0502020204030204"/>
            <a:ea typeface="+mn-ea"/>
            <a:cs typeface="+mn-cs"/>
          </a:endParaRPr>
        </a:p>
      </dsp:txBody>
      <dsp:txXfrm>
        <a:off x="1850436" y="1612965"/>
        <a:ext cx="644750" cy="421099"/>
      </dsp:txXfrm>
    </dsp:sp>
    <dsp:sp modelId="{67E81F4F-08F1-41F0-AA9F-620C4FC5585F}">
      <dsp:nvSpPr>
        <dsp:cNvPr id="0" name=""/>
        <dsp:cNvSpPr/>
      </dsp:nvSpPr>
      <dsp:spPr>
        <a:xfrm>
          <a:off x="3045050" y="1420943"/>
          <a:ext cx="436119" cy="178920"/>
        </a:xfrm>
        <a:custGeom>
          <a:avLst/>
          <a:gdLst/>
          <a:ahLst/>
          <a:cxnLst/>
          <a:rect l="0" t="0" r="0" b="0"/>
          <a:pathLst>
            <a:path>
              <a:moveTo>
                <a:pt x="579139" y="0"/>
              </a:moveTo>
              <a:lnTo>
                <a:pt x="579139" y="118797"/>
              </a:lnTo>
              <a:lnTo>
                <a:pt x="0" y="118797"/>
              </a:lnTo>
              <a:lnTo>
                <a:pt x="0" y="23759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547AE68-9496-4F90-9065-E1BD8AA85A49}">
      <dsp:nvSpPr>
        <dsp:cNvPr id="0" name=""/>
        <dsp:cNvSpPr/>
      </dsp:nvSpPr>
      <dsp:spPr>
        <a:xfrm>
          <a:off x="2709574" y="1599864"/>
          <a:ext cx="670952" cy="4473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panose="020F0502020204030204"/>
              <a:ea typeface="+mn-ea"/>
              <a:cs typeface="+mn-cs"/>
            </a:rPr>
            <a:t>Local Area Council </a:t>
          </a:r>
          <a:endParaRPr lang="en-AU" sz="1000" kern="1200" dirty="0">
            <a:solidFill>
              <a:sysClr val="window" lastClr="FFFFFF"/>
            </a:solidFill>
            <a:latin typeface="Calibri" panose="020F0502020204030204"/>
            <a:ea typeface="+mn-ea"/>
            <a:cs typeface="+mn-cs"/>
          </a:endParaRPr>
        </a:p>
      </dsp:txBody>
      <dsp:txXfrm>
        <a:off x="2722675" y="1612965"/>
        <a:ext cx="644750" cy="421099"/>
      </dsp:txXfrm>
    </dsp:sp>
    <dsp:sp modelId="{B1B3A666-8ED4-4309-B100-BB29DAD34C6F}">
      <dsp:nvSpPr>
        <dsp:cNvPr id="0" name=""/>
        <dsp:cNvSpPr/>
      </dsp:nvSpPr>
      <dsp:spPr>
        <a:xfrm>
          <a:off x="3481170" y="1420943"/>
          <a:ext cx="436119" cy="178920"/>
        </a:xfrm>
        <a:custGeom>
          <a:avLst/>
          <a:gdLst/>
          <a:ahLst/>
          <a:cxnLst/>
          <a:rect l="0" t="0" r="0" b="0"/>
          <a:pathLst>
            <a:path>
              <a:moveTo>
                <a:pt x="0" y="0"/>
              </a:moveTo>
              <a:lnTo>
                <a:pt x="0" y="118797"/>
              </a:lnTo>
              <a:lnTo>
                <a:pt x="579139" y="118797"/>
              </a:lnTo>
              <a:lnTo>
                <a:pt x="579139" y="23759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044695E-D669-4DF5-8AEF-47FCE11271F4}">
      <dsp:nvSpPr>
        <dsp:cNvPr id="0" name=""/>
        <dsp:cNvSpPr/>
      </dsp:nvSpPr>
      <dsp:spPr>
        <a:xfrm>
          <a:off x="3581813" y="1599864"/>
          <a:ext cx="670952" cy="4473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panose="020F0502020204030204"/>
              <a:ea typeface="+mn-ea"/>
              <a:cs typeface="+mn-cs"/>
            </a:rPr>
            <a:t>Local Area Council </a:t>
          </a:r>
          <a:endParaRPr lang="en-AU" sz="1000" kern="1200" dirty="0">
            <a:solidFill>
              <a:sysClr val="window" lastClr="FFFFFF"/>
            </a:solidFill>
            <a:latin typeface="Calibri" panose="020F0502020204030204"/>
            <a:ea typeface="+mn-ea"/>
            <a:cs typeface="+mn-cs"/>
          </a:endParaRPr>
        </a:p>
      </dsp:txBody>
      <dsp:txXfrm>
        <a:off x="3594914" y="1612965"/>
        <a:ext cx="644750" cy="421099"/>
      </dsp:txXfrm>
    </dsp:sp>
    <dsp:sp modelId="{32F5F93F-8810-48B9-97D2-12B772CE3352}">
      <dsp:nvSpPr>
        <dsp:cNvPr id="0" name=""/>
        <dsp:cNvSpPr/>
      </dsp:nvSpPr>
      <dsp:spPr>
        <a:xfrm>
          <a:off x="3481170" y="1420943"/>
          <a:ext cx="1308358" cy="178920"/>
        </a:xfrm>
        <a:custGeom>
          <a:avLst/>
          <a:gdLst/>
          <a:ahLst/>
          <a:cxnLst/>
          <a:rect l="0" t="0" r="0" b="0"/>
          <a:pathLst>
            <a:path>
              <a:moveTo>
                <a:pt x="0" y="0"/>
              </a:moveTo>
              <a:lnTo>
                <a:pt x="0" y="118797"/>
              </a:lnTo>
              <a:lnTo>
                <a:pt x="1737419" y="118797"/>
              </a:lnTo>
              <a:lnTo>
                <a:pt x="1737419" y="23759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23DD0F-3792-4974-9B1D-28B042E4D627}">
      <dsp:nvSpPr>
        <dsp:cNvPr id="0" name=""/>
        <dsp:cNvSpPr/>
      </dsp:nvSpPr>
      <dsp:spPr>
        <a:xfrm>
          <a:off x="4454051" y="1599864"/>
          <a:ext cx="670952" cy="4473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panose="020F0502020204030204"/>
              <a:ea typeface="+mn-ea"/>
              <a:cs typeface="+mn-cs"/>
            </a:rPr>
            <a:t>Local Area Council </a:t>
          </a:r>
          <a:endParaRPr lang="en-AU" sz="1000" kern="1200" dirty="0">
            <a:solidFill>
              <a:sysClr val="window" lastClr="FFFFFF"/>
            </a:solidFill>
            <a:latin typeface="Calibri" panose="020F0502020204030204"/>
            <a:ea typeface="+mn-ea"/>
            <a:cs typeface="+mn-cs"/>
          </a:endParaRPr>
        </a:p>
      </dsp:txBody>
      <dsp:txXfrm>
        <a:off x="4467152" y="1612965"/>
        <a:ext cx="644750" cy="421099"/>
      </dsp:txXfrm>
    </dsp:sp>
    <dsp:sp modelId="{5B0789D4-4FA4-4305-B344-EF0E229D28E4}">
      <dsp:nvSpPr>
        <dsp:cNvPr id="0" name=""/>
        <dsp:cNvSpPr/>
      </dsp:nvSpPr>
      <dsp:spPr>
        <a:xfrm>
          <a:off x="4571468" y="794720"/>
          <a:ext cx="1121128" cy="239892"/>
        </a:xfrm>
        <a:custGeom>
          <a:avLst/>
          <a:gdLst/>
          <a:ahLst/>
          <a:cxnLst/>
          <a:rect l="0" t="0" r="0" b="0"/>
          <a:pathLst>
            <a:path>
              <a:moveTo>
                <a:pt x="0" y="0"/>
              </a:moveTo>
              <a:lnTo>
                <a:pt x="0" y="159281"/>
              </a:lnTo>
              <a:lnTo>
                <a:pt x="1488790" y="159281"/>
              </a:lnTo>
              <a:lnTo>
                <a:pt x="1488790" y="31856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7FB1899-033B-4C64-B78C-81822A99769A}">
      <dsp:nvSpPr>
        <dsp:cNvPr id="0" name=""/>
        <dsp:cNvSpPr/>
      </dsp:nvSpPr>
      <dsp:spPr>
        <a:xfrm>
          <a:off x="5357121" y="1034613"/>
          <a:ext cx="670952" cy="4473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panose="020F0502020204030204"/>
              <a:ea typeface="+mn-ea"/>
              <a:cs typeface="+mn-cs"/>
            </a:rPr>
            <a:t>Province 2 </a:t>
          </a:r>
          <a:endParaRPr lang="en-AU" sz="1000" kern="1200" dirty="0">
            <a:solidFill>
              <a:sysClr val="window" lastClr="FFFFFF"/>
            </a:solidFill>
            <a:latin typeface="Calibri" panose="020F0502020204030204"/>
            <a:ea typeface="+mn-ea"/>
            <a:cs typeface="+mn-cs"/>
          </a:endParaRPr>
        </a:p>
      </dsp:txBody>
      <dsp:txXfrm>
        <a:off x="5370222" y="1047714"/>
        <a:ext cx="644750" cy="421099"/>
      </dsp:txXfrm>
    </dsp:sp>
    <dsp:sp modelId="{AFBA6382-E7B1-4B3F-B85B-B7F7DD799393}">
      <dsp:nvSpPr>
        <dsp:cNvPr id="0" name=""/>
        <dsp:cNvSpPr/>
      </dsp:nvSpPr>
      <dsp:spPr>
        <a:xfrm>
          <a:off x="5616047" y="1481915"/>
          <a:ext cx="91440" cy="117949"/>
        </a:xfrm>
        <a:custGeom>
          <a:avLst/>
          <a:gdLst/>
          <a:ahLst/>
          <a:cxnLst/>
          <a:rect l="0" t="0" r="0" b="0"/>
          <a:pathLst>
            <a:path>
              <a:moveTo>
                <a:pt x="86660" y="0"/>
              </a:moveTo>
              <a:lnTo>
                <a:pt x="86660" y="78314"/>
              </a:lnTo>
              <a:lnTo>
                <a:pt x="45720" y="78314"/>
              </a:lnTo>
              <a:lnTo>
                <a:pt x="45720" y="156629"/>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FE9593D-E780-4020-9747-0C6B3724DD7D}">
      <dsp:nvSpPr>
        <dsp:cNvPr id="0" name=""/>
        <dsp:cNvSpPr/>
      </dsp:nvSpPr>
      <dsp:spPr>
        <a:xfrm>
          <a:off x="5326290" y="1599864"/>
          <a:ext cx="670952" cy="4473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dirty="0" smtClean="0">
              <a:solidFill>
                <a:sysClr val="window" lastClr="FFFFFF"/>
              </a:solidFill>
              <a:latin typeface="Calibri" panose="020F0502020204030204"/>
              <a:ea typeface="+mn-ea"/>
              <a:cs typeface="+mn-cs"/>
            </a:rPr>
            <a:t>Local Area Council </a:t>
          </a:r>
          <a:endParaRPr lang="en-AU" sz="1000" kern="1200" dirty="0">
            <a:solidFill>
              <a:sysClr val="window" lastClr="FFFFFF"/>
            </a:solidFill>
            <a:latin typeface="Calibri" panose="020F0502020204030204"/>
            <a:ea typeface="+mn-ea"/>
            <a:cs typeface="+mn-cs"/>
          </a:endParaRPr>
        </a:p>
      </dsp:txBody>
      <dsp:txXfrm>
        <a:off x="5339391" y="1612965"/>
        <a:ext cx="644750" cy="4210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SharedContentType xmlns="Microsoft.SharePoint.Taxonomy.ContentTypeSync" SourceId="28e6c43a-9e99-4bdd-9574-a0fa4ea3b61e" ContentTypeId="0x010100F075C04BA242A84ABD3293E3AD35CDA4" PreviousValue="false"/>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2015-01-12T20:00:00+00:00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FJI</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Proposal</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1158</Value>
      <Value>1</Value>
      <Value>763</Value>
    </TaxCatchAll>
    <c4e2ab2cc9354bbf9064eeb465a566ea xmlns="1ed4137b-41b2-488b-8250-6d369ec27664">
      <Terms xmlns="http://schemas.microsoft.com/office/infopath/2007/PartnerControls"/>
    </c4e2ab2cc9354bbf9064eeb465a566ea>
    <UndpProjectNo xmlns="1ed4137b-41b2-488b-8250-6d369ec27664">00082472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VUT</TermName>
          <TermId xmlns="http://schemas.microsoft.com/office/infopath/2007/PartnerControls">8d4f78b0-ea3e-45e0-b8d1-38123594b87e</TermId>
        </TermInfo>
      </Terms>
    </gc6531b704974d528487414686b72f6f>
    <_dlc_DocId xmlns="f1161f5b-24a3-4c2d-bc81-44cb9325e8ee">ATLASPDC-4-25021</_dlc_DocId>
    <_dlc_DocIdUrl xmlns="f1161f5b-24a3-4c2d-bc81-44cb9325e8ee">
      <Url>https://info.undp.org/docs/pdc/_layouts/DocIdRedir.aspx?ID=ATLASPDC-4-25021</Url>
      <Description>ATLASPDC-4-25021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1F6E4-2AB2-4866-AC03-4D6DD1147DCF}"/>
</file>

<file path=customXml/itemProps10.xml><?xml version="1.0" encoding="utf-8"?>
<ds:datastoreItem xmlns:ds="http://schemas.openxmlformats.org/officeDocument/2006/customXml" ds:itemID="{A23F9637-0541-4544-8387-9D8AA931919D}"/>
</file>

<file path=customXml/itemProps11.xml><?xml version="1.0" encoding="utf-8"?>
<ds:datastoreItem xmlns:ds="http://schemas.openxmlformats.org/officeDocument/2006/customXml" ds:itemID="{D8CA9E0A-B11B-4BAB-858A-0D11EA310818}"/>
</file>

<file path=customXml/itemProps12.xml><?xml version="1.0" encoding="utf-8"?>
<ds:datastoreItem xmlns:ds="http://schemas.openxmlformats.org/officeDocument/2006/customXml" ds:itemID="{5495C32A-9128-4228-AD3E-D99A64860747}"/>
</file>

<file path=customXml/itemProps13.xml><?xml version="1.0" encoding="utf-8"?>
<ds:datastoreItem xmlns:ds="http://schemas.openxmlformats.org/officeDocument/2006/customXml" ds:itemID="{B2D2012A-96C9-4D9E-A09D-804A97EB555A}"/>
</file>

<file path=customXml/itemProps14.xml><?xml version="1.0" encoding="utf-8"?>
<ds:datastoreItem xmlns:ds="http://schemas.openxmlformats.org/officeDocument/2006/customXml" ds:itemID="{0EE8855C-6420-4D18-855D-8C90D1B37523}"/>
</file>

<file path=customXml/itemProps15.xml><?xml version="1.0" encoding="utf-8"?>
<ds:datastoreItem xmlns:ds="http://schemas.openxmlformats.org/officeDocument/2006/customXml" ds:itemID="{F556F219-33A6-49B8-B1E5-923FCA7BE15F}"/>
</file>

<file path=customXml/itemProps16.xml><?xml version="1.0" encoding="utf-8"?>
<ds:datastoreItem xmlns:ds="http://schemas.openxmlformats.org/officeDocument/2006/customXml" ds:itemID="{EC235251-2392-45A3-9192-42C793334C69}"/>
</file>

<file path=customXml/itemProps17.xml><?xml version="1.0" encoding="utf-8"?>
<ds:datastoreItem xmlns:ds="http://schemas.openxmlformats.org/officeDocument/2006/customXml" ds:itemID="{1623619B-2D1D-47B8-A85B-58A36CAB7F5E}"/>
</file>

<file path=customXml/itemProps18.xml><?xml version="1.0" encoding="utf-8"?>
<ds:datastoreItem xmlns:ds="http://schemas.openxmlformats.org/officeDocument/2006/customXml" ds:itemID="{19B1BD51-9BE5-4094-9334-DD62C8C442EA}"/>
</file>

<file path=customXml/itemProps19.xml><?xml version="1.0" encoding="utf-8"?>
<ds:datastoreItem xmlns:ds="http://schemas.openxmlformats.org/officeDocument/2006/customXml" ds:itemID="{4B7D5800-16EC-4C6A-BDBD-5FBA890F4F65}"/>
</file>

<file path=customXml/itemProps2.xml><?xml version="1.0" encoding="utf-8"?>
<ds:datastoreItem xmlns:ds="http://schemas.openxmlformats.org/officeDocument/2006/customXml" ds:itemID="{59E0D9B0-96FA-4B3A-9ADC-F6E7FB4D674E}"/>
</file>

<file path=customXml/itemProps20.xml><?xml version="1.0" encoding="utf-8"?>
<ds:datastoreItem xmlns:ds="http://schemas.openxmlformats.org/officeDocument/2006/customXml" ds:itemID="{8AEADD39-27F3-4AE4-8940-5562DCA38CDE}"/>
</file>

<file path=customXml/itemProps21.xml><?xml version="1.0" encoding="utf-8"?>
<ds:datastoreItem xmlns:ds="http://schemas.openxmlformats.org/officeDocument/2006/customXml" ds:itemID="{DE12E0D8-C326-45BE-B6CD-A28A960313DB}"/>
</file>

<file path=customXml/itemProps22.xml><?xml version="1.0" encoding="utf-8"?>
<ds:datastoreItem xmlns:ds="http://schemas.openxmlformats.org/officeDocument/2006/customXml" ds:itemID="{DEF93318-29CA-48B2-BE77-2151B4A621F6}"/>
</file>

<file path=customXml/itemProps23.xml><?xml version="1.0" encoding="utf-8"?>
<ds:datastoreItem xmlns:ds="http://schemas.openxmlformats.org/officeDocument/2006/customXml" ds:itemID="{23243BDD-B2E3-4712-8FDC-54589C73DCC5}"/>
</file>

<file path=customXml/itemProps24.xml><?xml version="1.0" encoding="utf-8"?>
<ds:datastoreItem xmlns:ds="http://schemas.openxmlformats.org/officeDocument/2006/customXml" ds:itemID="{72B1FAF0-1ED9-481A-A005-6BB2EB9739AB}"/>
</file>

<file path=customXml/itemProps25.xml><?xml version="1.0" encoding="utf-8"?>
<ds:datastoreItem xmlns:ds="http://schemas.openxmlformats.org/officeDocument/2006/customXml" ds:itemID="{D1B1AC56-E76E-4C3A-8EB4-A7D13DA276C1}"/>
</file>

<file path=customXml/itemProps26.xml><?xml version="1.0" encoding="utf-8"?>
<ds:datastoreItem xmlns:ds="http://schemas.openxmlformats.org/officeDocument/2006/customXml" ds:itemID="{96FCE6E4-B6E8-4CB4-A4E7-41DA45955742}"/>
</file>

<file path=customXml/itemProps27.xml><?xml version="1.0" encoding="utf-8"?>
<ds:datastoreItem xmlns:ds="http://schemas.openxmlformats.org/officeDocument/2006/customXml" ds:itemID="{B6540A41-D48B-4B56-A2DE-CD78A69A2D75}"/>
</file>

<file path=customXml/itemProps28.xml><?xml version="1.0" encoding="utf-8"?>
<ds:datastoreItem xmlns:ds="http://schemas.openxmlformats.org/officeDocument/2006/customXml" ds:itemID="{25E27AD6-640D-43C0-AE9E-666CD5FA38B0}"/>
</file>

<file path=customXml/itemProps29.xml><?xml version="1.0" encoding="utf-8"?>
<ds:datastoreItem xmlns:ds="http://schemas.openxmlformats.org/officeDocument/2006/customXml" ds:itemID="{495F1E33-2190-4891-806C-CE654DDCA541}"/>
</file>

<file path=customXml/itemProps3.xml><?xml version="1.0" encoding="utf-8"?>
<ds:datastoreItem xmlns:ds="http://schemas.openxmlformats.org/officeDocument/2006/customXml" ds:itemID="{DC2CF9A8-9F11-4D82-8A23-D56B20BC415B}"/>
</file>

<file path=customXml/itemProps4.xml><?xml version="1.0" encoding="utf-8"?>
<ds:datastoreItem xmlns:ds="http://schemas.openxmlformats.org/officeDocument/2006/customXml" ds:itemID="{CE8267DA-EA76-46C6-BEE9-1DC8EBFD7020}"/>
</file>

<file path=customXml/itemProps5.xml><?xml version="1.0" encoding="utf-8"?>
<ds:datastoreItem xmlns:ds="http://schemas.openxmlformats.org/officeDocument/2006/customXml" ds:itemID="{AD4730EE-DD37-4927-B558-BA41890B6293}"/>
</file>

<file path=customXml/itemProps6.xml><?xml version="1.0" encoding="utf-8"?>
<ds:datastoreItem xmlns:ds="http://schemas.openxmlformats.org/officeDocument/2006/customXml" ds:itemID="{0EB57A8A-14FD-475B-8F0A-A6179BA379C2}"/>
</file>

<file path=customXml/itemProps7.xml><?xml version="1.0" encoding="utf-8"?>
<ds:datastoreItem xmlns:ds="http://schemas.openxmlformats.org/officeDocument/2006/customXml" ds:itemID="{6012D5EE-0FB3-4E66-8B3D-3C1FF3D2DEFE}"/>
</file>

<file path=customXml/itemProps8.xml><?xml version="1.0" encoding="utf-8"?>
<ds:datastoreItem xmlns:ds="http://schemas.openxmlformats.org/officeDocument/2006/customXml" ds:itemID="{3D0DC9BA-DFD2-467F-870E-7F0B3E93E7DC}"/>
</file>

<file path=customXml/itemProps9.xml><?xml version="1.0" encoding="utf-8"?>
<ds:datastoreItem xmlns:ds="http://schemas.openxmlformats.org/officeDocument/2006/customXml" ds:itemID="{185CDDD6-D757-4F5B-9A78-833C483ECB9A}"/>
</file>

<file path=docProps/app.xml><?xml version="1.0" encoding="utf-8"?>
<Properties xmlns="http://schemas.openxmlformats.org/officeDocument/2006/extended-properties" xmlns:vt="http://schemas.openxmlformats.org/officeDocument/2006/docPropsVTypes">
  <Template>Normal</Template>
  <TotalTime>4</TotalTime>
  <Pages>100</Pages>
  <Words>51992</Words>
  <Characters>296356</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Manager>BDP/BOM</Manager>
  <Company>UNDP</Company>
  <LinksUpToDate>false</LinksUpToDate>
  <CharactersWithSpaces>347653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Adaptation to Climate Change in the Coastal Zone in Vanuatu</dc:title>
  <dc:subject>Project Management</dc:subject>
  <dc:creator>Bernie O'Callaghan</dc:creator>
  <cp:lastModifiedBy>Loraini Sivo</cp:lastModifiedBy>
  <cp:revision>3</cp:revision>
  <cp:lastPrinted>2014-08-22T03:23:00Z</cp:lastPrinted>
  <dcterms:created xsi:type="dcterms:W3CDTF">2014-11-11T23:51:00Z</dcterms:created>
  <dcterms:modified xsi:type="dcterms:W3CDTF">2014-11-11T23:58:00Z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1b56fad6-0e85-43ab-adc2-aaa3711e440a</vt:lpwstr>
  </property>
  <property fmtid="{D5CDD505-2E9C-101B-9397-08002B2CF9AE}" pid="4" name="UNDPCountry">
    <vt:lpwstr/>
  </property>
  <property fmtid="{D5CDD505-2E9C-101B-9397-08002B2CF9AE}" pid="5" name="Atlas_x0020_Document_x0020_Type">
    <vt:lpwstr>228;#Prodoc|5f41516e-5ee3-43b6-82ea-9b89532838d0</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1158;#VUT|8d4f78b0-ea3e-45e0-b8d1-38123594b87e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UndpDocTypeMM">
    <vt:lpwstr/>
  </property>
  <property fmtid="{D5CDD505-2E9C-101B-9397-08002B2CF9AE}" pid="17" name="Atlas Document Type">
    <vt:lpwstr>1110;#Prodoc|099f975e-b4d9-4bba-a499-dbcc387c61ad</vt:lpwstr>
  </property>
  <property fmtid="{D5CDD505-2E9C-101B-9397-08002B2CF9AE}" pid="18" name="URL">
    <vt:lpwstr/>
  </property>
  <property fmtid="{D5CDD505-2E9C-101B-9397-08002B2CF9AE}" pid="19" name="DocumentSetDescription">
    <vt:lpwstr/>
  </property>
</Properties>
</file>